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4"/>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8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84"/>
        <w:spacing w:after="0"/>
        <w:rPr>
          <w:sz w:val="20"/>
          <w:szCs w:val="20"/>
          <w:color w:val="auto"/>
        </w:rPr>
      </w:pPr>
      <w:r>
        <w:rPr>
          <w:rFonts w:ascii="Arial" w:cs="Arial" w:eastAsia="Arial" w:hAnsi="Arial"/>
          <w:sz w:val="18"/>
          <w:szCs w:val="18"/>
          <w:color w:val="auto"/>
        </w:rPr>
        <w:t>Washington, D.C. 20549</w:t>
      </w:r>
    </w:p>
    <w:p>
      <w:pPr>
        <w:spacing w:after="0" w:line="123" w:lineRule="exact"/>
        <w:rPr>
          <w:sz w:val="24"/>
          <w:szCs w:val="24"/>
          <w:color w:val="auto"/>
        </w:rPr>
      </w:pPr>
    </w:p>
    <w:p>
      <w:pPr>
        <w:jc w:val="center"/>
        <w:ind w:right="-184"/>
        <w:spacing w:after="0"/>
        <w:rPr>
          <w:sz w:val="20"/>
          <w:szCs w:val="20"/>
          <w:color w:val="auto"/>
        </w:rPr>
      </w:pPr>
      <w:r>
        <w:rPr>
          <w:rFonts w:ascii="Arial" w:cs="Arial" w:eastAsia="Arial" w:hAnsi="Arial"/>
          <w:sz w:val="22"/>
          <w:szCs w:val="22"/>
          <w:color w:val="auto"/>
        </w:rPr>
        <w:t>DEFINITIVE PROXY STATEMENT</w:t>
      </w:r>
    </w:p>
    <w:p>
      <w:pPr>
        <w:spacing w:after="0" w:line="38"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SCHEDULE 14A</w:t>
      </w:r>
    </w:p>
    <w:p>
      <w:pPr>
        <w:spacing w:after="0" w:line="6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(Rule 14a-101)</w:t>
      </w:r>
    </w:p>
    <w:p>
      <w:pPr>
        <w:spacing w:after="0" w:line="6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INFORMATION REQUIRED IN PROXY STATEMENT</w:t>
      </w:r>
    </w:p>
    <w:p>
      <w:pPr>
        <w:spacing w:after="0" w:line="171"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SCHEDULE 14A INFORMATION</w:t>
      </w:r>
    </w:p>
    <w:p>
      <w:pPr>
        <w:spacing w:after="0" w:line="171" w:lineRule="exact"/>
        <w:rPr>
          <w:sz w:val="24"/>
          <w:szCs w:val="24"/>
          <w:color w:val="auto"/>
        </w:rPr>
      </w:pPr>
    </w:p>
    <w:p>
      <w:pPr>
        <w:jc w:val="center"/>
        <w:ind w:right="-144"/>
        <w:spacing w:after="0"/>
        <w:rPr>
          <w:sz w:val="20"/>
          <w:szCs w:val="20"/>
          <w:color w:val="auto"/>
        </w:rPr>
      </w:pPr>
      <w:r>
        <w:rPr>
          <w:rFonts w:ascii="Arial" w:cs="Arial" w:eastAsia="Arial" w:hAnsi="Arial"/>
          <w:sz w:val="16"/>
          <w:szCs w:val="16"/>
          <w:color w:val="auto"/>
        </w:rPr>
        <w:t>Proxy Statement Pursuant to Section 14(a) of the Securities Exchange Act of 1934 (Amendment No. )</w:t>
      </w:r>
    </w:p>
    <w:p>
      <w:pPr>
        <w:spacing w:after="0" w:line="34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90"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ectPr>
          <w:pgSz w:w="11900" w:h="16838" w:orient="portrait"/>
          <w:cols w:equalWidth="0" w:num="1">
            <w:col w:w="11165"/>
          </w:cols>
          <w:pgMar w:left="275" w:top="233" w:right="459" w:bottom="1440" w:gutter="0" w:footer="0" w:header="0"/>
        </w:sectPr>
      </w:pPr>
    </w:p>
    <w:p>
      <w:pPr>
        <w:spacing w:after="0" w:line="387"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
        <w:spacing w:after="0"/>
        <w:tabs>
          <w:tab w:leader="none" w:pos="1025"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Rule 14a-12</w:t>
      </w:r>
    </w:p>
    <w:p>
      <w:pPr>
        <w:spacing w:after="0" w:line="86" w:lineRule="exact"/>
        <w:rPr>
          <w:sz w:val="24"/>
          <w:szCs w:val="24"/>
          <w:color w:val="auto"/>
        </w:rPr>
      </w:pPr>
    </w:p>
    <w:p>
      <w:pPr>
        <w:sectPr>
          <w:pgSz w:w="11900" w:h="16838" w:orient="portrait"/>
          <w:cols w:equalWidth="0" w:num="3">
            <w:col w:w="4885" w:space="720"/>
            <w:col w:w="80" w:space="360"/>
            <w:col w:w="5120"/>
          </w:cols>
          <w:pgMar w:left="275" w:top="233" w:right="459" w:bottom="1440" w:gutter="0" w:footer="0" w:header="0"/>
          <w:type w:val="continuous"/>
        </w:sectPr>
      </w:pPr>
    </w:p>
    <w:p>
      <w:pPr>
        <w:ind w:left="1045" w:right="5760" w:hanging="1045"/>
        <w:spacing w:after="0" w:line="277" w:lineRule="auto"/>
        <w:tabs>
          <w:tab w:leader="none" w:pos="104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8" w:lineRule="exact"/>
        <w:rPr>
          <w:rFonts w:ascii="Arial" w:cs="Arial" w:eastAsia="Arial" w:hAnsi="Arial"/>
          <w:sz w:val="18"/>
          <w:szCs w:val="18"/>
          <w:color w:val="auto"/>
        </w:rPr>
      </w:pPr>
    </w:p>
    <w:p>
      <w:pPr>
        <w:ind w:left="1045" w:hanging="1045"/>
        <w:spacing w:after="0"/>
        <w:tabs>
          <w:tab w:leader="none" w:pos="104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1045" w:hanging="1045"/>
        <w:spacing w:after="0"/>
        <w:tabs>
          <w:tab w:leader="none" w:pos="104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84"/>
        <w:spacing w:after="0"/>
        <w:rPr>
          <w:sz w:val="20"/>
          <w:szCs w:val="20"/>
          <w:color w:val="auto"/>
        </w:rPr>
      </w:pPr>
      <w:r>
        <w:rPr>
          <w:rFonts w:ascii="Arial" w:cs="Arial" w:eastAsia="Arial" w:hAnsi="Arial"/>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38100</wp:posOffset>
            </wp:positionV>
            <wp:extent cx="6654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79" w:lineRule="exact"/>
        <w:rPr>
          <w:sz w:val="24"/>
          <w:szCs w:val="24"/>
          <w:color w:val="auto"/>
        </w:rPr>
      </w:pPr>
    </w:p>
    <w:p>
      <w:pPr>
        <w:jc w:val="center"/>
        <w:ind w:right="-18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220980</wp:posOffset>
            </wp:positionV>
            <wp:extent cx="6654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367" w:lineRule="exact"/>
        <w:rPr>
          <w:sz w:val="24"/>
          <w:szCs w:val="24"/>
          <w:color w:val="auto"/>
        </w:rPr>
      </w:pPr>
    </w:p>
    <w:p>
      <w:pPr>
        <w:ind w:left="30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5" w:hanging="465"/>
        <w:spacing w:after="0"/>
        <w:tabs>
          <w:tab w:leader="none" w:pos="46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79" w:lineRule="exact"/>
        <w:rPr>
          <w:sz w:val="24"/>
          <w:szCs w:val="24"/>
          <w:color w:val="auto"/>
        </w:rPr>
      </w:pPr>
    </w:p>
    <w:p>
      <w:pPr>
        <w:ind w:left="465" w:hanging="465"/>
        <w:spacing w:after="0"/>
        <w:tabs>
          <w:tab w:leader="none" w:pos="4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306" w:lineRule="exact"/>
        <w:rPr>
          <w:sz w:val="24"/>
          <w:szCs w:val="24"/>
          <w:color w:val="auto"/>
        </w:rPr>
      </w:pPr>
    </w:p>
    <w:p>
      <w:pPr>
        <w:ind w:left="925" w:hanging="340"/>
        <w:spacing w:after="0"/>
        <w:tabs>
          <w:tab w:leader="none" w:pos="9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-147320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57" w:lineRule="exact"/>
        <w:rPr>
          <w:sz w:val="24"/>
          <w:szCs w:val="24"/>
          <w:color w:val="auto"/>
        </w:rPr>
      </w:pPr>
    </w:p>
    <w:p>
      <w:pPr>
        <w:ind w:left="925"/>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 which the filing</w:t>
      </w:r>
    </w:p>
    <w:p>
      <w:pPr>
        <w:spacing w:after="0" w:line="46" w:lineRule="exact"/>
        <w:rPr>
          <w:sz w:val="24"/>
          <w:szCs w:val="24"/>
          <w:color w:val="auto"/>
        </w:rPr>
      </w:pPr>
    </w:p>
    <w:p>
      <w:pPr>
        <w:ind w:left="925" w:hanging="340"/>
        <w:spacing w:after="0"/>
        <w:tabs>
          <w:tab w:leader="none" w:pos="925"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is calculated and state how it was determined):</w:t>
      </w:r>
    </w:p>
    <w:p>
      <w:pPr>
        <w:spacing w:after="0" w:line="62"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4   Proposed maximum aggregate value of transaction:</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-147320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-327660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3" w:lineRule="exact"/>
        <w:rPr>
          <w:sz w:val="24"/>
          <w:szCs w:val="24"/>
          <w:color w:val="auto"/>
        </w:rPr>
      </w:pPr>
    </w:p>
    <w:p>
      <w:pPr>
        <w:ind w:left="465" w:hanging="465"/>
        <w:spacing w:after="0"/>
        <w:tabs>
          <w:tab w:leader="none" w:pos="465"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465" w:right="180" w:hanging="465"/>
        <w:spacing w:after="0" w:line="308" w:lineRule="auto"/>
        <w:tabs>
          <w:tab w:leader="none" w:pos="465" w:val="left"/>
        </w:tabs>
        <w:numPr>
          <w:ilvl w:val="0"/>
          <w:numId w:val="7"/>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sz w:val="24"/>
          <w:szCs w:val="24"/>
          <w:color w:val="auto"/>
        </w:rPr>
      </w:pPr>
    </w:p>
    <w:p>
      <w:pPr>
        <w:ind w:left="925" w:hanging="340"/>
        <w:spacing w:after="0"/>
        <w:tabs>
          <w:tab w:leader="none" w:pos="925"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57" w:lineRule="exact"/>
        <w:rPr>
          <w:sz w:val="24"/>
          <w:szCs w:val="24"/>
          <w:color w:val="auto"/>
        </w:rPr>
      </w:pPr>
    </w:p>
    <w:p>
      <w:pPr>
        <w:ind w:left="925" w:hanging="340"/>
        <w:spacing w:after="0"/>
        <w:tabs>
          <w:tab w:leader="none" w:pos="92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-147320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-327660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65"/>
          </w:cols>
          <w:pgMar w:left="275" w:top="233" w:right="45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380365</wp:posOffset>
            </wp:positionV>
            <wp:extent cx="5866130" cy="7581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1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243205</wp:posOffset>
            </wp:positionV>
            <wp:extent cx="5866130" cy="7581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1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243205</wp:posOffset>
            </wp:positionV>
            <wp:extent cx="5866130" cy="7581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1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243205</wp:posOffset>
            </wp:positionV>
            <wp:extent cx="5866130" cy="7581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12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x"/>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o"/>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2020-01-09T05:11:02Z</dcterms:created>
  <dcterms:modified xsi:type="dcterms:W3CDTF">2020-01-09T05:11:02Z</dcterms:modified>
</cp:coreProperties>
</file>