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ind w:left="40"/>
        <w:spacing w:after="0"/>
        <w:tabs>
          <w:tab w:leader="none" w:pos="102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16, 2017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001-12622</w:t>
            </w:r>
          </w:p>
        </w:tc>
        <w:tc>
          <w:tcPr>
            <w:tcW w:w="1700" w:type="dxa"/>
            <w:vAlign w:val="bottom"/>
          </w:tcPr>
          <w:p>
            <w:pPr>
              <w:spacing w:after="0"/>
              <w:rPr>
                <w:sz w:val="20"/>
                <w:szCs w:val="20"/>
                <w:color w:val="auto"/>
              </w:rPr>
            </w:pPr>
          </w:p>
        </w:tc>
        <w:tc>
          <w:tcPr>
            <w:tcW w:w="3540" w:type="dxa"/>
            <w:vAlign w:val="bottom"/>
          </w:tcPr>
          <w:p>
            <w:pPr>
              <w:jc w:val="right"/>
              <w:ind w:right="123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22"/>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30"/>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4"/>
              </w:rPr>
              <w:t>incorporation)</w:t>
            </w:r>
          </w:p>
        </w:tc>
        <w:tc>
          <w:tcPr>
            <w:tcW w:w="3320" w:type="dxa"/>
            <w:vAlign w:val="bottom"/>
            <w:gridSpan w:val="2"/>
          </w:tcPr>
          <w:p>
            <w:pPr>
              <w:jc w:val="center"/>
              <w:ind w:right="1100"/>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819"/>
        </w:trPr>
        <w:tc>
          <w:tcPr>
            <w:tcW w:w="7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410 North Michigan Avenue</w:t>
            </w:r>
          </w:p>
        </w:tc>
        <w:tc>
          <w:tcPr>
            <w:tcW w:w="3540" w:type="dxa"/>
            <w:vAlign w:val="bottom"/>
          </w:tcPr>
          <w:p>
            <w:pPr>
              <w:spacing w:after="0"/>
              <w:rPr>
                <w:sz w:val="24"/>
                <w:szCs w:val="24"/>
                <w:color w:val="auto"/>
              </w:rPr>
            </w:pPr>
          </w:p>
        </w:tc>
      </w:tr>
      <w:tr>
        <w:trPr>
          <w:trHeight w:val="216"/>
        </w:trPr>
        <w:tc>
          <w:tcPr>
            <w:tcW w:w="456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Suite 400</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456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Chicago, Illinois</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4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37"/>
        </w:trPr>
        <w:tc>
          <w:tcPr>
            <w:tcW w:w="78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jc w:val="center"/>
              <w:ind w:right="130"/>
              <w:spacing w:after="0"/>
              <w:rPr>
                <w:sz w:val="20"/>
                <w:szCs w:val="20"/>
                <w:color w:val="auto"/>
              </w:rPr>
            </w:pPr>
            <w:r>
              <w:rPr>
                <w:rFonts w:ascii="Arial" w:cs="Arial" w:eastAsia="Arial" w:hAnsi="Arial"/>
                <w:sz w:val="18"/>
                <w:szCs w:val="18"/>
                <w:color w:val="auto"/>
                <w:w w:val="94"/>
              </w:rPr>
              <w:t>(Zip Code)</w:t>
            </w:r>
          </w:p>
        </w:tc>
      </w:tr>
      <w:tr>
        <w:trPr>
          <w:trHeight w:val="837"/>
        </w:trPr>
        <w:tc>
          <w:tcPr>
            <w:tcW w:w="456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(312) 321-1515</w:t>
            </w:r>
          </w:p>
        </w:tc>
        <w:tc>
          <w:tcPr>
            <w:tcW w:w="3540" w:type="dxa"/>
            <w:vAlign w:val="bottom"/>
          </w:tcPr>
          <w:p>
            <w:pPr>
              <w:spacing w:after="0"/>
              <w:rPr>
                <w:sz w:val="24"/>
                <w:szCs w:val="24"/>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18" w:lineRule="exact"/>
        <w:rPr>
          <w:sz w:val="24"/>
          <w:szCs w:val="24"/>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4"/>
          <w:szCs w:val="24"/>
          <w:color w:val="auto"/>
        </w:rPr>
      </w:pPr>
    </w:p>
    <w:p>
      <w:pPr>
        <w:jc w:val="both"/>
        <w:ind w:firstLine="716"/>
        <w:spacing w:after="0" w:line="259" w:lineRule="auto"/>
        <w:rPr>
          <w:sz w:val="20"/>
          <w:szCs w:val="20"/>
          <w:color w:val="auto"/>
        </w:rPr>
      </w:pPr>
      <w:r>
        <w:rPr>
          <w:rFonts w:ascii="Arial" w:cs="Arial" w:eastAsia="Arial" w:hAnsi="Arial"/>
          <w:sz w:val="18"/>
          <w:szCs w:val="18"/>
          <w:color w:val="auto"/>
        </w:rPr>
        <w:t>At its regular meeting on March 16, 2017, the Board of Directors of Oil-Dri Corporation of America (the “Registrant”) declared quarterly cash dividends of $0.22 per share of the Registrant’s Common Stock and 0.165 per share of the Registrant’s Class B Stock. The dividends will be payable on June 2, 2017, to stockholders of record at the close of business on May 19, 2017. A copy of the Registrant’s press release announcing these matters is attached as Exhibit 99.1 and the information contained therein is incorporated herein by reference.</w:t>
      </w:r>
    </w:p>
    <w:p>
      <w:pPr>
        <w:spacing w:after="0" w:line="345" w:lineRule="exact"/>
        <w:rPr>
          <w:sz w:val="24"/>
          <w:szCs w:val="24"/>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March 16, 2017 (Cash Dividends)</w:t>
            </w:r>
          </w:p>
        </w:tc>
      </w:tr>
    </w:tbl>
    <w:p>
      <w:pPr>
        <w:sectPr>
          <w:pgSz w:w="11900" w:h="16870" w:orient="portrait"/>
          <w:cols w:equalWidth="0" w:num="1">
            <w:col w:w="11420"/>
          </w:cols>
          <w:pgMar w:left="240" w:top="688" w:right="239" w:bottom="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2017</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March 16, 2017 (Cash Dividends)</w:t>
            </w: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66" w:lineRule="exact"/>
        <w:rPr>
          <w:sz w:val="20"/>
          <w:szCs w:val="20"/>
          <w:color w:val="auto"/>
        </w:rPr>
      </w:pPr>
    </w:p>
    <w:p>
      <w:pPr>
        <w:jc w:val="both"/>
        <w:ind w:right="220"/>
        <w:spacing w:after="0" w:line="343" w:lineRule="auto"/>
        <w:rPr>
          <w:sz w:val="20"/>
          <w:szCs w:val="20"/>
          <w:color w:val="auto"/>
        </w:rPr>
      </w:pPr>
      <w:r>
        <w:rPr>
          <w:rFonts w:ascii="Arial" w:cs="Arial" w:eastAsia="Arial" w:hAnsi="Arial"/>
          <w:sz w:val="19"/>
          <w:szCs w:val="19"/>
          <w:color w:val="auto"/>
        </w:rPr>
        <w:t>CHICAGO-(March 16, 2017)-The Board of Directors of Oil-Dri Corporation of America (NYSE: ODC) today declared quarterly cash dividends of $0.22 per share of the Company’s Common Stock and $0.165 per share of the Company’s Class B Stock.</w:t>
      </w:r>
    </w:p>
    <w:p>
      <w:pPr>
        <w:spacing w:after="0" w:line="105" w:lineRule="exact"/>
        <w:rPr>
          <w:sz w:val="20"/>
          <w:szCs w:val="20"/>
          <w:color w:val="auto"/>
        </w:rPr>
      </w:pPr>
    </w:p>
    <w:p>
      <w:pPr>
        <w:jc w:val="both"/>
        <w:ind w:right="220"/>
        <w:spacing w:after="0" w:line="253" w:lineRule="auto"/>
        <w:rPr>
          <w:sz w:val="20"/>
          <w:szCs w:val="20"/>
          <w:color w:val="auto"/>
        </w:rPr>
      </w:pPr>
      <w:r>
        <w:rPr>
          <w:rFonts w:ascii="Arial" w:cs="Arial" w:eastAsia="Arial" w:hAnsi="Arial"/>
          <w:sz w:val="22"/>
          <w:szCs w:val="22"/>
          <w:color w:val="auto"/>
        </w:rPr>
        <w:t>The dividends declared today will be payable on June 2, 2017 to stockholders of record at the close of business on May 19, 2017. The Company has paid cash dividends continuously since 1974 and has increased dividends annually for each of the last thirteen years.</w:t>
      </w:r>
    </w:p>
    <w:p>
      <w:pPr>
        <w:spacing w:after="0" w:line="186"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The Company expects to release earnings for its third quarter of fiscal 2017 after the close of the U.S. stock market on Wednesday, June 7, 2017 and to host an Investor Teleconference on Thursday, June 8, 2017. Teleconference details will be communicated via web alert approximately one week prior to the call.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3" w:lineRule="exact"/>
        <w:rPr>
          <w:sz w:val="20"/>
          <w:szCs w:val="20"/>
          <w:color w:val="auto"/>
        </w:rPr>
      </w:pPr>
    </w:p>
    <w:p>
      <w:pPr>
        <w:jc w:val="center"/>
        <w:ind w:left="260" w:right="14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crop and horticultural, fluids purification, animal health, sports field, industrial and automotive markets and is a leading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2020-01-16T15:53:40Z</dcterms:created>
  <dcterms:modified xsi:type="dcterms:W3CDTF">2020-01-16T15:53:40Z</dcterms:modified>
</cp:coreProperties>
</file>