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40"/>
        <w:spacing w:after="0"/>
        <w:rPr>
          <w:sz w:val="20"/>
          <w:szCs w:val="20"/>
          <w:color w:val="auto"/>
        </w:rPr>
      </w:pPr>
      <w:r>
        <w:rPr>
          <w:rFonts w:ascii="Arial" w:cs="Arial" w:eastAsia="Arial" w:hAnsi="Arial"/>
          <w:sz w:val="18"/>
          <w:szCs w:val="18"/>
          <w:b w:val="1"/>
          <w:bCs w:val="1"/>
          <w:color w:val="auto"/>
        </w:rPr>
        <w:t>As filed with the Securities and Exchange Commission on March 5,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-768985</wp:posOffset>
            </wp:positionH>
            <wp:positionV relativeFrom="paragraph">
              <wp:posOffset>53340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jc w:val="center"/>
        <w:ind w:right="6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660"/>
        <w:spacing w:after="0"/>
        <w:rPr>
          <w:sz w:val="20"/>
          <w:szCs w:val="20"/>
          <w:color w:val="auto"/>
        </w:rPr>
      </w:pPr>
      <w:r>
        <w:rPr>
          <w:rFonts w:ascii="Arial" w:cs="Arial" w:eastAsia="Arial" w:hAnsi="Arial"/>
          <w:sz w:val="22"/>
          <w:szCs w:val="22"/>
          <w:b w:val="1"/>
          <w:bCs w:val="1"/>
          <w:color w:val="auto"/>
        </w:rPr>
        <w:t>Washington, D.C. 20549</w:t>
      </w:r>
    </w:p>
    <w:p>
      <w:pPr>
        <w:spacing w:after="0" w:line="102"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w:t>
      </w:r>
    </w:p>
    <w:p>
      <w:pPr>
        <w:spacing w:after="0" w:line="217" w:lineRule="exact"/>
        <w:rPr>
          <w:sz w:val="24"/>
          <w:szCs w:val="24"/>
          <w:color w:val="auto"/>
        </w:rPr>
      </w:pPr>
    </w:p>
    <w:p>
      <w:pPr>
        <w:jc w:val="center"/>
        <w:ind w:right="660"/>
        <w:spacing w:after="0"/>
        <w:rPr>
          <w:sz w:val="20"/>
          <w:szCs w:val="20"/>
          <w:color w:val="auto"/>
        </w:rPr>
      </w:pPr>
      <w:r>
        <w:rPr>
          <w:rFonts w:ascii="Arial" w:cs="Arial" w:eastAsia="Arial" w:hAnsi="Arial"/>
          <w:sz w:val="25"/>
          <w:szCs w:val="25"/>
          <w:b w:val="1"/>
          <w:bCs w:val="1"/>
          <w:color w:val="auto"/>
        </w:rPr>
        <w:t>FORM S-8</w:t>
      </w:r>
    </w:p>
    <w:p>
      <w:pPr>
        <w:spacing w:after="0" w:line="38" w:lineRule="exact"/>
        <w:rPr>
          <w:sz w:val="24"/>
          <w:szCs w:val="24"/>
          <w:color w:val="auto"/>
        </w:rPr>
      </w:pPr>
    </w:p>
    <w:p>
      <w:pPr>
        <w:jc w:val="center"/>
        <w:ind w:right="660"/>
        <w:spacing w:after="0"/>
        <w:rPr>
          <w:sz w:val="20"/>
          <w:szCs w:val="20"/>
          <w:color w:val="auto"/>
        </w:rPr>
      </w:pPr>
      <w:r>
        <w:rPr>
          <w:rFonts w:ascii="Arial" w:cs="Arial" w:eastAsia="Arial" w:hAnsi="Arial"/>
          <w:sz w:val="25"/>
          <w:szCs w:val="25"/>
          <w:b w:val="1"/>
          <w:bCs w:val="1"/>
          <w:color w:val="auto"/>
        </w:rPr>
        <w:t>REGISTRATION STATEMENT</w:t>
      </w:r>
    </w:p>
    <w:p>
      <w:pPr>
        <w:spacing w:after="0" w:line="13" w:lineRule="exact"/>
        <w:rPr>
          <w:sz w:val="24"/>
          <w:szCs w:val="24"/>
          <w:color w:val="auto"/>
        </w:rPr>
      </w:pPr>
    </w:p>
    <w:p>
      <w:pPr>
        <w:jc w:val="center"/>
        <w:ind w:right="660"/>
        <w:spacing w:after="0"/>
        <w:rPr>
          <w:sz w:val="20"/>
          <w:szCs w:val="20"/>
          <w:color w:val="auto"/>
        </w:rPr>
      </w:pPr>
      <w:r>
        <w:rPr>
          <w:rFonts w:ascii="Arial" w:cs="Arial" w:eastAsia="Arial" w:hAnsi="Arial"/>
          <w:sz w:val="22"/>
          <w:szCs w:val="22"/>
          <w:b w:val="1"/>
          <w:bCs w:val="1"/>
          <w:i w:val="1"/>
          <w:iCs w:val="1"/>
          <w:color w:val="auto"/>
        </w:rPr>
        <w:t>UNDER</w:t>
      </w:r>
    </w:p>
    <w:p>
      <w:pPr>
        <w:jc w:val="center"/>
        <w:ind w:right="660"/>
        <w:spacing w:after="0"/>
        <w:rPr>
          <w:sz w:val="20"/>
          <w:szCs w:val="20"/>
          <w:color w:val="auto"/>
        </w:rPr>
      </w:pPr>
      <w:r>
        <w:rPr>
          <w:rFonts w:ascii="Arial" w:cs="Arial" w:eastAsia="Arial" w:hAnsi="Arial"/>
          <w:sz w:val="22"/>
          <w:szCs w:val="22"/>
          <w:b w:val="1"/>
          <w:bCs w:val="1"/>
          <w:i w:val="1"/>
          <w:iCs w:val="1"/>
          <w:color w:val="auto"/>
        </w:rPr>
        <w:t>THE SECURITIES ACT OF 1933</w:t>
      </w:r>
    </w:p>
    <w:p>
      <w:pPr>
        <w:ind w:left="4020"/>
        <w:spacing w:after="0"/>
        <w:rPr>
          <w:sz w:val="20"/>
          <w:szCs w:val="20"/>
          <w:color w:val="auto"/>
        </w:rPr>
      </w:pPr>
      <w:r>
        <w:rPr>
          <w:rFonts w:ascii="Arial" w:cs="Arial" w:eastAsia="Arial" w:hAnsi="Arial"/>
          <w:sz w:val="18"/>
          <w:szCs w:val="18"/>
          <w:color w:val="auto"/>
        </w:rPr>
        <w:t>___________</w:t>
      </w:r>
    </w:p>
    <w:p>
      <w:pPr>
        <w:spacing w:after="0" w:line="196" w:lineRule="exact"/>
        <w:rPr>
          <w:sz w:val="24"/>
          <w:szCs w:val="24"/>
          <w:color w:val="auto"/>
        </w:rPr>
      </w:pPr>
    </w:p>
    <w:p>
      <w:pPr>
        <w:jc w:val="center"/>
        <w:ind w:right="660"/>
        <w:spacing w:after="0"/>
        <w:rPr>
          <w:sz w:val="20"/>
          <w:szCs w:val="20"/>
          <w:color w:val="auto"/>
        </w:rPr>
      </w:pPr>
      <w:r>
        <w:rPr>
          <w:rFonts w:ascii="Arial" w:cs="Arial" w:eastAsia="Arial" w:hAnsi="Arial"/>
          <w:sz w:val="32"/>
          <w:szCs w:val="32"/>
          <w:b w:val="1"/>
          <w:bCs w:val="1"/>
          <w:color w:val="auto"/>
        </w:rPr>
        <w:t>OIL-DRI CORPORATION OF AMERICA</w:t>
      </w:r>
    </w:p>
    <w:p>
      <w:pPr>
        <w:spacing w:after="0" w:line="40"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w:t>
      </w:r>
    </w:p>
    <w:p>
      <w:pPr>
        <w:spacing w:after="0" w:line="157" w:lineRule="exact"/>
        <w:rPr>
          <w:sz w:val="24"/>
          <w:szCs w:val="24"/>
          <w:color w:val="auto"/>
        </w:rPr>
      </w:pPr>
    </w:p>
    <w:tbl>
      <w:tblPr>
        <w:tblLayout w:type="fixed"/>
        <w:tblInd w:w="580" w:type="dxa"/>
        <w:tblCellMar>
          <w:top w:w="0" w:type="dxa"/>
          <w:left w:w="0" w:type="dxa"/>
          <w:bottom w:w="0" w:type="dxa"/>
          <w:right w:w="0" w:type="dxa"/>
        </w:tblCellMar>
      </w:tblPr>
      <w:tr>
        <w:trPr>
          <w:trHeight w:val="210"/>
        </w:trPr>
        <w:tc>
          <w:tcPr>
            <w:tcW w:w="4340" w:type="dxa"/>
            <w:vAlign w:val="bottom"/>
          </w:tcPr>
          <w:p>
            <w:pPr>
              <w:jc w:val="center"/>
              <w:ind w:right="1966"/>
              <w:spacing w:after="0"/>
              <w:rPr>
                <w:sz w:val="20"/>
                <w:szCs w:val="20"/>
                <w:color w:val="auto"/>
              </w:rPr>
            </w:pPr>
            <w:r>
              <w:rPr>
                <w:rFonts w:ascii="Arial" w:cs="Arial" w:eastAsia="Arial" w:hAnsi="Arial"/>
                <w:sz w:val="16"/>
                <w:szCs w:val="16"/>
                <w:b w:val="1"/>
                <w:bCs w:val="1"/>
                <w:color w:val="auto"/>
                <w:w w:val="93"/>
              </w:rPr>
              <w:t>Delaware</w:t>
            </w:r>
          </w:p>
        </w:tc>
        <w:tc>
          <w:tcPr>
            <w:tcW w:w="3100" w:type="dxa"/>
            <w:vAlign w:val="bottom"/>
          </w:tcPr>
          <w:p>
            <w:pPr>
              <w:jc w:val="center"/>
              <w:ind w:left="1967"/>
              <w:spacing w:after="0"/>
              <w:rPr>
                <w:sz w:val="20"/>
                <w:szCs w:val="20"/>
                <w:color w:val="auto"/>
              </w:rPr>
            </w:pPr>
            <w:r>
              <w:rPr>
                <w:rFonts w:ascii="Arial" w:cs="Arial" w:eastAsia="Arial" w:hAnsi="Arial"/>
                <w:sz w:val="16"/>
                <w:szCs w:val="16"/>
                <w:b w:val="1"/>
                <w:bCs w:val="1"/>
                <w:color w:val="auto"/>
                <w:w w:val="91"/>
              </w:rPr>
              <w:t>36-2048898</w:t>
            </w:r>
          </w:p>
        </w:tc>
      </w:tr>
      <w:tr>
        <w:trPr>
          <w:trHeight w:val="209"/>
        </w:trPr>
        <w:tc>
          <w:tcPr>
            <w:tcW w:w="4340" w:type="dxa"/>
            <w:vAlign w:val="bottom"/>
          </w:tcPr>
          <w:p>
            <w:pPr>
              <w:jc w:val="center"/>
              <w:ind w:right="1986"/>
              <w:spacing w:after="0"/>
              <w:rPr>
                <w:sz w:val="20"/>
                <w:szCs w:val="20"/>
                <w:color w:val="auto"/>
              </w:rPr>
            </w:pPr>
            <w:r>
              <w:rPr>
                <w:rFonts w:ascii="Arial" w:cs="Arial" w:eastAsia="Arial" w:hAnsi="Arial"/>
                <w:sz w:val="14"/>
                <w:szCs w:val="14"/>
                <w:b w:val="1"/>
                <w:bCs w:val="1"/>
                <w:color w:val="auto"/>
                <w:w w:val="87"/>
              </w:rPr>
              <w:t>(State or other jurisdiction of</w:t>
            </w:r>
          </w:p>
        </w:tc>
        <w:tc>
          <w:tcPr>
            <w:tcW w:w="3100" w:type="dxa"/>
            <w:vAlign w:val="bottom"/>
          </w:tcPr>
          <w:p>
            <w:pPr>
              <w:jc w:val="center"/>
              <w:ind w:left="1967"/>
              <w:spacing w:after="0"/>
              <w:rPr>
                <w:sz w:val="20"/>
                <w:szCs w:val="20"/>
                <w:color w:val="auto"/>
              </w:rPr>
            </w:pPr>
            <w:r>
              <w:rPr>
                <w:rFonts w:ascii="Arial" w:cs="Arial" w:eastAsia="Arial" w:hAnsi="Arial"/>
                <w:sz w:val="14"/>
                <w:szCs w:val="14"/>
                <w:b w:val="1"/>
                <w:bCs w:val="1"/>
                <w:color w:val="auto"/>
                <w:w w:val="91"/>
              </w:rPr>
              <w:t>(I.R.S. Employer</w:t>
            </w:r>
          </w:p>
        </w:tc>
      </w:tr>
      <w:tr>
        <w:trPr>
          <w:trHeight w:val="174"/>
        </w:trPr>
        <w:tc>
          <w:tcPr>
            <w:tcW w:w="4340" w:type="dxa"/>
            <w:vAlign w:val="bottom"/>
          </w:tcPr>
          <w:p>
            <w:pPr>
              <w:jc w:val="center"/>
              <w:ind w:right="1986"/>
              <w:spacing w:after="0"/>
              <w:rPr>
                <w:sz w:val="20"/>
                <w:szCs w:val="20"/>
                <w:color w:val="auto"/>
              </w:rPr>
            </w:pPr>
            <w:r>
              <w:rPr>
                <w:rFonts w:ascii="Arial" w:cs="Arial" w:eastAsia="Arial" w:hAnsi="Arial"/>
                <w:sz w:val="14"/>
                <w:szCs w:val="14"/>
                <w:b w:val="1"/>
                <w:bCs w:val="1"/>
                <w:color w:val="auto"/>
                <w:w w:val="88"/>
              </w:rPr>
              <w:t>incorporation or organization)</w:t>
            </w:r>
          </w:p>
        </w:tc>
        <w:tc>
          <w:tcPr>
            <w:tcW w:w="3100" w:type="dxa"/>
            <w:vAlign w:val="bottom"/>
          </w:tcPr>
          <w:p>
            <w:pPr>
              <w:jc w:val="center"/>
              <w:ind w:left="1967"/>
              <w:spacing w:after="0"/>
              <w:rPr>
                <w:sz w:val="20"/>
                <w:szCs w:val="20"/>
                <w:color w:val="auto"/>
              </w:rPr>
            </w:pPr>
            <w:r>
              <w:rPr>
                <w:rFonts w:ascii="Arial" w:cs="Arial" w:eastAsia="Arial" w:hAnsi="Arial"/>
                <w:sz w:val="14"/>
                <w:szCs w:val="14"/>
                <w:b w:val="1"/>
                <w:bCs w:val="1"/>
                <w:color w:val="auto"/>
                <w:w w:val="89"/>
              </w:rPr>
              <w:t>Identification No.)</w:t>
            </w:r>
          </w:p>
        </w:tc>
      </w:tr>
      <w:tr>
        <w:trPr>
          <w:trHeight w:val="527"/>
        </w:trPr>
        <w:tc>
          <w:tcPr>
            <w:tcW w:w="4340" w:type="dxa"/>
            <w:vAlign w:val="bottom"/>
          </w:tcPr>
          <w:p>
            <w:pPr>
              <w:jc w:val="center"/>
              <w:ind w:right="1986"/>
              <w:spacing w:after="0"/>
              <w:rPr>
                <w:sz w:val="20"/>
                <w:szCs w:val="20"/>
                <w:color w:val="auto"/>
              </w:rPr>
            </w:pPr>
            <w:r>
              <w:rPr>
                <w:rFonts w:ascii="Arial" w:cs="Arial" w:eastAsia="Arial" w:hAnsi="Arial"/>
                <w:sz w:val="16"/>
                <w:szCs w:val="16"/>
                <w:b w:val="1"/>
                <w:bCs w:val="1"/>
                <w:color w:val="auto"/>
                <w:w w:val="91"/>
              </w:rPr>
              <w:t>410 N. Michigan Avenue</w:t>
            </w:r>
          </w:p>
        </w:tc>
        <w:tc>
          <w:tcPr>
            <w:tcW w:w="3100" w:type="dxa"/>
            <w:vAlign w:val="bottom"/>
          </w:tcPr>
          <w:p>
            <w:pPr>
              <w:spacing w:after="0"/>
              <w:rPr>
                <w:sz w:val="24"/>
                <w:szCs w:val="24"/>
                <w:color w:val="auto"/>
              </w:rPr>
            </w:pPr>
          </w:p>
        </w:tc>
      </w:tr>
      <w:tr>
        <w:trPr>
          <w:trHeight w:val="210"/>
        </w:trPr>
        <w:tc>
          <w:tcPr>
            <w:tcW w:w="4340" w:type="dxa"/>
            <w:vAlign w:val="bottom"/>
          </w:tcPr>
          <w:p>
            <w:pPr>
              <w:jc w:val="center"/>
              <w:ind w:right="2006"/>
              <w:spacing w:after="0"/>
              <w:rPr>
                <w:sz w:val="20"/>
                <w:szCs w:val="20"/>
                <w:color w:val="auto"/>
              </w:rPr>
            </w:pPr>
            <w:r>
              <w:rPr>
                <w:rFonts w:ascii="Arial" w:cs="Arial" w:eastAsia="Arial" w:hAnsi="Arial"/>
                <w:sz w:val="16"/>
                <w:szCs w:val="16"/>
                <w:b w:val="1"/>
                <w:bCs w:val="1"/>
                <w:color w:val="auto"/>
                <w:w w:val="95"/>
              </w:rPr>
              <w:t>Chicago, IL</w:t>
            </w:r>
          </w:p>
        </w:tc>
        <w:tc>
          <w:tcPr>
            <w:tcW w:w="3100" w:type="dxa"/>
            <w:vAlign w:val="bottom"/>
          </w:tcPr>
          <w:p>
            <w:pPr>
              <w:jc w:val="center"/>
              <w:ind w:left="1967"/>
              <w:spacing w:after="0"/>
              <w:rPr>
                <w:sz w:val="20"/>
                <w:szCs w:val="20"/>
                <w:color w:val="auto"/>
              </w:rPr>
            </w:pPr>
            <w:r>
              <w:rPr>
                <w:rFonts w:ascii="Arial" w:cs="Arial" w:eastAsia="Arial" w:hAnsi="Arial"/>
                <w:sz w:val="16"/>
                <w:szCs w:val="16"/>
                <w:b w:val="1"/>
                <w:bCs w:val="1"/>
                <w:color w:val="auto"/>
                <w:w w:val="91"/>
              </w:rPr>
              <w:t>60611-4213</w:t>
            </w:r>
          </w:p>
        </w:tc>
      </w:tr>
      <w:tr>
        <w:trPr>
          <w:trHeight w:val="222"/>
        </w:trPr>
        <w:tc>
          <w:tcPr>
            <w:tcW w:w="4340" w:type="dxa"/>
            <w:vAlign w:val="bottom"/>
          </w:tcPr>
          <w:p>
            <w:pPr>
              <w:jc w:val="center"/>
              <w:ind w:right="1966"/>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100" w:type="dxa"/>
            <w:vAlign w:val="bottom"/>
          </w:tcPr>
          <w:p>
            <w:pPr>
              <w:jc w:val="center"/>
              <w:ind w:left="1967"/>
              <w:spacing w:after="0"/>
              <w:rPr>
                <w:sz w:val="20"/>
                <w:szCs w:val="20"/>
                <w:color w:val="auto"/>
              </w:rPr>
            </w:pPr>
            <w:r>
              <w:rPr>
                <w:rFonts w:ascii="Arial" w:cs="Arial" w:eastAsia="Arial" w:hAnsi="Arial"/>
                <w:sz w:val="14"/>
                <w:szCs w:val="14"/>
                <w:b w:val="1"/>
                <w:bCs w:val="1"/>
                <w:color w:val="auto"/>
                <w:w w:val="89"/>
              </w:rPr>
              <w:t>(Zip Code)</w:t>
            </w:r>
          </w:p>
        </w:tc>
      </w:tr>
    </w:tbl>
    <w:p>
      <w:pPr>
        <w:spacing w:after="0" w:line="198"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2006 Long Term Incentive Plan</w:t>
      </w:r>
    </w:p>
    <w:p>
      <w:pPr>
        <w:spacing w:after="0" w:line="2"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(Full title of the plan)</w:t>
      </w:r>
    </w:p>
    <w:p>
      <w:pPr>
        <w:spacing w:after="0" w:line="12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Laura G. Scheland, Esq.</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410 N. Michigan Ave.</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Chicago, IL 60611</w:t>
      </w:r>
    </w:p>
    <w:p>
      <w:pPr>
        <w:spacing w:after="0" w:line="2"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2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(312) 321-1515</w:t>
      </w:r>
    </w:p>
    <w:p>
      <w:pPr>
        <w:spacing w:after="0" w:line="21"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w:t>
      </w:r>
    </w:p>
    <w:p>
      <w:pPr>
        <w:spacing w:after="0" w:line="20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Sarah M. Hesse, Esq.</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Benesch Friedlander Coplan &amp; Aronoff LLP</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71 South Wacker Drive</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Suite 1600</w:t>
      </w:r>
    </w:p>
    <w:p>
      <w:pPr>
        <w:spacing w:after="0" w:line="9"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Chicago, Illinois 60606</w:t>
      </w:r>
    </w:p>
    <w:p>
      <w:pPr>
        <w:spacing w:after="0" w:line="9" w:lineRule="exact"/>
        <w:rPr>
          <w:sz w:val="24"/>
          <w:szCs w:val="24"/>
          <w:color w:val="auto"/>
        </w:rPr>
      </w:pPr>
    </w:p>
    <w:p>
      <w:pPr>
        <w:ind w:left="4380" w:hanging="428"/>
        <w:spacing w:after="0"/>
        <w:tabs>
          <w:tab w:leader="none" w:pos="4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212-4949</w:t>
      </w:r>
    </w:p>
    <w:p>
      <w:pPr>
        <w:spacing w:after="0" w:line="9" w:lineRule="exact"/>
        <w:rPr>
          <w:rFonts w:ascii="Arial" w:cs="Arial" w:eastAsia="Arial" w:hAnsi="Arial"/>
          <w:sz w:val="18"/>
          <w:szCs w:val="18"/>
          <w:b w:val="1"/>
          <w:bCs w:val="1"/>
          <w:color w:val="auto"/>
        </w:rPr>
      </w:pPr>
    </w:p>
    <w:p>
      <w:pPr>
        <w:ind w:left="4020"/>
        <w:spacing w:after="0"/>
        <w:rPr>
          <w:rFonts w:ascii="Arial" w:cs="Arial" w:eastAsia="Arial" w:hAnsi="Arial"/>
          <w:sz w:val="18"/>
          <w:szCs w:val="18"/>
          <w:b w:val="1"/>
          <w:bCs w:val="1"/>
          <w:color w:val="auto"/>
        </w:rPr>
      </w:pPr>
      <w:r>
        <w:rPr>
          <w:rFonts w:ascii="Arial" w:cs="Arial" w:eastAsia="Arial" w:hAnsi="Arial"/>
          <w:sz w:val="18"/>
          <w:szCs w:val="18"/>
          <w:color w:val="auto"/>
        </w:rPr>
        <w:t>___________</w:t>
      </w:r>
    </w:p>
    <w:p>
      <w:pPr>
        <w:sectPr>
          <w:pgSz w:w="11900" w:h="16838" w:orient="portrait"/>
          <w:cols w:equalWidth="0" w:num="1">
            <w:col w:w="9680"/>
          </w:cols>
          <w:pgMar w:left="1440" w:top="445" w:right="779"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567"/>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567"/>
        </w:trPr>
        <w:tc>
          <w:tcPr>
            <w:tcW w:w="1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24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1" w:lineRule="exact"/>
        <w:rPr>
          <w:sz w:val="20"/>
          <w:szCs w:val="20"/>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___________</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40"/>
        </w:trPr>
        <w:tc>
          <w:tcPr>
            <w:tcW w:w="48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r>
      <w:tr>
        <w:trPr>
          <w:trHeight w:val="143"/>
        </w:trPr>
        <w:tc>
          <w:tcPr>
            <w:tcW w:w="484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3"/>
              </w:rPr>
              <w:t>Proposed</w:t>
            </w:r>
          </w:p>
        </w:tc>
        <w:tc>
          <w:tcPr>
            <w:tcW w:w="15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3"/>
              </w:rPr>
              <w:t>Proposed</w:t>
            </w:r>
          </w:p>
        </w:tc>
        <w:tc>
          <w:tcPr>
            <w:tcW w:w="1480" w:type="dxa"/>
            <w:vAlign w:val="bottom"/>
          </w:tcPr>
          <w:p>
            <w:pPr>
              <w:spacing w:after="0"/>
              <w:rPr>
                <w:sz w:val="12"/>
                <w:szCs w:val="12"/>
                <w:color w:val="auto"/>
              </w:rPr>
            </w:pPr>
          </w:p>
        </w:tc>
      </w:tr>
      <w:tr>
        <w:trPr>
          <w:trHeight w:val="149"/>
        </w:trPr>
        <w:tc>
          <w:tcPr>
            <w:tcW w:w="484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1480" w:type="dxa"/>
            <w:vAlign w:val="bottom"/>
          </w:tcPr>
          <w:p>
            <w:pPr>
              <w:spacing w:after="0"/>
              <w:rPr>
                <w:sz w:val="12"/>
                <w:szCs w:val="12"/>
                <w:color w:val="auto"/>
              </w:rPr>
            </w:pPr>
          </w:p>
        </w:tc>
      </w:tr>
      <w:tr>
        <w:trPr>
          <w:trHeight w:val="149"/>
        </w:trPr>
        <w:tc>
          <w:tcPr>
            <w:tcW w:w="4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Title of securities</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to be 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registered (1)</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 (2)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 (2)</w:t>
            </w:r>
          </w:p>
        </w:tc>
      </w:tr>
      <w:tr>
        <w:trPr>
          <w:trHeight w:val="224"/>
        </w:trPr>
        <w:tc>
          <w:tcPr>
            <w:tcW w:w="48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Common Stock, par value $.10 per share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300,000 (3)</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$30.77</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$9,231,000.00</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$1,198.18</w:t>
            </w:r>
          </w:p>
        </w:tc>
      </w:tr>
      <w:tr>
        <w:trPr>
          <w:trHeight w:val="33"/>
        </w:trPr>
        <w:tc>
          <w:tcPr>
            <w:tcW w:w="48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48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Class A Common Stock, par value $.10 per share</w:t>
            </w:r>
          </w:p>
        </w:tc>
        <w:tc>
          <w:tcPr>
            <w:tcW w:w="15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See Note 3</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See Note 3</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See Note 3</w:t>
            </w:r>
          </w:p>
        </w:tc>
      </w:tr>
      <w:tr>
        <w:trPr>
          <w:trHeight w:val="33"/>
        </w:trPr>
        <w:tc>
          <w:tcPr>
            <w:tcW w:w="48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484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Class B Stock, par value $.10 per share</w:t>
            </w:r>
          </w:p>
        </w:tc>
        <w:tc>
          <w:tcPr>
            <w:tcW w:w="15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See Note 3</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See Note 3</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See Note 3</w:t>
            </w:r>
          </w:p>
        </w:tc>
      </w:tr>
      <w:tr>
        <w:trPr>
          <w:trHeight w:val="33"/>
        </w:trPr>
        <w:tc>
          <w:tcPr>
            <w:tcW w:w="48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620" w:right="340" w:hanging="328"/>
        <w:spacing w:after="0" w:line="278"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“Securities Act”), this Registration Statement shall also cover any additional shares of Common Stock, Class A Common Stock and Class B Stock to be offered or issued as a result of any stock dividend, stock split, recapitalization or other similar transaction under the Oil-Dri Corporation of America 2006 Long Term Incentive Plan, as amended (the “Plan”).</w:t>
      </w:r>
    </w:p>
    <w:p>
      <w:pPr>
        <w:spacing w:after="0" w:line="22" w:lineRule="exact"/>
        <w:rPr>
          <w:rFonts w:ascii="Arial" w:cs="Arial" w:eastAsia="Arial" w:hAnsi="Arial"/>
          <w:sz w:val="16"/>
          <w:szCs w:val="16"/>
          <w:color w:val="auto"/>
        </w:rPr>
      </w:pPr>
    </w:p>
    <w:p>
      <w:pPr>
        <w:ind w:left="620" w:right="380" w:hanging="328"/>
        <w:spacing w:after="0" w:line="293"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purposes of calculating the registration fee pursuant to Rule 457(h) and 457(c) under the Securities Act, on the basis of the average high and low sale prices reported for shares of the Registrant’s common stock on the New York Stock Exchange on February 28, 2020.</w:t>
      </w:r>
    </w:p>
    <w:p>
      <w:pPr>
        <w:spacing w:after="0" w:line="9" w:lineRule="exact"/>
        <w:rPr>
          <w:rFonts w:ascii="Arial" w:cs="Arial" w:eastAsia="Arial" w:hAnsi="Arial"/>
          <w:sz w:val="16"/>
          <w:szCs w:val="16"/>
          <w:color w:val="auto"/>
        </w:rPr>
      </w:pPr>
    </w:p>
    <w:p>
      <w:pPr>
        <w:ind w:left="620" w:right="340" w:hanging="328"/>
        <w:spacing w:after="0" w:line="271"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Registration Statement covers, in aggregate, up to 300,000 additional shares of either Common Stock, Class A Common Stock or Class B Stock issuable under the Plan. Shares issuable under the Plan will be shares of (i) Common Stock unless Class A Common Stock is issued and publicly traded, in which event shares of Class A Common Stock will be issued unless an award is specifically made with respect to shares of Common Stock; or (ii) Class B Stock, in the case of awards with respect to Class B Stock to Jaffee Family members who are employees or officers of the registrant or one of its subsidiaries that is more than 50% owned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92710</wp:posOffset>
            </wp:positionV>
            <wp:extent cx="6920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General Instruction E of Form S-8, this Registration Statement on Form S-8 is being filed in order to register an additional 300,000 shares of Common Stock, par value $.10 per share, Class A Common Stock, par value $.10 per share, and Class B Stock, par value $.10 per share of Oil-Dri Corporation of America, a Delaware corporation (the “Company” or “Registrant”), that may be awarded under the Oil-Dri Corporation of America 2006 Long Term Incentive Plan, as amended (the “Plan”), which are securities of the same class and relate to the same employee benefit plan as those shares registered on the Company’s registration statements on Form S-8 previously filed with the Securities and Exchange Commission (the “Commission”) on December 21, 2006 (Registration No. 333-139550), which is hereby incorporated by reference.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permitted by the rules of the Commission, this Registration Statement omits the information specified in Part I of Form S-8.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Commission allows us to incorporate by reference the information we file with the Commission, which means that we can disclose important information to you by referring you to those documents. The information that we incorporate by reference is considered to be part of this Registration Statement.</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Information that we file later with the Commission will automatically update and supersede this information. This means that you must look at all of the Commission filings that we incorporate by reference to determine if any of the statements in this Registration Statement or in any documents previously incorporated by reference have been modified or superseded. We incorporate by reference into this Registration Statement the following documents:</w:t>
      </w:r>
    </w:p>
    <w:p>
      <w:pPr>
        <w:spacing w:after="0" w:line="16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year ended July 31, 2019 filed on October 10, 2019.</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Proxy Statement on Schedule 14A filed October 30, 2019.</w:t>
      </w:r>
    </w:p>
    <w:p>
      <w:pPr>
        <w:spacing w:after="0" w:line="157"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Reports on Form 10-Q for the quarter ended October 31, 2019 filed on December 6, 2019 and for the quarter ended January 31, 2020 filed on March 5, 2020.</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on Form 8-K filed on October 16, 2019 and December 11, 2019.</w:t>
      </w:r>
    </w:p>
    <w:p>
      <w:pPr>
        <w:spacing w:after="0" w:line="157" w:lineRule="exact"/>
        <w:rPr>
          <w:rFonts w:ascii="Arial" w:cs="Arial" w:eastAsia="Arial" w:hAnsi="Arial"/>
          <w:sz w:val="18"/>
          <w:szCs w:val="18"/>
          <w:color w:val="auto"/>
        </w:rPr>
      </w:pPr>
    </w:p>
    <w:p>
      <w:pPr>
        <w:jc w:val="both"/>
        <w:ind w:left="980" w:right="20" w:hanging="324"/>
        <w:spacing w:after="0" w:line="27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par value $.10 per share, Class A Common Stock, par value $.10 per share, and Class B Stock, par value $.10 per share set forth in Exhibit 4.1 (“Description of Capital Stock”) to the Company’s Annual Report on Form 10-K for the year ended July 31, 2019 filed on October 10, 2019.</w:t>
      </w:r>
    </w:p>
    <w:p>
      <w:pPr>
        <w:spacing w:after="0" w:line="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All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herein by reference and to be a part hereof from the respective dates of filing of such documents, except that, unless specifically stated to the contrary, none of the information disclosed under Items 2.02 or 7.01 of any Current Report on Form 8-K or any exhibit under Item 9.01 of Form 8-K with respect thereto that the Company may from time to time furnish to the Commission will be incorporated by reference into, or otherwise included, herein.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420"/>
          </w:cols>
          <w:pgMar w:left="240" w:top="337"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15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9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3740" w:type="dxa"/>
            <w:vAlign w:val="bottom"/>
            <w:vMerge w:val="restart"/>
          </w:tcPr>
          <w:p>
            <w:pPr>
              <w:ind w:left="2160"/>
              <w:spacing w:after="0"/>
              <w:rPr>
                <w:sz w:val="20"/>
                <w:szCs w:val="20"/>
                <w:color w:val="auto"/>
              </w:rPr>
            </w:pPr>
            <w:r>
              <w:rPr>
                <w:rFonts w:ascii="Arial" w:cs="Arial" w:eastAsia="Arial" w:hAnsi="Arial"/>
                <w:sz w:val="14"/>
                <w:szCs w:val="14"/>
                <w:b w:val="1"/>
                <w:bCs w:val="1"/>
                <w:color w:val="auto"/>
                <w:w w:val="90"/>
              </w:rPr>
              <w:t>SEC Document Reference</w:t>
            </w:r>
          </w:p>
        </w:tc>
        <w:tc>
          <w:tcPr>
            <w:tcW w:w="0" w:type="dxa"/>
            <w:vAlign w:val="bottom"/>
          </w:tcPr>
          <w:p>
            <w:pPr>
              <w:spacing w:after="0"/>
              <w:rPr>
                <w:sz w:val="1"/>
                <w:szCs w:val="1"/>
                <w:color w:val="auto"/>
              </w:rPr>
            </w:pPr>
          </w:p>
        </w:tc>
      </w:tr>
      <w:tr>
        <w:trPr>
          <w:trHeight w:val="186"/>
        </w:trPr>
        <w:tc>
          <w:tcPr>
            <w:tcW w:w="620" w:type="dxa"/>
            <w:vAlign w:val="bottom"/>
          </w:tcPr>
          <w:p>
            <w:pPr>
              <w:ind w:left="280"/>
              <w:spacing w:after="0"/>
              <w:rPr>
                <w:sz w:val="20"/>
                <w:szCs w:val="20"/>
                <w:color w:val="auto"/>
              </w:rPr>
            </w:pPr>
            <w:r>
              <w:rPr>
                <w:rFonts w:ascii="Arial" w:cs="Arial" w:eastAsia="Arial" w:hAnsi="Arial"/>
                <w:sz w:val="14"/>
                <w:szCs w:val="14"/>
                <w:b w:val="1"/>
                <w:bCs w:val="1"/>
                <w:color w:val="auto"/>
              </w:rPr>
              <w:t>No.</w:t>
            </w:r>
          </w:p>
        </w:tc>
        <w:tc>
          <w:tcPr>
            <w:tcW w:w="2980" w:type="dxa"/>
            <w:vAlign w:val="bottom"/>
            <w:vMerge w:val="continue"/>
          </w:tcPr>
          <w:p>
            <w:pPr>
              <w:spacing w:after="0"/>
              <w:rPr>
                <w:sz w:val="16"/>
                <w:szCs w:val="16"/>
                <w:color w:val="auto"/>
              </w:rPr>
            </w:pP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78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300"/>
          </w:cols>
          <w:pgMar w:left="240" w:top="351" w:right="359" w:bottom="1440" w:gutter="0" w:footer="0" w:header="0"/>
        </w:sectPr>
      </w:pPr>
    </w:p>
    <w:p>
      <w:pPr>
        <w:spacing w:after="0" w:line="33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both"/>
        <w:ind w:right="20"/>
        <w:spacing w:after="0" w:line="264" w:lineRule="auto"/>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Incorporated by reference to Exhibit 4.1 to Oil-Dri’s Registration</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Statement on Form S-8 (Registration No. 333-57625), filed on June 24,</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1998.</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5320" w:space="720"/>
            <w:col w:w="5260"/>
          </w:cols>
          <w:pgMar w:left="240" w:top="351" w:right="359" w:bottom="1440" w:gutter="0" w:footer="0" w:header="0"/>
          <w:type w:val="continuous"/>
        </w:sectPr>
      </w:pPr>
    </w:p>
    <w:p>
      <w:pPr>
        <w:spacing w:after="0" w:line="116" w:lineRule="exact"/>
        <w:rPr>
          <w:rFonts w:ascii="Arial" w:cs="Arial" w:eastAsia="Arial" w:hAnsi="Arial"/>
          <w:sz w:val="18"/>
          <w:szCs w:val="18"/>
          <w:u w:val="single" w:color="auto"/>
          <w:color w:val="0000FF"/>
        </w:rPr>
      </w:pPr>
    </w:p>
    <w:p>
      <w:pPr>
        <w:ind w:left="960" w:hanging="400"/>
        <w:spacing w:after="0" w:line="277" w:lineRule="auto"/>
        <w:tabs>
          <w:tab w:leader="none" w:pos="940" w:val="left"/>
        </w:tabs>
        <w:rPr>
          <w:sz w:val="20"/>
          <w:szCs w:val="20"/>
          <w:color w:val="auto"/>
        </w:rPr>
      </w:pPr>
      <w:r>
        <w:rPr>
          <w:rFonts w:ascii="Arial" w:cs="Arial" w:eastAsia="Arial" w:hAnsi="Arial"/>
          <w:sz w:val="18"/>
          <w:szCs w:val="18"/>
          <w:color w:val="auto"/>
        </w:rPr>
        <w:t>3.2</w:t>
        <w:tab/>
        <w:t>By-Laws of Oil-Dri Corporation of America, as Amended and Restated on December 12, 2017.</w:t>
      </w:r>
    </w:p>
    <w:p>
      <w:pPr>
        <w:spacing w:after="0" w:line="306" w:lineRule="exact"/>
        <w:rPr>
          <w:rFonts w:ascii="Arial" w:cs="Arial" w:eastAsia="Arial" w:hAnsi="Arial"/>
          <w:sz w:val="18"/>
          <w:szCs w:val="18"/>
          <w:u w:val="single" w:color="auto"/>
          <w:color w:val="0000FF"/>
        </w:rPr>
      </w:pPr>
    </w:p>
    <w:p>
      <w:pPr>
        <w:ind w:left="960" w:right="40" w:hanging="400"/>
        <w:spacing w:after="0" w:line="277" w:lineRule="auto"/>
        <w:tabs>
          <w:tab w:leader="none" w:pos="940" w:val="left"/>
        </w:tabs>
        <w:rPr>
          <w:sz w:val="20"/>
          <w:szCs w:val="20"/>
          <w:color w:val="auto"/>
        </w:rPr>
      </w:pPr>
      <w:r>
        <w:rPr>
          <w:rFonts w:ascii="Arial" w:cs="Arial" w:eastAsia="Arial" w:hAnsi="Arial"/>
          <w:sz w:val="18"/>
          <w:szCs w:val="18"/>
          <w:color w:val="auto"/>
        </w:rPr>
        <w:t>4.1</w:t>
        <w:tab/>
        <w:t>Oil-Dri Corporation of America 2006 Long Term Incentive Plan (as amended and restated effective July 28, 2006).</w:t>
      </w:r>
    </w:p>
    <w:p>
      <w:pPr>
        <w:spacing w:after="0" w:line="200" w:lineRule="exact"/>
        <w:rPr>
          <w:rFonts w:ascii="Arial" w:cs="Arial" w:eastAsia="Arial" w:hAnsi="Arial"/>
          <w:sz w:val="18"/>
          <w:szCs w:val="18"/>
          <w:u w:val="single" w:color="auto"/>
          <w:color w:val="0000FF"/>
        </w:rPr>
      </w:pPr>
    </w:p>
    <w:p>
      <w:pPr>
        <w:spacing w:after="0" w:line="322" w:lineRule="exact"/>
        <w:rPr>
          <w:rFonts w:ascii="Arial" w:cs="Arial" w:eastAsia="Arial" w:hAnsi="Arial"/>
          <w:sz w:val="18"/>
          <w:szCs w:val="18"/>
          <w:u w:val="single" w:color="auto"/>
          <w:color w:val="0000FF"/>
        </w:rPr>
      </w:pPr>
    </w:p>
    <w:p>
      <w:pPr>
        <w:jc w:val="both"/>
        <w:ind w:left="960" w:right="560" w:hanging="400"/>
        <w:spacing w:after="0" w:line="286" w:lineRule="auto"/>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First Amendment, effective as of January 1, 2008, to Oil-Dri Corporation of America 2006 Long Term Incentive Plan (as amended and restated effective July 28, 2006).</w:t>
      </w:r>
    </w:p>
    <w:p>
      <w:pPr>
        <w:spacing w:after="0" w:line="301" w:lineRule="exact"/>
        <w:rPr>
          <w:rFonts w:ascii="Arial" w:cs="Arial" w:eastAsia="Arial" w:hAnsi="Arial"/>
          <w:sz w:val="18"/>
          <w:szCs w:val="18"/>
          <w:u w:val="single" w:color="auto"/>
          <w:color w:val="0000FF"/>
        </w:rPr>
      </w:pPr>
    </w:p>
    <w:p>
      <w:pPr>
        <w:ind w:left="960" w:right="260" w:hanging="400"/>
        <w:spacing w:after="0" w:line="286" w:lineRule="auto"/>
        <w:tabs>
          <w:tab w:leader="none" w:pos="9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Second Amendment, effective as of October 15, 2015, to Oil-Dri Corporation of America 2006 Long Term Incentive Plan (as previously amended and restated effective July 28, 2006).</w:t>
      </w:r>
    </w:p>
    <w:p>
      <w:pPr>
        <w:spacing w:after="0" w:line="301" w:lineRule="exact"/>
        <w:rPr>
          <w:rFonts w:ascii="Arial" w:cs="Arial" w:eastAsia="Arial" w:hAnsi="Arial"/>
          <w:sz w:val="18"/>
          <w:szCs w:val="18"/>
          <w:u w:val="single" w:color="auto"/>
          <w:color w:val="0000FF"/>
        </w:rPr>
      </w:pPr>
    </w:p>
    <w:p>
      <w:pPr>
        <w:ind w:left="960" w:right="220" w:hanging="400"/>
        <w:spacing w:after="0" w:line="277" w:lineRule="auto"/>
        <w:tabs>
          <w:tab w:leader="none" w:pos="940" w:val="left"/>
        </w:tabs>
        <w:rPr>
          <w:sz w:val="20"/>
          <w:szCs w:val="20"/>
          <w:color w:val="auto"/>
        </w:rPr>
      </w:pPr>
      <w:r>
        <w:rPr>
          <w:rFonts w:ascii="Arial" w:cs="Arial" w:eastAsia="Arial" w:hAnsi="Arial"/>
          <w:sz w:val="18"/>
          <w:szCs w:val="18"/>
          <w:color w:val="auto"/>
        </w:rPr>
        <w:t>4.4</w:t>
        <w:tab/>
        <w:t>Third Amendment to Oil-Dri Corporation of America 2006 Long Term Incentive Plan.</w:t>
      </w:r>
    </w:p>
    <w:p>
      <w:pPr>
        <w:spacing w:after="0" w:line="200" w:lineRule="exact"/>
        <w:rPr>
          <w:rFonts w:ascii="Arial" w:cs="Arial" w:eastAsia="Arial" w:hAnsi="Arial"/>
          <w:sz w:val="18"/>
          <w:szCs w:val="18"/>
          <w:u w:val="single" w:color="auto"/>
          <w:color w:val="0000FF"/>
        </w:rPr>
      </w:pPr>
    </w:p>
    <w:p>
      <w:pPr>
        <w:spacing w:after="0" w:line="322" w:lineRule="exact"/>
        <w:rPr>
          <w:rFonts w:ascii="Arial" w:cs="Arial" w:eastAsia="Arial" w:hAnsi="Arial"/>
          <w:sz w:val="18"/>
          <w:szCs w:val="18"/>
          <w:u w:val="single" w:color="auto"/>
          <w:color w:val="0000FF"/>
        </w:rPr>
      </w:pPr>
    </w:p>
    <w:p>
      <w:pPr>
        <w:ind w:left="560"/>
        <w:spacing w:after="0"/>
        <w:tabs>
          <w:tab w:leader="none" w:pos="9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Benesch Friedlander Coplan &amp; Aronoff LLP.</w:t>
      </w:r>
    </w:p>
    <w:p>
      <w:pPr>
        <w:spacing w:after="0" w:line="360" w:lineRule="exact"/>
        <w:rPr>
          <w:rFonts w:ascii="Arial" w:cs="Arial" w:eastAsia="Arial" w:hAnsi="Arial"/>
          <w:sz w:val="18"/>
          <w:szCs w:val="18"/>
          <w:u w:val="single" w:color="auto"/>
          <w:color w:val="0000FF"/>
        </w:rPr>
      </w:pPr>
    </w:p>
    <w:p>
      <w:pPr>
        <w:ind w:left="46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w:t>
      </w:r>
    </w:p>
    <w:p>
      <w:pPr>
        <w:spacing w:after="0" w:line="360" w:lineRule="exact"/>
        <w:rPr>
          <w:rFonts w:ascii="Arial" w:cs="Arial" w:eastAsia="Arial" w:hAnsi="Arial"/>
          <w:sz w:val="18"/>
          <w:szCs w:val="18"/>
          <w:u w:val="single" w:color="auto"/>
          <w:color w:val="0000FF"/>
        </w:rPr>
      </w:pPr>
    </w:p>
    <w:p>
      <w:pPr>
        <w:ind w:left="960" w:right="160" w:hanging="489"/>
        <w:spacing w:after="0" w:line="277" w:lineRule="auto"/>
        <w:tabs>
          <w:tab w:leader="none" w:pos="940" w:val="left"/>
        </w:tabs>
        <w:rPr>
          <w:sz w:val="20"/>
          <w:szCs w:val="20"/>
          <w:color w:val="auto"/>
        </w:rPr>
      </w:pPr>
      <w:r>
        <w:rPr>
          <w:rFonts w:ascii="Arial" w:cs="Arial" w:eastAsia="Arial" w:hAnsi="Arial"/>
          <w:sz w:val="18"/>
          <w:szCs w:val="18"/>
          <w:color w:val="auto"/>
        </w:rPr>
        <w:t>23.2</w:t>
        <w:tab/>
        <w:t>Consent of Benesch Friedlander Coplan &amp; Aronoff LLP (included in Exhibit 5.1).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96" w:lineRule="exact"/>
        <w:rPr>
          <w:rFonts w:ascii="Arial" w:cs="Arial" w:eastAsia="Arial" w:hAnsi="Arial"/>
          <w:sz w:val="18"/>
          <w:szCs w:val="18"/>
          <w:u w:val="single" w:color="auto"/>
          <w:color w:val="0000FF"/>
        </w:rPr>
      </w:pPr>
    </w:p>
    <w:p>
      <w:pPr>
        <w:ind w:right="20"/>
        <w:spacing w:after="0" w:line="277" w:lineRule="auto"/>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Incorporated by reference to Exhibit 3 to Oil-Dri’s (file No. 001-12622)</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Quarterly Report on Form 10-Q filed on March 9, 2018.</w:t>
        </w:r>
      </w:hyperlink>
    </w:p>
    <w:p>
      <w:pPr>
        <w:spacing w:after="0" w:line="306" w:lineRule="exact"/>
        <w:rPr>
          <w:sz w:val="20"/>
          <w:szCs w:val="20"/>
          <w:color w:val="auto"/>
        </w:rPr>
      </w:pPr>
    </w:p>
    <w:p>
      <w:pPr>
        <w:ind w:right="60"/>
        <w:spacing w:after="0" w:line="264"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Incorporated by reference to Appendix A to Oil-Dri’s (File No. 001-</w:t>
        </w:r>
      </w:hyperlink>
      <w:hyperlink r:id="rId13">
        <w:r>
          <w:rPr>
            <w:rFonts w:ascii="Arial" w:cs="Arial" w:eastAsia="Arial" w:hAnsi="Arial"/>
            <w:sz w:val="18"/>
            <w:szCs w:val="18"/>
            <w:u w:val="single" w:color="auto"/>
            <w:color w:val="0000FF"/>
          </w:rPr>
          <w:t>12622) Definitive Proxy Statement on Schedule 14A filed on November</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3, 2006.</w:t>
        </w:r>
      </w:hyperlink>
    </w:p>
    <w:p>
      <w:pPr>
        <w:spacing w:after="0" w:line="31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Incorporated by reference to Exhibit 10.5 to Oil-Dri’s (File No. 001-</w:t>
        </w:r>
      </w:hyperlink>
      <w:hyperlink r:id="rId14">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31, 2008.</w:t>
        </w:r>
      </w:hyperlink>
    </w:p>
    <w:p>
      <w:pPr>
        <w:spacing w:after="0" w:line="316" w:lineRule="exact"/>
        <w:rPr>
          <w:rFonts w:ascii="Arial" w:cs="Arial" w:eastAsia="Arial" w:hAnsi="Arial"/>
          <w:sz w:val="18"/>
          <w:szCs w:val="18"/>
          <w:u w:val="single" w:color="auto"/>
          <w:color w:val="0000FF"/>
        </w:rPr>
      </w:pPr>
    </w:p>
    <w:p>
      <w:pPr>
        <w:ind w:right="240"/>
        <w:spacing w:after="0" w:line="264"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Incorporated by reference to Appendix A to Oil-Dri’s (File No. 001-</w:t>
        </w:r>
      </w:hyperlink>
      <w:hyperlink r:id="rId15">
        <w:r>
          <w:rPr>
            <w:rFonts w:ascii="Arial" w:cs="Arial" w:eastAsia="Arial" w:hAnsi="Arial"/>
            <w:sz w:val="18"/>
            <w:szCs w:val="18"/>
            <w:u w:val="single" w:color="auto"/>
            <w:color w:val="0000FF"/>
          </w:rPr>
          <w:t>12622) Definitive Proxy Statement on Schedule 14A filed on October</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28, 2015.</w:t>
        </w:r>
      </w:hyperlink>
    </w:p>
    <w:p>
      <w:pPr>
        <w:spacing w:after="0" w:line="316" w:lineRule="exact"/>
        <w:rPr>
          <w:rFonts w:ascii="Arial" w:cs="Arial" w:eastAsia="Arial" w:hAnsi="Arial"/>
          <w:sz w:val="18"/>
          <w:szCs w:val="18"/>
          <w:u w:val="single" w:color="auto"/>
          <w:color w:val="0000FF"/>
        </w:rPr>
      </w:pPr>
    </w:p>
    <w:p>
      <w:pPr>
        <w:ind w:right="160"/>
        <w:spacing w:after="0" w:line="264"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Incorporated by reference to Appendix A to the Registrant’s Definitive</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Proxy Statement on Schedule 14A filed with the Commission on</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October 30, 2019.</w:t>
        </w:r>
      </w:hyperlink>
    </w:p>
    <w:p>
      <w:pPr>
        <w:spacing w:after="0" w:line="316"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Filed herewith</w:t>
        </w:r>
      </w:hyperlink>
    </w:p>
    <w:p>
      <w:pPr>
        <w:spacing w:after="0" w:line="360"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Filed herewith</w:t>
        </w:r>
      </w:hyperlink>
    </w:p>
    <w:p>
      <w:pPr>
        <w:spacing w:after="0" w:line="360"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Filed herewith</w:t>
        </w:r>
      </w:hyperlink>
    </w:p>
    <w:p>
      <w:pPr>
        <w:spacing w:after="0" w:line="470" w:lineRule="exact"/>
        <w:rPr>
          <w:rFonts w:ascii="Arial" w:cs="Arial" w:eastAsia="Arial" w:hAnsi="Arial"/>
          <w:sz w:val="18"/>
          <w:szCs w:val="18"/>
          <w:u w:val="single" w:color="auto"/>
          <w:color w:val="0000FF"/>
        </w:rPr>
      </w:pPr>
    </w:p>
    <w:p>
      <w:pPr>
        <w:sectPr>
          <w:pgSz w:w="11900" w:h="16838" w:orient="portrait"/>
          <w:cols w:equalWidth="0" w:num="2">
            <w:col w:w="5880" w:space="160"/>
            <w:col w:w="5260"/>
          </w:cols>
          <w:pgMar w:left="240" w:top="351" w:right="359" w:bottom="1440" w:gutter="0" w:footer="0" w:header="0"/>
          <w:type w:val="continuous"/>
        </w:sectPr>
      </w:pPr>
    </w:p>
    <w:p>
      <w:pPr>
        <w:spacing w:after="0" w:line="106" w:lineRule="exact"/>
        <w:rPr>
          <w:rFonts w:ascii="Arial" w:cs="Arial" w:eastAsia="Arial" w:hAnsi="Arial"/>
          <w:sz w:val="18"/>
          <w:szCs w:val="18"/>
          <w:u w:val="single" w:color="auto"/>
          <w:color w:val="0000FF"/>
        </w:rPr>
      </w:pPr>
    </w:p>
    <w:p>
      <w:pPr>
        <w:ind w:left="460"/>
        <w:spacing w:after="0"/>
        <w:tabs>
          <w:tab w:leader="none" w:pos="940" w:val="left"/>
          <w:tab w:leader="none" w:pos="6020" w:val="left"/>
        </w:tabs>
        <w:rPr>
          <w:rFonts w:ascii="Arial" w:cs="Arial" w:eastAsia="Arial" w:hAnsi="Arial"/>
          <w:sz w:val="16"/>
          <w:szCs w:val="16"/>
          <w:u w:val="single" w:color="auto"/>
          <w:color w:val="0000EE"/>
        </w:rPr>
      </w:pPr>
      <w:r>
        <w:rPr>
          <w:rFonts w:ascii="Arial" w:cs="Arial" w:eastAsia="Arial" w:hAnsi="Arial"/>
          <w:sz w:val="18"/>
          <w:szCs w:val="18"/>
          <w:color w:val="auto"/>
        </w:rPr>
        <w:t>24.1</w:t>
        <w:tab/>
        <w:t>Powers of attorney (included on the signature pages hereto).</w:t>
      </w:r>
      <w:r>
        <w:rPr>
          <w:sz w:val="20"/>
          <w:szCs w:val="20"/>
          <w:color w:val="auto"/>
        </w:rPr>
        <w:tab/>
      </w:r>
      <w:hyperlink w:anchor="page5">
        <w:r>
          <w:rPr>
            <w:rFonts w:ascii="Arial" w:cs="Arial" w:eastAsia="Arial" w:hAnsi="Arial"/>
            <w:sz w:val="16"/>
            <w:szCs w:val="16"/>
            <w:u w:val="single" w:color="auto"/>
            <w:color w:val="0000EE"/>
          </w:rPr>
          <w:t>Filed herewith</w:t>
        </w:r>
      </w:hyperlink>
    </w:p>
    <w:p>
      <w:pPr>
        <w:sectPr>
          <w:pgSz w:w="11900" w:h="16838" w:orient="portrait"/>
          <w:cols w:equalWidth="0" w:num="1">
            <w:col w:w="11300"/>
          </w:cols>
          <w:pgMar w:left="240" w:top="351" w:right="35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March 5, 2020.</w:t>
      </w:r>
    </w:p>
    <w:p>
      <w:pPr>
        <w:spacing w:after="0" w:line="200" w:lineRule="exact"/>
        <w:rPr>
          <w:sz w:val="20"/>
          <w:szCs w:val="20"/>
          <w:color w:val="auto"/>
        </w:rPr>
      </w:pPr>
    </w:p>
    <w:p>
      <w:pPr>
        <w:spacing w:after="0" w:line="2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OIL-DRI CORPORATION OF AMERICA</w:t>
      </w:r>
    </w:p>
    <w:p>
      <w:pPr>
        <w:spacing w:after="0" w:line="36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31750</wp:posOffset>
            </wp:positionV>
            <wp:extent cx="2143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43" w:lineRule="exact"/>
        <w:rPr>
          <w:sz w:val="20"/>
          <w:szCs w:val="20"/>
          <w:color w:val="auto"/>
        </w:rPr>
      </w:pPr>
    </w:p>
    <w:p>
      <w:pPr>
        <w:ind w:left="4040"/>
        <w:spacing w:after="0"/>
        <w:tabs>
          <w:tab w:leader="none" w:pos="4540" w:val="left"/>
        </w:tabs>
        <w:rPr>
          <w:sz w:val="20"/>
          <w:szCs w:val="20"/>
          <w:color w:val="auto"/>
        </w:rPr>
      </w:pPr>
      <w:r>
        <w:rPr>
          <w:rFonts w:ascii="Arial" w:cs="Arial" w:eastAsia="Arial" w:hAnsi="Arial"/>
          <w:sz w:val="18"/>
          <w:szCs w:val="18"/>
          <w:color w:val="auto"/>
        </w:rPr>
        <w:t>By:</w:t>
        <w:tab/>
        <w:t>Laura G. Scheland</w:t>
      </w:r>
    </w:p>
    <w:p>
      <w:pPr>
        <w:spacing w:after="0" w:line="77" w:lineRule="exact"/>
        <w:rPr>
          <w:sz w:val="20"/>
          <w:szCs w:val="20"/>
          <w:color w:val="auto"/>
        </w:rPr>
      </w:pPr>
    </w:p>
    <w:p>
      <w:pPr>
        <w:ind w:left="4040"/>
        <w:spacing w:after="0"/>
        <w:tabs>
          <w:tab w:leader="none" w:pos="4540" w:val="left"/>
          <w:tab w:leader="none" w:pos="5080" w:val="left"/>
          <w:tab w:leader="none" w:pos="6020" w:val="left"/>
          <w:tab w:leader="none" w:pos="6800" w:val="left"/>
          <w:tab w:leader="none" w:pos="7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Vice</w:t>
        <w:tab/>
        <w:t>President,</w:t>
        <w:tab/>
        <w:t>General</w:t>
        <w:tab/>
        <w:t>Counsel</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Daniel S. Jaffee and Laura G. Scheland and each of them (with full power to each of them to act alone),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or any of them, or their substitutes, may lawfully do or cause to be done by virtue hereof.</w:t>
      </w:r>
    </w:p>
    <w:p>
      <w:pPr>
        <w:spacing w:after="0" w:line="19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/s/ Daniel S. Jaffee</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5, 2020</w:t>
            </w:r>
          </w:p>
        </w:tc>
      </w:tr>
      <w:tr>
        <w:trPr>
          <w:trHeight w:val="27"/>
        </w:trPr>
        <w:tc>
          <w:tcPr>
            <w:tcW w:w="54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420" w:type="dxa"/>
            <w:vAlign w:val="bottom"/>
          </w:tcPr>
          <w:p>
            <w:pPr>
              <w:spacing w:after="0"/>
              <w:rPr>
                <w:sz w:val="20"/>
                <w:szCs w:val="20"/>
                <w:color w:val="auto"/>
              </w:rPr>
            </w:pPr>
          </w:p>
        </w:tc>
      </w:tr>
      <w:tr>
        <w:trPr>
          <w:trHeight w:val="256"/>
        </w:trPr>
        <w:tc>
          <w:tcPr>
            <w:tcW w:w="54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1420" w:type="dxa"/>
            <w:vAlign w:val="bottom"/>
          </w:tcPr>
          <w:p>
            <w:pPr>
              <w:spacing w:after="0"/>
              <w:rPr>
                <w:sz w:val="22"/>
                <w:szCs w:val="22"/>
                <w:color w:val="auto"/>
              </w:rPr>
            </w:pP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420" w:type="dxa"/>
            <w:vAlign w:val="bottom"/>
          </w:tcPr>
          <w:p>
            <w:pPr>
              <w:spacing w:after="0"/>
              <w:rPr>
                <w:sz w:val="20"/>
                <w:szCs w:val="20"/>
                <w:color w:val="auto"/>
              </w:rPr>
            </w:pPr>
          </w:p>
        </w:tc>
      </w:tr>
      <w:tr>
        <w:trPr>
          <w:trHeight w:val="27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420" w:type="dxa"/>
            <w:vAlign w:val="bottom"/>
          </w:tcPr>
          <w:p>
            <w:pPr>
              <w:spacing w:after="0"/>
              <w:rPr>
                <w:sz w:val="23"/>
                <w:szCs w:val="23"/>
                <w:color w:val="auto"/>
              </w:rPr>
            </w:pPr>
          </w:p>
        </w:tc>
      </w:tr>
      <w:tr>
        <w:trPr>
          <w:trHeight w:val="500"/>
        </w:trPr>
        <w:tc>
          <w:tcPr>
            <w:tcW w:w="5420" w:type="dxa"/>
            <w:vAlign w:val="bottom"/>
          </w:tcPr>
          <w:p>
            <w:pPr>
              <w:ind w:left="20"/>
              <w:spacing w:after="0"/>
              <w:rPr>
                <w:sz w:val="20"/>
                <w:szCs w:val="20"/>
                <w:color w:val="auto"/>
              </w:rPr>
            </w:pPr>
            <w:r>
              <w:rPr>
                <w:rFonts w:ascii="Arial" w:cs="Arial" w:eastAsia="Arial" w:hAnsi="Arial"/>
                <w:sz w:val="18"/>
                <w:szCs w:val="18"/>
                <w:color w:val="auto"/>
              </w:rPr>
              <w:t>/s/ Susan M. Kreh</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5, 2020</w:t>
            </w:r>
          </w:p>
        </w:tc>
      </w:tr>
      <w:tr>
        <w:trPr>
          <w:trHeight w:val="27"/>
        </w:trPr>
        <w:tc>
          <w:tcPr>
            <w:tcW w:w="54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0"/>
              </w:rPr>
              <w:t>Susan M. Kreh</w:t>
            </w:r>
          </w:p>
        </w:tc>
        <w:tc>
          <w:tcPr>
            <w:tcW w:w="1420" w:type="dxa"/>
            <w:vAlign w:val="bottom"/>
          </w:tcPr>
          <w:p>
            <w:pPr>
              <w:spacing w:after="0"/>
              <w:rPr>
                <w:sz w:val="20"/>
                <w:szCs w:val="20"/>
                <w:color w:val="auto"/>
              </w:rPr>
            </w:pPr>
          </w:p>
        </w:tc>
      </w:tr>
      <w:tr>
        <w:trPr>
          <w:trHeight w:val="27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420" w:type="dxa"/>
            <w:vAlign w:val="bottom"/>
          </w:tcPr>
          <w:p>
            <w:pPr>
              <w:spacing w:after="0"/>
              <w:rPr>
                <w:sz w:val="23"/>
                <w:szCs w:val="23"/>
                <w:color w:val="auto"/>
              </w:rPr>
            </w:pPr>
          </w:p>
        </w:tc>
      </w:tr>
      <w:tr>
        <w:trPr>
          <w:trHeight w:val="27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420" w:type="dxa"/>
            <w:vAlign w:val="bottom"/>
          </w:tcPr>
          <w:p>
            <w:pPr>
              <w:spacing w:after="0"/>
              <w:rPr>
                <w:sz w:val="23"/>
                <w:szCs w:val="23"/>
                <w:color w:val="auto"/>
              </w:rPr>
            </w:pPr>
          </w:p>
        </w:tc>
      </w:tr>
      <w:tr>
        <w:trPr>
          <w:trHeight w:val="500"/>
        </w:trPr>
        <w:tc>
          <w:tcPr>
            <w:tcW w:w="5420" w:type="dxa"/>
            <w:vAlign w:val="bottom"/>
          </w:tcPr>
          <w:p>
            <w:pPr>
              <w:ind w:left="20"/>
              <w:spacing w:after="0"/>
              <w:rPr>
                <w:sz w:val="20"/>
                <w:szCs w:val="20"/>
                <w:color w:val="auto"/>
              </w:rPr>
            </w:pPr>
            <w:r>
              <w:rPr>
                <w:rFonts w:ascii="Arial" w:cs="Arial" w:eastAsia="Arial" w:hAnsi="Arial"/>
                <w:sz w:val="18"/>
                <w:szCs w:val="18"/>
                <w:color w:val="auto"/>
              </w:rPr>
              <w:t>/s/ Paula J. Krystopolski</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5, 2020</w:t>
            </w:r>
          </w:p>
        </w:tc>
      </w:tr>
      <w:tr>
        <w:trPr>
          <w:trHeight w:val="27"/>
        </w:trPr>
        <w:tc>
          <w:tcPr>
            <w:tcW w:w="54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0"/>
              </w:rPr>
              <w:t>Paula J. Krystopolski</w:t>
            </w:r>
          </w:p>
        </w:tc>
        <w:tc>
          <w:tcPr>
            <w:tcW w:w="1420" w:type="dxa"/>
            <w:vAlign w:val="bottom"/>
          </w:tcPr>
          <w:p>
            <w:pPr>
              <w:spacing w:after="0"/>
              <w:rPr>
                <w:sz w:val="20"/>
                <w:szCs w:val="20"/>
                <w:color w:val="auto"/>
              </w:rPr>
            </w:pPr>
          </w:p>
        </w:tc>
      </w:tr>
      <w:tr>
        <w:trPr>
          <w:trHeight w:val="270"/>
        </w:trPr>
        <w:tc>
          <w:tcPr>
            <w:tcW w:w="5420" w:type="dxa"/>
            <w:vAlign w:val="bottom"/>
          </w:tcPr>
          <w:p>
            <w:pPr>
              <w:jc w:val="center"/>
              <w:spacing w:after="0"/>
              <w:rPr>
                <w:sz w:val="20"/>
                <w:szCs w:val="20"/>
                <w:color w:val="auto"/>
              </w:rPr>
            </w:pPr>
            <w:r>
              <w:rPr>
                <w:rFonts w:ascii="Arial" w:cs="Arial" w:eastAsia="Arial" w:hAnsi="Arial"/>
                <w:sz w:val="18"/>
                <w:szCs w:val="18"/>
                <w:color w:val="auto"/>
                <w:w w:val="91"/>
              </w:rPr>
              <w:t>Vice President, Corporate Controller</w:t>
            </w:r>
          </w:p>
        </w:tc>
        <w:tc>
          <w:tcPr>
            <w:tcW w:w="1420" w:type="dxa"/>
            <w:vAlign w:val="bottom"/>
          </w:tcPr>
          <w:p>
            <w:pPr>
              <w:spacing w:after="0"/>
              <w:rPr>
                <w:sz w:val="23"/>
                <w:szCs w:val="23"/>
                <w:color w:val="auto"/>
              </w:rPr>
            </w:pPr>
          </w:p>
        </w:tc>
      </w:tr>
      <w:tr>
        <w:trPr>
          <w:trHeight w:val="270"/>
        </w:trPr>
        <w:tc>
          <w:tcPr>
            <w:tcW w:w="542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420" w:type="dxa"/>
            <w:vAlign w:val="bottom"/>
          </w:tcPr>
          <w:p>
            <w:pPr>
              <w:spacing w:after="0"/>
              <w:rPr>
                <w:sz w:val="23"/>
                <w:szCs w:val="23"/>
                <w:color w:val="auto"/>
              </w:rPr>
            </w:pPr>
          </w:p>
        </w:tc>
      </w:tr>
      <w:tr>
        <w:trPr>
          <w:trHeight w:val="500"/>
        </w:trPr>
        <w:tc>
          <w:tcPr>
            <w:tcW w:w="5420" w:type="dxa"/>
            <w:vAlign w:val="bottom"/>
          </w:tcPr>
          <w:p>
            <w:pPr>
              <w:ind w:left="20"/>
              <w:spacing w:after="0"/>
              <w:rPr>
                <w:sz w:val="20"/>
                <w:szCs w:val="20"/>
                <w:color w:val="auto"/>
              </w:rPr>
            </w:pPr>
            <w:r>
              <w:rPr>
                <w:rFonts w:ascii="Arial" w:cs="Arial" w:eastAsia="Arial" w:hAnsi="Arial"/>
                <w:sz w:val="18"/>
                <w:szCs w:val="18"/>
                <w:color w:val="auto"/>
              </w:rPr>
              <w:t>/s/ Ellen-Blair Chube</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5, 2020</w:t>
            </w:r>
          </w:p>
        </w:tc>
      </w:tr>
      <w:tr>
        <w:trPr>
          <w:trHeight w:val="27"/>
        </w:trPr>
        <w:tc>
          <w:tcPr>
            <w:tcW w:w="54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4"/>
              </w:rPr>
              <w:t>Ellen-Blair Chube</w:t>
            </w:r>
          </w:p>
        </w:tc>
        <w:tc>
          <w:tcPr>
            <w:tcW w:w="1420" w:type="dxa"/>
            <w:vAlign w:val="bottom"/>
          </w:tcPr>
          <w:p>
            <w:pPr>
              <w:spacing w:after="0"/>
              <w:rPr>
                <w:sz w:val="20"/>
                <w:szCs w:val="20"/>
                <w:color w:val="auto"/>
              </w:rPr>
            </w:pPr>
          </w:p>
        </w:tc>
      </w:tr>
      <w:tr>
        <w:trPr>
          <w:trHeight w:val="270"/>
        </w:trPr>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spacing w:after="0"/>
              <w:rPr>
                <w:sz w:val="23"/>
                <w:szCs w:val="23"/>
                <w:color w:val="auto"/>
              </w:rPr>
            </w:pPr>
          </w:p>
        </w:tc>
      </w:tr>
      <w:tr>
        <w:trPr>
          <w:trHeight w:val="500"/>
        </w:trPr>
        <w:tc>
          <w:tcPr>
            <w:tcW w:w="5420" w:type="dxa"/>
            <w:vAlign w:val="bottom"/>
          </w:tcPr>
          <w:p>
            <w:pPr>
              <w:ind w:left="20"/>
              <w:spacing w:after="0"/>
              <w:rPr>
                <w:sz w:val="20"/>
                <w:szCs w:val="20"/>
                <w:color w:val="auto"/>
              </w:rPr>
            </w:pPr>
            <w:r>
              <w:rPr>
                <w:rFonts w:ascii="Arial" w:cs="Arial" w:eastAsia="Arial" w:hAnsi="Arial"/>
                <w:sz w:val="18"/>
                <w:szCs w:val="18"/>
                <w:color w:val="auto"/>
              </w:rPr>
              <w:t>/s/ Paul M. Hindsley</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5, 2020</w:t>
            </w:r>
          </w:p>
        </w:tc>
      </w:tr>
      <w:tr>
        <w:trPr>
          <w:trHeight w:val="27"/>
        </w:trPr>
        <w:tc>
          <w:tcPr>
            <w:tcW w:w="542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4"/>
              </w:rPr>
              <w:t>Paul M. Hindsley</w:t>
            </w:r>
          </w:p>
        </w:tc>
        <w:tc>
          <w:tcPr>
            <w:tcW w:w="1420" w:type="dxa"/>
            <w:vAlign w:val="bottom"/>
          </w:tcPr>
          <w:p>
            <w:pPr>
              <w:spacing w:after="0"/>
              <w:rPr>
                <w:sz w:val="20"/>
                <w:szCs w:val="20"/>
                <w:color w:val="auto"/>
              </w:rPr>
            </w:pPr>
          </w:p>
        </w:tc>
      </w:tr>
      <w:tr>
        <w:trPr>
          <w:trHeight w:val="270"/>
        </w:trPr>
        <w:tc>
          <w:tcPr>
            <w:tcW w:w="5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spacing w:after="0"/>
              <w:rPr>
                <w:sz w:val="23"/>
                <w:szCs w:val="23"/>
                <w:color w:val="auto"/>
              </w:rPr>
            </w:pPr>
          </w:p>
        </w:tc>
      </w:tr>
    </w:tbl>
    <w:p>
      <w:pPr>
        <w:sectPr>
          <w:pgSz w:w="11900" w:h="16838" w:orient="portrait"/>
          <w:cols w:equalWidth="0" w:num="1">
            <w:col w:w="11420"/>
          </w:cols>
          <w:pgMar w:left="240" w:top="52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/s/ Joseph C. Miller</w:t>
            </w:r>
          </w:p>
        </w:tc>
        <w:tc>
          <w:tcPr>
            <w:tcW w:w="1560" w:type="dxa"/>
            <w:vAlign w:val="bottom"/>
          </w:tcPr>
          <w:p>
            <w:pPr>
              <w:ind w:left="400"/>
              <w:spacing w:after="0"/>
              <w:rPr>
                <w:sz w:val="20"/>
                <w:szCs w:val="20"/>
                <w:color w:val="auto"/>
              </w:rPr>
            </w:pPr>
            <w:r>
              <w:rPr>
                <w:rFonts w:ascii="Arial" w:cs="Arial" w:eastAsia="Arial" w:hAnsi="Arial"/>
                <w:sz w:val="18"/>
                <w:szCs w:val="18"/>
                <w:color w:val="auto"/>
                <w:w w:val="99"/>
              </w:rPr>
              <w:t>March 5, 2020</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540" w:type="dxa"/>
            <w:vAlign w:val="bottom"/>
          </w:tcPr>
          <w:p>
            <w:pPr>
              <w:ind w:left="2300"/>
              <w:spacing w:after="0"/>
              <w:rPr>
                <w:sz w:val="20"/>
                <w:szCs w:val="20"/>
                <w:color w:val="auto"/>
              </w:rPr>
            </w:pPr>
            <w:r>
              <w:rPr>
                <w:rFonts w:ascii="Arial" w:cs="Arial" w:eastAsia="Arial" w:hAnsi="Arial"/>
                <w:sz w:val="18"/>
                <w:szCs w:val="18"/>
                <w:color w:val="auto"/>
              </w:rPr>
              <w:t>Joseph C. Miller</w:t>
            </w:r>
          </w:p>
        </w:tc>
        <w:tc>
          <w:tcPr>
            <w:tcW w:w="1560" w:type="dxa"/>
            <w:vAlign w:val="bottom"/>
          </w:tcPr>
          <w:p>
            <w:pPr>
              <w:spacing w:after="0"/>
              <w:rPr>
                <w:sz w:val="20"/>
                <w:szCs w:val="20"/>
                <w:color w:val="auto"/>
              </w:rPr>
            </w:pPr>
          </w:p>
        </w:tc>
      </w:tr>
      <w:tr>
        <w:trPr>
          <w:trHeight w:val="270"/>
        </w:trPr>
        <w:tc>
          <w:tcPr>
            <w:tcW w:w="5540" w:type="dxa"/>
            <w:vAlign w:val="bottom"/>
          </w:tcPr>
          <w:p>
            <w:pPr>
              <w:ind w:left="1440"/>
              <w:spacing w:after="0"/>
              <w:rPr>
                <w:sz w:val="20"/>
                <w:szCs w:val="20"/>
                <w:color w:val="auto"/>
              </w:rPr>
            </w:pPr>
            <w:r>
              <w:rPr>
                <w:rFonts w:ascii="Arial" w:cs="Arial" w:eastAsia="Arial" w:hAnsi="Arial"/>
                <w:sz w:val="18"/>
                <w:szCs w:val="18"/>
                <w:color w:val="auto"/>
              </w:rPr>
              <w:t>Vice Chairman of the Board of Directors</w:t>
            </w:r>
          </w:p>
        </w:tc>
        <w:tc>
          <w:tcPr>
            <w:tcW w:w="1560" w:type="dxa"/>
            <w:vAlign w:val="bottom"/>
          </w:tcPr>
          <w:p>
            <w:pPr>
              <w:spacing w:after="0"/>
              <w:rPr>
                <w:sz w:val="23"/>
                <w:szCs w:val="23"/>
                <w:color w:val="auto"/>
              </w:rPr>
            </w:pPr>
          </w:p>
        </w:tc>
      </w:tr>
      <w:tr>
        <w:trPr>
          <w:trHeight w:val="567"/>
        </w:trPr>
        <w:tc>
          <w:tcPr>
            <w:tcW w:w="5540" w:type="dxa"/>
            <w:vAlign w:val="bottom"/>
          </w:tcPr>
          <w:p>
            <w:pPr>
              <w:ind w:left="20"/>
              <w:spacing w:after="0"/>
              <w:rPr>
                <w:sz w:val="20"/>
                <w:szCs w:val="20"/>
                <w:color w:val="auto"/>
              </w:rPr>
            </w:pPr>
            <w:r>
              <w:rPr>
                <w:rFonts w:ascii="Arial" w:cs="Arial" w:eastAsia="Arial" w:hAnsi="Arial"/>
                <w:sz w:val="18"/>
                <w:szCs w:val="18"/>
                <w:color w:val="auto"/>
              </w:rPr>
              <w:t>/s/ Michael A. Nemeroff</w:t>
            </w:r>
          </w:p>
        </w:tc>
        <w:tc>
          <w:tcPr>
            <w:tcW w:w="1560" w:type="dxa"/>
            <w:vAlign w:val="bottom"/>
          </w:tcPr>
          <w:p>
            <w:pPr>
              <w:ind w:left="500"/>
              <w:spacing w:after="0"/>
              <w:rPr>
                <w:sz w:val="20"/>
                <w:szCs w:val="20"/>
                <w:color w:val="auto"/>
              </w:rPr>
            </w:pPr>
            <w:r>
              <w:rPr>
                <w:rFonts w:ascii="Arial" w:cs="Arial" w:eastAsia="Arial" w:hAnsi="Arial"/>
                <w:sz w:val="18"/>
                <w:szCs w:val="18"/>
                <w:color w:val="auto"/>
                <w:w w:val="90"/>
              </w:rPr>
              <w:t>March 5, 2020</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540" w:type="dxa"/>
            <w:vAlign w:val="bottom"/>
          </w:tcPr>
          <w:p>
            <w:pPr>
              <w:jc w:val="center"/>
              <w:spacing w:after="0"/>
              <w:rPr>
                <w:sz w:val="20"/>
                <w:szCs w:val="20"/>
                <w:color w:val="auto"/>
              </w:rPr>
            </w:pPr>
            <w:r>
              <w:rPr>
                <w:rFonts w:ascii="Arial" w:cs="Arial" w:eastAsia="Arial" w:hAnsi="Arial"/>
                <w:sz w:val="18"/>
                <w:szCs w:val="18"/>
                <w:color w:val="auto"/>
                <w:w w:val="95"/>
              </w:rPr>
              <w:t>Michael A. Nemeroff</w:t>
            </w:r>
          </w:p>
        </w:tc>
        <w:tc>
          <w:tcPr>
            <w:tcW w:w="1560" w:type="dxa"/>
            <w:vAlign w:val="bottom"/>
          </w:tcPr>
          <w:p>
            <w:pPr>
              <w:spacing w:after="0"/>
              <w:rPr>
                <w:sz w:val="20"/>
                <w:szCs w:val="20"/>
                <w:color w:val="auto"/>
              </w:rPr>
            </w:pPr>
          </w:p>
        </w:tc>
      </w:tr>
      <w:tr>
        <w:trPr>
          <w:trHeight w:val="270"/>
        </w:trPr>
        <w:tc>
          <w:tcPr>
            <w:tcW w:w="55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spacing w:after="0"/>
              <w:rPr>
                <w:sz w:val="23"/>
                <w:szCs w:val="23"/>
                <w:color w:val="auto"/>
              </w:rPr>
            </w:pPr>
          </w:p>
        </w:tc>
      </w:tr>
      <w:tr>
        <w:trPr>
          <w:trHeight w:val="567"/>
        </w:trPr>
        <w:tc>
          <w:tcPr>
            <w:tcW w:w="5540" w:type="dxa"/>
            <w:vAlign w:val="bottom"/>
          </w:tcPr>
          <w:p>
            <w:pPr>
              <w:ind w:left="20"/>
              <w:spacing w:after="0"/>
              <w:rPr>
                <w:sz w:val="20"/>
                <w:szCs w:val="20"/>
                <w:color w:val="auto"/>
              </w:rPr>
            </w:pPr>
            <w:r>
              <w:rPr>
                <w:rFonts w:ascii="Arial" w:cs="Arial" w:eastAsia="Arial" w:hAnsi="Arial"/>
                <w:sz w:val="18"/>
                <w:szCs w:val="18"/>
                <w:color w:val="auto"/>
              </w:rPr>
              <w:t>/s/ George C. Roeth</w:t>
            </w:r>
          </w:p>
        </w:tc>
        <w:tc>
          <w:tcPr>
            <w:tcW w:w="1560" w:type="dxa"/>
            <w:vAlign w:val="bottom"/>
          </w:tcPr>
          <w:p>
            <w:pPr>
              <w:ind w:left="500"/>
              <w:spacing w:after="0"/>
              <w:rPr>
                <w:sz w:val="20"/>
                <w:szCs w:val="20"/>
                <w:color w:val="auto"/>
              </w:rPr>
            </w:pPr>
            <w:r>
              <w:rPr>
                <w:rFonts w:ascii="Arial" w:cs="Arial" w:eastAsia="Arial" w:hAnsi="Arial"/>
                <w:sz w:val="18"/>
                <w:szCs w:val="18"/>
                <w:color w:val="auto"/>
                <w:w w:val="90"/>
              </w:rPr>
              <w:t>March 5, 2020</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540" w:type="dxa"/>
            <w:vAlign w:val="bottom"/>
          </w:tcPr>
          <w:p>
            <w:pPr>
              <w:ind w:left="2240"/>
              <w:spacing w:after="0"/>
              <w:rPr>
                <w:sz w:val="20"/>
                <w:szCs w:val="20"/>
                <w:color w:val="auto"/>
              </w:rPr>
            </w:pPr>
            <w:r>
              <w:rPr>
                <w:rFonts w:ascii="Arial" w:cs="Arial" w:eastAsia="Arial" w:hAnsi="Arial"/>
                <w:sz w:val="18"/>
                <w:szCs w:val="18"/>
                <w:color w:val="auto"/>
              </w:rPr>
              <w:t>George C. Roeth</w:t>
            </w:r>
          </w:p>
        </w:tc>
        <w:tc>
          <w:tcPr>
            <w:tcW w:w="1560" w:type="dxa"/>
            <w:vAlign w:val="bottom"/>
          </w:tcPr>
          <w:p>
            <w:pPr>
              <w:spacing w:after="0"/>
              <w:rPr>
                <w:sz w:val="20"/>
                <w:szCs w:val="20"/>
                <w:color w:val="auto"/>
              </w:rPr>
            </w:pPr>
          </w:p>
        </w:tc>
      </w:tr>
      <w:tr>
        <w:trPr>
          <w:trHeight w:val="270"/>
        </w:trPr>
        <w:tc>
          <w:tcPr>
            <w:tcW w:w="5540" w:type="dxa"/>
            <w:vAlign w:val="bottom"/>
          </w:tcPr>
          <w:p>
            <w:pPr>
              <w:ind w:left="2560"/>
              <w:spacing w:after="0"/>
              <w:rPr>
                <w:sz w:val="20"/>
                <w:szCs w:val="20"/>
                <w:color w:val="auto"/>
              </w:rPr>
            </w:pPr>
            <w:r>
              <w:rPr>
                <w:rFonts w:ascii="Arial" w:cs="Arial" w:eastAsia="Arial" w:hAnsi="Arial"/>
                <w:sz w:val="18"/>
                <w:szCs w:val="18"/>
                <w:color w:val="auto"/>
              </w:rPr>
              <w:t>Director</w:t>
            </w:r>
          </w:p>
        </w:tc>
        <w:tc>
          <w:tcPr>
            <w:tcW w:w="1560" w:type="dxa"/>
            <w:vAlign w:val="bottom"/>
          </w:tcPr>
          <w:p>
            <w:pPr>
              <w:spacing w:after="0"/>
              <w:rPr>
                <w:sz w:val="23"/>
                <w:szCs w:val="23"/>
                <w:color w:val="auto"/>
              </w:rPr>
            </w:pPr>
          </w:p>
        </w:tc>
      </w:tr>
      <w:tr>
        <w:trPr>
          <w:trHeight w:val="567"/>
        </w:trPr>
        <w:tc>
          <w:tcPr>
            <w:tcW w:w="5540" w:type="dxa"/>
            <w:vAlign w:val="bottom"/>
          </w:tcPr>
          <w:p>
            <w:pPr>
              <w:ind w:left="20"/>
              <w:spacing w:after="0"/>
              <w:rPr>
                <w:sz w:val="20"/>
                <w:szCs w:val="20"/>
                <w:color w:val="auto"/>
              </w:rPr>
            </w:pPr>
            <w:r>
              <w:rPr>
                <w:rFonts w:ascii="Arial" w:cs="Arial" w:eastAsia="Arial" w:hAnsi="Arial"/>
                <w:sz w:val="18"/>
                <w:szCs w:val="18"/>
                <w:color w:val="auto"/>
              </w:rPr>
              <w:t>/s/ Allan H. Selig</w:t>
            </w:r>
          </w:p>
        </w:tc>
        <w:tc>
          <w:tcPr>
            <w:tcW w:w="1560" w:type="dxa"/>
            <w:vAlign w:val="bottom"/>
          </w:tcPr>
          <w:p>
            <w:pPr>
              <w:ind w:left="500"/>
              <w:spacing w:after="0"/>
              <w:rPr>
                <w:sz w:val="20"/>
                <w:szCs w:val="20"/>
                <w:color w:val="auto"/>
              </w:rPr>
            </w:pPr>
            <w:r>
              <w:rPr>
                <w:rFonts w:ascii="Arial" w:cs="Arial" w:eastAsia="Arial" w:hAnsi="Arial"/>
                <w:sz w:val="18"/>
                <w:szCs w:val="18"/>
                <w:color w:val="auto"/>
                <w:w w:val="90"/>
              </w:rPr>
              <w:t>March 5, 2020</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540" w:type="dxa"/>
            <w:vAlign w:val="bottom"/>
          </w:tcPr>
          <w:p>
            <w:pPr>
              <w:jc w:val="center"/>
              <w:spacing w:after="0"/>
              <w:rPr>
                <w:sz w:val="20"/>
                <w:szCs w:val="20"/>
                <w:color w:val="auto"/>
              </w:rPr>
            </w:pPr>
            <w:r>
              <w:rPr>
                <w:rFonts w:ascii="Arial" w:cs="Arial" w:eastAsia="Arial" w:hAnsi="Arial"/>
                <w:sz w:val="18"/>
                <w:szCs w:val="18"/>
                <w:color w:val="auto"/>
                <w:w w:val="96"/>
              </w:rPr>
              <w:t>Allan H. Selig</w:t>
            </w:r>
          </w:p>
        </w:tc>
        <w:tc>
          <w:tcPr>
            <w:tcW w:w="1560" w:type="dxa"/>
            <w:vAlign w:val="bottom"/>
          </w:tcPr>
          <w:p>
            <w:pPr>
              <w:spacing w:after="0"/>
              <w:rPr>
                <w:sz w:val="20"/>
                <w:szCs w:val="20"/>
                <w:color w:val="auto"/>
              </w:rPr>
            </w:pPr>
          </w:p>
        </w:tc>
      </w:tr>
      <w:tr>
        <w:trPr>
          <w:trHeight w:val="270"/>
        </w:trPr>
        <w:tc>
          <w:tcPr>
            <w:tcW w:w="55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spacing w:after="0"/>
              <w:rPr>
                <w:sz w:val="23"/>
                <w:szCs w:val="23"/>
                <w:color w:val="auto"/>
              </w:rPr>
            </w:pPr>
          </w:p>
        </w:tc>
      </w:tr>
      <w:tr>
        <w:trPr>
          <w:trHeight w:val="567"/>
        </w:trPr>
        <w:tc>
          <w:tcPr>
            <w:tcW w:w="5540" w:type="dxa"/>
            <w:vAlign w:val="bottom"/>
          </w:tcPr>
          <w:p>
            <w:pPr>
              <w:ind w:left="20"/>
              <w:spacing w:after="0"/>
              <w:rPr>
                <w:sz w:val="20"/>
                <w:szCs w:val="20"/>
                <w:color w:val="auto"/>
              </w:rPr>
            </w:pPr>
            <w:r>
              <w:rPr>
                <w:rFonts w:ascii="Arial" w:cs="Arial" w:eastAsia="Arial" w:hAnsi="Arial"/>
                <w:sz w:val="18"/>
                <w:szCs w:val="18"/>
                <w:color w:val="auto"/>
              </w:rPr>
              <w:t>/s/ Paul E. Suckow</w:t>
            </w:r>
          </w:p>
        </w:tc>
        <w:tc>
          <w:tcPr>
            <w:tcW w:w="1560" w:type="dxa"/>
            <w:vAlign w:val="bottom"/>
          </w:tcPr>
          <w:p>
            <w:pPr>
              <w:ind w:left="500"/>
              <w:spacing w:after="0"/>
              <w:rPr>
                <w:sz w:val="20"/>
                <w:szCs w:val="20"/>
                <w:color w:val="auto"/>
              </w:rPr>
            </w:pPr>
            <w:r>
              <w:rPr>
                <w:rFonts w:ascii="Arial" w:cs="Arial" w:eastAsia="Arial" w:hAnsi="Arial"/>
                <w:sz w:val="18"/>
                <w:szCs w:val="18"/>
                <w:color w:val="auto"/>
                <w:w w:val="90"/>
              </w:rPr>
              <w:t>March 5, 2020</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540" w:type="dxa"/>
            <w:vAlign w:val="bottom"/>
          </w:tcPr>
          <w:p>
            <w:pPr>
              <w:jc w:val="center"/>
              <w:spacing w:after="0"/>
              <w:rPr>
                <w:sz w:val="20"/>
                <w:szCs w:val="20"/>
                <w:color w:val="auto"/>
              </w:rPr>
            </w:pPr>
            <w:r>
              <w:rPr>
                <w:rFonts w:ascii="Arial" w:cs="Arial" w:eastAsia="Arial" w:hAnsi="Arial"/>
                <w:sz w:val="18"/>
                <w:szCs w:val="18"/>
                <w:color w:val="auto"/>
                <w:w w:val="90"/>
              </w:rPr>
              <w:t>Paul E. Suckow</w:t>
            </w:r>
          </w:p>
        </w:tc>
        <w:tc>
          <w:tcPr>
            <w:tcW w:w="1560" w:type="dxa"/>
            <w:vAlign w:val="bottom"/>
          </w:tcPr>
          <w:p>
            <w:pPr>
              <w:spacing w:after="0"/>
              <w:rPr>
                <w:sz w:val="20"/>
                <w:szCs w:val="20"/>
                <w:color w:val="auto"/>
              </w:rPr>
            </w:pPr>
          </w:p>
        </w:tc>
      </w:tr>
      <w:tr>
        <w:trPr>
          <w:trHeight w:val="270"/>
        </w:trPr>
        <w:tc>
          <w:tcPr>
            <w:tcW w:w="55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spacing w:after="0"/>
              <w:rPr>
                <w:sz w:val="23"/>
                <w:szCs w:val="23"/>
                <w:color w:val="auto"/>
              </w:rPr>
            </w:pPr>
          </w:p>
        </w:tc>
      </w:tr>
      <w:tr>
        <w:trPr>
          <w:trHeight w:val="567"/>
        </w:trPr>
        <w:tc>
          <w:tcPr>
            <w:tcW w:w="5540" w:type="dxa"/>
            <w:vAlign w:val="bottom"/>
          </w:tcPr>
          <w:p>
            <w:pPr>
              <w:ind w:left="20"/>
              <w:spacing w:after="0"/>
              <w:rPr>
                <w:sz w:val="20"/>
                <w:szCs w:val="20"/>
                <w:color w:val="auto"/>
              </w:rPr>
            </w:pPr>
            <w:r>
              <w:rPr>
                <w:rFonts w:ascii="Arial" w:cs="Arial" w:eastAsia="Arial" w:hAnsi="Arial"/>
                <w:sz w:val="18"/>
                <w:szCs w:val="18"/>
                <w:color w:val="auto"/>
              </w:rPr>
              <w:t>/s/ Lawrence E. Washow</w:t>
            </w:r>
          </w:p>
        </w:tc>
        <w:tc>
          <w:tcPr>
            <w:tcW w:w="1560" w:type="dxa"/>
            <w:vAlign w:val="bottom"/>
          </w:tcPr>
          <w:p>
            <w:pPr>
              <w:ind w:left="500"/>
              <w:spacing w:after="0"/>
              <w:rPr>
                <w:sz w:val="20"/>
                <w:szCs w:val="20"/>
                <w:color w:val="auto"/>
              </w:rPr>
            </w:pPr>
            <w:r>
              <w:rPr>
                <w:rFonts w:ascii="Arial" w:cs="Arial" w:eastAsia="Arial" w:hAnsi="Arial"/>
                <w:sz w:val="18"/>
                <w:szCs w:val="18"/>
                <w:color w:val="auto"/>
                <w:w w:val="90"/>
              </w:rPr>
              <w:t>March 5, 2020</w:t>
            </w:r>
          </w:p>
        </w:tc>
      </w:tr>
      <w:tr>
        <w:trPr>
          <w:trHeight w:val="27"/>
        </w:trPr>
        <w:tc>
          <w:tcPr>
            <w:tcW w:w="5540" w:type="dxa"/>
            <w:vAlign w:val="bottom"/>
            <w:tcBorders>
              <w:bottom w:val="single" w:sz="8" w:color="auto"/>
            </w:tcBorders>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540" w:type="dxa"/>
            <w:vAlign w:val="bottom"/>
          </w:tcPr>
          <w:p>
            <w:pPr>
              <w:jc w:val="center"/>
              <w:spacing w:after="0"/>
              <w:rPr>
                <w:sz w:val="20"/>
                <w:szCs w:val="20"/>
                <w:color w:val="auto"/>
              </w:rPr>
            </w:pPr>
            <w:r>
              <w:rPr>
                <w:rFonts w:ascii="Arial" w:cs="Arial" w:eastAsia="Arial" w:hAnsi="Arial"/>
                <w:sz w:val="18"/>
                <w:szCs w:val="18"/>
                <w:color w:val="auto"/>
                <w:w w:val="89"/>
              </w:rPr>
              <w:t>Lawrence E. Washow</w:t>
            </w:r>
          </w:p>
        </w:tc>
        <w:tc>
          <w:tcPr>
            <w:tcW w:w="1560" w:type="dxa"/>
            <w:vAlign w:val="bottom"/>
          </w:tcPr>
          <w:p>
            <w:pPr>
              <w:spacing w:after="0"/>
              <w:rPr>
                <w:sz w:val="20"/>
                <w:szCs w:val="20"/>
                <w:color w:val="auto"/>
              </w:rPr>
            </w:pPr>
          </w:p>
        </w:tc>
      </w:tr>
      <w:tr>
        <w:trPr>
          <w:trHeight w:val="270"/>
        </w:trPr>
        <w:tc>
          <w:tcPr>
            <w:tcW w:w="55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spacing w:after="0"/>
              <w:rPr>
                <w:sz w:val="23"/>
                <w:szCs w:val="23"/>
                <w:color w:val="auto"/>
              </w:rPr>
            </w:pPr>
          </w:p>
        </w:tc>
      </w:tr>
    </w:tbl>
    <w:p>
      <w:pPr>
        <w:sectPr>
          <w:pgSz w:w="11900" w:h="16838" w:orient="portrait"/>
          <w:cols w:equalWidth="0" w:num="1">
            <w:col w:w="10099"/>
          </w:cols>
          <w:pgMar w:left="360" w:top="80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Benesch Friedlander Coplan &amp; Aronoff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 South Wacker Drive, Suite 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312.212.4949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312.212.9192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410 N. Michigan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acted as special counsel to Oil-Dri Corporation of America, a Delaware corporation (the “Company”), in connection with the Registration Statement on Form S-8 (the “Registration Statement”) of the Company relating to the registration of the offer and sale of up to 300,000 additional shares of Common Stock, par value $.10 per share, Class A Common Stock, par value $.10 per share, and Class B Stock, par value $.10 per share (collectively, the “Shares”) issuable pursuant to the terms and in the manner set forth in the Oil-Dri Corporation of America 2006 Long Term Incentive Plan, as amended (the “Amended Plan”).</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opinion is delivered in accordance with the requirements of Item 601(b)(5) of Regulation S-K promulgated under the Securities Act of 1933, as amended (the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this opinion, we have examined and are familiar with originals or copies, certified or otherwise identified to our satisfaction, of:</w:t>
      </w:r>
    </w:p>
    <w:p>
      <w:pPr>
        <w:spacing w:after="0" w:line="35" w:lineRule="exact"/>
        <w:rPr>
          <w:sz w:val="20"/>
          <w:szCs w:val="20"/>
          <w:color w:val="auto"/>
        </w:rPr>
      </w:pPr>
    </w:p>
    <w:p>
      <w:pPr>
        <w:jc w:val="both"/>
        <w:ind w:firstLine="8"/>
        <w:spacing w:after="0" w:line="270" w:lineRule="auto"/>
        <w:tabs>
          <w:tab w:leader="none" w:pos="26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Registration Statement, to be filed with the Securities and Exchange Commission (the “Commission”) under the Act; (ii) the Certificate of Incorporation of the Company, as amended, as currently in effect; (iii) the By-Laws of the Company, as Amended and Restated on December 12, 2017, as currently in effect; (iv) the Amended Plan; (v) resolutions of the board of directors of the Company relating to, among other things, the approval of the Amended Plan, the reservation for issuance of the Shares issuable thereunder and the filing of the Registration Statement; and (vi) a certificate of the inspector of elections certifying as to approval of the Amended Plan by the Company's shareholders at the 2019 annual meeting of shareholders. We have also examined such other documents as we have deemed necessary or appropriate as a basis for the opinion set forth below.</w:t>
      </w:r>
    </w:p>
    <w:p>
      <w:pPr>
        <w:spacing w:after="0" w:line="1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our examination, we have assumed the legal capacity of all natural persons, the genuineness of all signatures, the authenticity of all documents submitted to us as certified or photostatic copies and the authenticity of the originals of such latter documents. We have also assumed that the Company's Board of Directors, or a duly authorized committee thereof, will have approved the issuance of each award under the Amended Plan prior to the issuance thereof. As to any facts material to this opinion that we did not independently establish or verify, we have relied upon oral or written statements and representations of officers and other representatives of the Company and others.</w:t>
      </w:r>
    </w:p>
    <w:p>
      <w:pPr>
        <w:spacing w:after="0" w:line="18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Based upon and subject to the foregoing, we are of the opinion that the Shares have been duly authorized by the requisite corporate action on the part of the Company and, when issued, paid for and delivered pursuant to the terms and in the manner set forth in the Amended Plan, and assuming that the Shares remain duly reserved for issuance within the limits of the Shares then remaining authorized but unissued, will be validly issued, fully paid and nonassessable.</w:t>
      </w:r>
    </w:p>
    <w:p>
      <w:pPr>
        <w:spacing w:after="0" w:line="1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foregoing opinion is based upon and limited to the General Corporation Law of the State of Delaware (including the statutory provisions, the applicable provisions of the Delaware Constitution and reported judicial decisions interpreting the foregoing). We express no opinion herein as to any other laws, statutes, regulations or ordinances. This opinion is given as of the date hereof and we assume no obligation to update or supplement such opinion to reflect any facts or circumstances that may hereafter come to our attention or any changes that may hereafter occur. This opinion is being furnished solely for the Company’s benefit in connection with the offer, sale and issuance</w:t>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of the Shares and is not to be used, quoted or otherwise referred to for any other purpose without our prior written consent.</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giving such consent, we do not concede that we are experts within the meaning of the Act or the rules and regulations thereunder or that this consent is required by Section 7 of the Act or the rules and regulations of the Commission.</w:t>
      </w:r>
    </w:p>
    <w:p>
      <w:pPr>
        <w:spacing w:after="0" w:line="200" w:lineRule="exact"/>
        <w:rPr>
          <w:sz w:val="20"/>
          <w:szCs w:val="20"/>
          <w:color w:val="auto"/>
        </w:rPr>
      </w:pPr>
    </w:p>
    <w:p>
      <w:pPr>
        <w:spacing w:after="0" w:line="22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Very truly yours,</w:t>
      </w:r>
    </w:p>
    <w:p>
      <w:pPr>
        <w:spacing w:after="0" w:line="36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Benesch Friedlander Coplan &amp; Aronoff LLP</w:t>
      </w:r>
    </w:p>
    <w:p>
      <w:pPr>
        <w:sectPr>
          <w:pgSz w:w="11900" w:h="16838" w:orient="portrait"/>
          <w:cols w:equalWidth="0" w:num="1">
            <w:col w:w="11420"/>
          </w:cols>
          <w:pgMar w:left="240" w:top="55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issued our report dated October 10, 2019, with respect to the consolidated financial statements and internal control over financial reporting of Oil-Dri Corporation of America included in the Annual Report on Form 10-K for year ended July 31, 2019, which are incorporated by reference in this Registration Statement. We consent to this incorporation by reference of the aforementioned report in this Registration Statement.</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1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7" Type="http://schemas.openxmlformats.org/officeDocument/2006/relationships/image" Target="media/image4.png"/><Relationship Id="rId11" Type="http://schemas.openxmlformats.org/officeDocument/2006/relationships/hyperlink" Target="http://www.sec.gov/Archives/edgar/data/74046/0000074046-98-000008.txt" TargetMode="External"/><Relationship Id="rId12" Type="http://schemas.openxmlformats.org/officeDocument/2006/relationships/hyperlink" Target="http://www.sec.gov/Archives/edgar/data/74046/000007404618000007/odcex301312018.htm" TargetMode="External"/><Relationship Id="rId13" Type="http://schemas.openxmlformats.org/officeDocument/2006/relationships/hyperlink" Target="http://www.sec.gov/Archives/edgar/data/74046/000120677406002257/oildri_nps.htm" TargetMode="External"/><Relationship Id="rId14" Type="http://schemas.openxmlformats.org/officeDocument/2006/relationships/hyperlink" Target="http://www.sec.gov/Archives/edgar/data/74046/000114420408014071/v105960_ex10-5.htm" TargetMode="External"/><Relationship Id="rId15" Type="http://schemas.openxmlformats.org/officeDocument/2006/relationships/hyperlink" Target="http://www.sec.gov/Archives/edgar/data/74046/000007404615000050/odcproxy07312015.htm#s249522831a274fd3a1b004bb0d87f4df" TargetMode="External"/><Relationship Id="rId16" Type="http://schemas.openxmlformats.org/officeDocument/2006/relationships/hyperlink" Target="http://www.sec.gov/Archives/edgar/data/74046/000007404619000066/odcproxy2019.htm#se633b61d2e784655a233015ca49aa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2020-03-05T15:22:18Z</dcterms:created>
  <dcterms:modified xsi:type="dcterms:W3CDTF">2020-03-05T15:22:18Z</dcterms:modified>
</cp:coreProperties>
</file>