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5" w:lineRule="exact"/>
        <w:rPr>
          <w:sz w:val="24"/>
          <w:szCs w:val="24"/>
          <w:color w:val="auto"/>
        </w:rPr>
      </w:pPr>
    </w:p>
    <w:p>
      <w:pPr>
        <w:ind w:left="40"/>
        <w:spacing w:after="0"/>
        <w:tabs>
          <w:tab w:leader="none" w:pos="99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December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001-12622</w:t>
            </w:r>
          </w:p>
        </w:tc>
        <w:tc>
          <w:tcPr>
            <w:tcW w:w="1700" w:type="dxa"/>
            <w:vAlign w:val="bottom"/>
          </w:tcPr>
          <w:p>
            <w:pPr>
              <w:spacing w:after="0"/>
              <w:rPr>
                <w:sz w:val="20"/>
                <w:szCs w:val="20"/>
                <w:color w:val="auto"/>
              </w:rPr>
            </w:pPr>
          </w:p>
        </w:tc>
        <w:tc>
          <w:tcPr>
            <w:tcW w:w="3540" w:type="dxa"/>
            <w:vAlign w:val="bottom"/>
          </w:tcPr>
          <w:p>
            <w:pPr>
              <w:jc w:val="right"/>
              <w:ind w:right="123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incorporation)</w:t>
            </w: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19"/>
        </w:trPr>
        <w:tc>
          <w:tcPr>
            <w:tcW w:w="7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410 North Michigan Avenue</w:t>
            </w:r>
          </w:p>
        </w:tc>
        <w:tc>
          <w:tcPr>
            <w:tcW w:w="3540" w:type="dxa"/>
            <w:vAlign w:val="bottom"/>
          </w:tcPr>
          <w:p>
            <w:pPr>
              <w:spacing w:after="0"/>
              <w:rPr>
                <w:sz w:val="24"/>
                <w:szCs w:val="24"/>
                <w:color w:val="auto"/>
              </w:rPr>
            </w:pPr>
          </w:p>
        </w:tc>
      </w:tr>
      <w:tr>
        <w:trPr>
          <w:trHeight w:val="216"/>
        </w:trPr>
        <w:tc>
          <w:tcPr>
            <w:tcW w:w="456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Suite 400</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Chicago, Illinois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7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r>
        <w:trPr>
          <w:trHeight w:val="837"/>
        </w:trPr>
        <w:tc>
          <w:tcPr>
            <w:tcW w:w="456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(312) 321-1515</w:t>
            </w:r>
          </w:p>
        </w:tc>
        <w:tc>
          <w:tcPr>
            <w:tcW w:w="354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5.07</w:t>
      </w:r>
      <w:r>
        <w:rPr>
          <w:rFonts w:ascii="Arial" w:cs="Arial" w:eastAsia="Arial" w:hAnsi="Arial"/>
          <w:sz w:val="18"/>
          <w:szCs w:val="18"/>
          <w:b w:val="1"/>
          <w:bCs w:val="1"/>
          <w:color w:val="auto"/>
        </w:rPr>
        <w:t xml:space="preserve">  Submission of Matters to a Vote of Security Holders.</w:t>
      </w:r>
    </w:p>
    <w:p>
      <w:pPr>
        <w:spacing w:after="0" w:line="256"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Registrant held its annual meeting of stockholders on December 13, 2016. See the Proxy Statement for more information on the proposals presented at the meeting, the relevant portions of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elected all of the Board’s nominees for director. The voting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140" w:type="dxa"/>
            <w:vAlign w:val="bottom"/>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For</w:t>
            </w:r>
          </w:p>
        </w:tc>
        <w:tc>
          <w:tcPr>
            <w:tcW w:w="120" w:type="dxa"/>
            <w:vAlign w:val="bottom"/>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Withheld</w:t>
            </w:r>
          </w:p>
        </w:tc>
        <w:tc>
          <w:tcPr>
            <w:tcW w:w="100" w:type="dxa"/>
            <w:vAlign w:val="bottom"/>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 Steven Cole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24,836,910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183,248</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739,848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23,545,764</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1,444,394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739,848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Richard M. Jaffee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23,478,175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1,541,983</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739,848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22,737,296</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2,282,862</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739,848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22,570,530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2,449,628</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739,848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24,945,480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74,678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739,848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23,658,988</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1,361,170</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739,848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24,316,738</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703,420</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739,848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24,933,272</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86,886</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739,848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2016.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25,630,357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Against</w:t>
            </w:r>
          </w:p>
        </w:tc>
        <w:tc>
          <w:tcPr>
            <w:tcW w:w="5880" w:type="dxa"/>
            <w:vAlign w:val="bottom"/>
          </w:tcPr>
          <w:p>
            <w:pPr>
              <w:jc w:val="right"/>
              <w:ind w:right="10"/>
              <w:spacing w:after="0"/>
              <w:rPr>
                <w:sz w:val="20"/>
                <w:szCs w:val="20"/>
                <w:color w:val="auto"/>
              </w:rPr>
            </w:pPr>
            <w:r>
              <w:rPr>
                <w:rFonts w:ascii="Arial" w:cs="Arial" w:eastAsia="Arial" w:hAnsi="Arial"/>
                <w:sz w:val="18"/>
                <w:szCs w:val="18"/>
                <w:color w:val="auto"/>
              </w:rPr>
              <w:t>127,258</w:t>
            </w:r>
          </w:p>
        </w:tc>
      </w:tr>
      <w:tr>
        <w:trPr>
          <w:trHeight w:val="27"/>
        </w:trPr>
        <w:tc>
          <w:tcPr>
            <w:tcW w:w="55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r>
      <w:tr>
        <w:trPr>
          <w:trHeight w:val="27"/>
        </w:trPr>
        <w:tc>
          <w:tcPr>
            <w:tcW w:w="554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Also on December 13, 2016, the Registrant’s Board of Directors declared quarterly cash dividends of $0.22 per share of the Registrant’s Common Stock and 0.165 per share of the Registrant’s Class B Stock. The dividends will be payable on March 3, 2017, to stockholders of record at the close of business on February 17, 2017.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December 13, 2016 (Cash Dividends)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2016</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December 13, 2016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520"/>
        <w:spacing w:after="0" w:line="253" w:lineRule="auto"/>
        <w:rPr>
          <w:sz w:val="20"/>
          <w:szCs w:val="20"/>
          <w:color w:val="auto"/>
        </w:rPr>
      </w:pPr>
      <w:r>
        <w:rPr>
          <w:rFonts w:ascii="Arial" w:cs="Arial" w:eastAsia="Arial" w:hAnsi="Arial"/>
          <w:sz w:val="22"/>
          <w:szCs w:val="22"/>
          <w:color w:val="auto"/>
        </w:rPr>
        <w:t>CHICAGO-(December 13, 2016)-The Board of Directors of Oil-Dri Corporation of America (NYSE: ODC) today declared quarterly cash dividends of $0.22 per share of the Company’s Common Stock and $0.165 per share of the Company’s Class B Stock.</w:t>
      </w:r>
    </w:p>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The dividends declared today will be payable on March 3, 2017, to stockholders of record at the close of business on February 17, 2017. The Company has paid cash dividends continuously since 1974 and has increased dividends annually for each of the last thirteen years.</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The Company expects to release earnings for its second quarter of fiscal 2017 after the close of the U.S. stock market on Friday, March 10, 2017, and to host an earnings teleconference on Monday, March 13, 2017. Teleconference details will be communicated via web alert approximately one week prior to the call.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2020-01-21T23:02:46Z</dcterms:created>
  <dcterms:modified xsi:type="dcterms:W3CDTF">2020-01-21T23:02:46Z</dcterms:modified>
</cp:coreProperties>
</file>