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Times;Serif" w:hAnsi="Times New Roman;Times;Serif"/>
          <w:b/>
          <w:i w:val="false"/>
          <w:caps w:val="false"/>
          <w:smallCaps w:val="false"/>
          <w:sz w:val="20"/>
        </w:rPr>
      </w:pPr>
      <w:bookmarkStart w:id="0" w:name="v395890_8k.htm"/>
      <w:bookmarkStart w:id="1" w:name="ksv395890_8k"/>
      <w:bookmarkEnd w:id="0"/>
      <w:bookmarkEnd w:id="1"/>
      <w:r>
        <w:rPr>
          <w:rFonts w:ascii="Times New Roman;Times;Serif" w:hAnsi="Times New Roman;Times;Serif"/>
          <w:b/>
          <w:i w:val="false"/>
          <w:caps w:val="false"/>
          <w:smallCaps w:val="false"/>
          <w:sz w:val="20"/>
        </w:rPr>
        <w:t>UNITED STATES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firstLine="550"/>
        <w:rPr>
          <w:caps w:val="false"/>
          <w:smallCaps w:val="false"/>
        </w:rPr>
      </w:pPr>
      <w:r>
        <w:rPr>
          <w:caps w:val="false"/>
          <w:smallCaps w:val="false"/>
        </w:rPr>
        <w:t> </w:t>
      </w:r>
    </w:p>
    <w:tbl>
      <w:tblPr>
        <w:tblW w:w="4645" w:type="dxa"/>
        <w:jc w:val="left"/>
        <w:tblInd w:w="0" w:type="dxa"/>
        <w:tblCellMar>
          <w:top w:w="0" w:type="dxa"/>
          <w:left w:w="0" w:type="dxa"/>
          <w:bottom w:w="0" w:type="dxa"/>
          <w:right w:w="0" w:type="dxa"/>
        </w:tblCellMar>
      </w:tblPr>
      <w:tblGrid>
        <w:gridCol w:w="3305"/>
        <w:gridCol w:w="1340"/>
      </w:tblGrid>
      <w:tr>
        <w:trPr/>
        <w:tc>
          <w:tcPr>
            <w:tcW w:w="3305" w:type="dxa"/>
            <w:tcBorders/>
            <w:shd w:fill="auto" w:val="clear"/>
            <w:vAlign w:val="center"/>
          </w:tcPr>
          <w:p>
            <w:pPr>
              <w:pStyle w:val="TableContents"/>
              <w:spacing w:before="0" w:after="283"/>
              <w:rPr>
                <w:sz w:val="17"/>
              </w:rPr>
            </w:pPr>
            <w:r>
              <w:rPr>
                <w:sz w:val="17"/>
              </w:rPr>
              <w:t>Date of Report (Date of earliest event reported)</w:t>
            </w:r>
          </w:p>
        </w:tc>
        <w:tc>
          <w:tcPr>
            <w:tcW w:w="1340" w:type="dxa"/>
            <w:tcBorders>
              <w:bottom w:val="single" w:sz="8" w:space="0" w:color="000000"/>
            </w:tcBorders>
            <w:shd w:fill="auto" w:val="clear"/>
            <w:tcMar>
              <w:bottom w:w="28" w:type="dxa"/>
            </w:tcMar>
            <w:vAlign w:val="center"/>
          </w:tcPr>
          <w:p>
            <w:pPr>
              <w:pStyle w:val="TableContents"/>
              <w:spacing w:before="0" w:after="283"/>
              <w:rPr>
                <w:b/>
                <w:sz w:val="17"/>
              </w:rPr>
            </w:pPr>
            <w:r>
              <w:rPr>
                <w:b/>
                <w:sz w:val="17"/>
              </w:rPr>
              <w:t>December 5, 2014</w:t>
            </w:r>
          </w:p>
        </w:tc>
      </w:tr>
    </w:tbl>
    <w:p>
      <w:pPr>
        <w:pStyle w:val="TextBody"/>
        <w:spacing w:before="0" w:after="0"/>
        <w:jc w:val="center"/>
        <w:rPr>
          <w:caps w:val="false"/>
          <w:smallCaps w:val="false"/>
        </w:rPr>
      </w:pPr>
      <w:r>
        <w:rPr>
          <w:caps w:val="false"/>
          <w:smallCaps w:val="false"/>
        </w:rPr>
        <w:t> </w:t>
      </w:r>
    </w:p>
    <w:tbl>
      <w:tblPr>
        <w:tblW w:w="3650" w:type="dxa"/>
        <w:jc w:val="left"/>
        <w:tblInd w:w="0" w:type="dxa"/>
        <w:tblCellMar>
          <w:top w:w="0" w:type="dxa"/>
          <w:left w:w="0" w:type="dxa"/>
          <w:bottom w:w="28" w:type="dxa"/>
          <w:right w:w="0" w:type="dxa"/>
        </w:tblCellMar>
      </w:tblPr>
      <w:tblGrid>
        <w:gridCol w:w="3650"/>
      </w:tblGrid>
      <w:tr>
        <w:trPr/>
        <w:tc>
          <w:tcPr>
            <w:tcW w:w="3650" w:type="dxa"/>
            <w:tcBorders>
              <w:bottom w:val="single" w:sz="8" w:space="0" w:color="000000"/>
            </w:tcBorders>
            <w:shd w:fill="auto" w:val="clear"/>
            <w:vAlign w:val="center"/>
          </w:tcPr>
          <w:p>
            <w:pPr>
              <w:pStyle w:val="TableContents"/>
              <w:spacing w:before="0" w:after="283"/>
              <w:jc w:val="center"/>
              <w:rPr>
                <w:b/>
                <w:sz w:val="17"/>
              </w:rPr>
            </w:pPr>
            <w:r>
              <w:rPr>
                <w:b/>
                <w:sz w:val="17"/>
              </w:rPr>
              <w:t>Oil-Dri Corporation of America</w:t>
            </w:r>
          </w:p>
        </w:tc>
      </w:tr>
      <w:tr>
        <w:trPr/>
        <w:tc>
          <w:tcPr>
            <w:tcW w:w="3650" w:type="dxa"/>
            <w:tcBorders/>
            <w:shd w:fill="auto" w:val="clear"/>
            <w:tcMar>
              <w:bottom w:w="0" w:type="dxa"/>
            </w:tcMar>
            <w:vAlign w:val="center"/>
          </w:tcPr>
          <w:p>
            <w:pPr>
              <w:pStyle w:val="TableContents"/>
              <w:spacing w:before="0" w:after="283"/>
              <w:jc w:val="center"/>
              <w:rPr>
                <w:sz w:val="17"/>
              </w:rPr>
            </w:pPr>
            <w:r>
              <w:rPr>
                <w:sz w:val="17"/>
              </w:rPr>
              <w:t>(Exact name of registrant as specified in its charter) </w:t>
            </w:r>
          </w:p>
        </w:tc>
      </w:tr>
    </w:tbl>
    <w:p>
      <w:pPr>
        <w:pStyle w:val="TextBody"/>
        <w:spacing w:before="0" w:after="0"/>
        <w:jc w:val="center"/>
        <w:rPr>
          <w:caps w:val="false"/>
          <w:smallCaps w:val="false"/>
        </w:rPr>
      </w:pPr>
      <w:r>
        <w:rPr>
          <w:caps w:val="false"/>
          <w:smallCaps w:val="false"/>
        </w:rPr>
        <w:t> </w:t>
      </w:r>
    </w:p>
    <w:tbl>
      <w:tblPr>
        <w:tblW w:w="5490" w:type="dxa"/>
        <w:jc w:val="left"/>
        <w:tblInd w:w="0" w:type="dxa"/>
        <w:tblCellMar>
          <w:top w:w="0" w:type="dxa"/>
          <w:left w:w="0" w:type="dxa"/>
          <w:bottom w:w="28" w:type="dxa"/>
          <w:right w:w="0" w:type="dxa"/>
        </w:tblCellMar>
      </w:tblPr>
      <w:tblGrid>
        <w:gridCol w:w="2375"/>
        <w:gridCol w:w="60"/>
        <w:gridCol w:w="1460"/>
        <w:gridCol w:w="60"/>
        <w:gridCol w:w="1535"/>
      </w:tblGrid>
      <w:tr>
        <w:trPr/>
        <w:tc>
          <w:tcPr>
            <w:tcW w:w="2375" w:type="dxa"/>
            <w:tcBorders>
              <w:bottom w:val="single" w:sz="8" w:space="0" w:color="000000"/>
            </w:tcBorders>
            <w:shd w:fill="auto" w:val="clear"/>
            <w:vAlign w:val="center"/>
          </w:tcPr>
          <w:p>
            <w:pPr>
              <w:pStyle w:val="TableContents"/>
              <w:spacing w:before="0" w:after="283"/>
              <w:jc w:val="center"/>
              <w:rPr>
                <w:b/>
                <w:sz w:val="17"/>
              </w:rPr>
            </w:pPr>
            <w:r>
              <w:rPr>
                <w:b/>
                <w:sz w:val="17"/>
              </w:rPr>
              <w:t>Delaware</w:t>
            </w:r>
          </w:p>
        </w:tc>
        <w:tc>
          <w:tcPr>
            <w:tcW w:w="60" w:type="dxa"/>
            <w:tcBorders/>
            <w:shd w:fill="auto" w:val="clear"/>
            <w:tcMar>
              <w:bottom w:w="0" w:type="dxa"/>
            </w:tcMar>
            <w:vAlign w:val="center"/>
          </w:tcPr>
          <w:p>
            <w:pPr>
              <w:pStyle w:val="TableContents"/>
              <w:spacing w:before="0" w:after="283"/>
              <w:jc w:val="center"/>
              <w:rPr/>
            </w:pPr>
            <w:r>
              <w:rPr/>
              <w:t> </w:t>
            </w:r>
          </w:p>
        </w:tc>
        <w:tc>
          <w:tcPr>
            <w:tcW w:w="1460" w:type="dxa"/>
            <w:tcBorders>
              <w:bottom w:val="single" w:sz="8" w:space="0" w:color="000000"/>
            </w:tcBorders>
            <w:shd w:fill="auto" w:val="clear"/>
            <w:vAlign w:val="center"/>
          </w:tcPr>
          <w:p>
            <w:pPr>
              <w:pStyle w:val="TableContents"/>
              <w:spacing w:before="0" w:after="283"/>
              <w:jc w:val="center"/>
              <w:rPr>
                <w:b/>
                <w:sz w:val="17"/>
              </w:rPr>
            </w:pPr>
            <w:r>
              <w:rPr>
                <w:b/>
                <w:sz w:val="17"/>
              </w:rPr>
              <w:t>001-12622</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bottom w:val="single" w:sz="8" w:space="0" w:color="000000"/>
            </w:tcBorders>
            <w:shd w:fill="auto" w:val="clear"/>
            <w:vAlign w:val="center"/>
          </w:tcPr>
          <w:p>
            <w:pPr>
              <w:pStyle w:val="TableContents"/>
              <w:spacing w:before="0" w:after="283"/>
              <w:jc w:val="center"/>
              <w:rPr>
                <w:b/>
                <w:sz w:val="17"/>
              </w:rPr>
            </w:pPr>
            <w:r>
              <w:rPr>
                <w:b/>
                <w:sz w:val="17"/>
              </w:rPr>
              <w:t>36-2048898</w:t>
            </w:r>
          </w:p>
        </w:tc>
      </w:tr>
      <w:tr>
        <w:trPr/>
        <w:tc>
          <w:tcPr>
            <w:tcW w:w="2375"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shd w:fill="auto" w:val="clear"/>
            <w:tcMar>
              <w:bottom w:w="0" w:type="dxa"/>
            </w:tcMar>
            <w:vAlign w:val="center"/>
          </w:tcPr>
          <w:p>
            <w:pPr>
              <w:pStyle w:val="TableContents"/>
              <w:spacing w:before="0" w:after="283"/>
              <w:jc w:val="center"/>
              <w:rPr/>
            </w:pPr>
            <w:r>
              <w:rPr/>
              <w:t> </w:t>
            </w:r>
          </w:p>
        </w:tc>
        <w:tc>
          <w:tcPr>
            <w:tcW w:w="1460"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pacing w:before="0" w:after="0"/>
        <w:jc w:val="center"/>
        <w:rPr>
          <w:caps w:val="false"/>
          <w:smallCaps w:val="false"/>
        </w:rPr>
      </w:pPr>
      <w:r>
        <w:rPr>
          <w:caps w:val="false"/>
          <w:smallCaps w:val="false"/>
        </w:rPr>
        <w:t> </w:t>
      </w:r>
    </w:p>
    <w:tbl>
      <w:tblPr>
        <w:tblW w:w="3965" w:type="dxa"/>
        <w:jc w:val="left"/>
        <w:tblInd w:w="0" w:type="dxa"/>
        <w:tblCellMar>
          <w:top w:w="0" w:type="dxa"/>
          <w:left w:w="0" w:type="dxa"/>
          <w:bottom w:w="28" w:type="dxa"/>
          <w:right w:w="0" w:type="dxa"/>
        </w:tblCellMar>
      </w:tblPr>
      <w:tblGrid>
        <w:gridCol w:w="2780"/>
        <w:gridCol w:w="170"/>
        <w:gridCol w:w="1015"/>
      </w:tblGrid>
      <w:tr>
        <w:trPr/>
        <w:tc>
          <w:tcPr>
            <w:tcW w:w="2780" w:type="dxa"/>
            <w:tcBorders>
              <w:bottom w:val="single" w:sz="8" w:space="0" w:color="000000"/>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70" w:type="dxa"/>
            <w:tcBorders/>
            <w:shd w:fill="auto" w:val="clear"/>
            <w:tcMar>
              <w:bottom w:w="0" w:type="dxa"/>
            </w:tcMar>
            <w:vAlign w:val="center"/>
          </w:tcPr>
          <w:p>
            <w:pPr>
              <w:pStyle w:val="TableContents"/>
              <w:spacing w:before="0" w:after="283"/>
              <w:ind w:left="0" w:right="0" w:firstLine="110"/>
              <w:jc w:val="center"/>
              <w:rPr/>
            </w:pPr>
            <w:r>
              <w:rPr/>
              <w:t> </w:t>
            </w:r>
          </w:p>
        </w:tc>
        <w:tc>
          <w:tcPr>
            <w:tcW w:w="1015" w:type="dxa"/>
            <w:tcBorders>
              <w:bottom w:val="single" w:sz="8" w:space="0" w:color="000000"/>
            </w:tcBorders>
            <w:shd w:fill="auto" w:val="clear"/>
            <w:vAlign w:val="center"/>
          </w:tcPr>
          <w:p>
            <w:pPr>
              <w:pStyle w:val="TableContents"/>
              <w:spacing w:before="0" w:after="283"/>
              <w:ind w:left="0" w:right="0" w:firstLine="110"/>
              <w:jc w:val="center"/>
              <w:rPr>
                <w:b/>
                <w:sz w:val="17"/>
              </w:rPr>
            </w:pPr>
            <w:r>
              <w:rPr>
                <w:b/>
                <w:sz w:val="17"/>
              </w:rPr>
              <w:t>60611-4213</w:t>
            </w:r>
          </w:p>
        </w:tc>
      </w:tr>
      <w:tr>
        <w:trPr/>
        <w:tc>
          <w:tcPr>
            <w:tcW w:w="2780" w:type="dxa"/>
            <w:tcBorders/>
            <w:shd w:fill="auto" w:val="clear"/>
            <w:tcMar>
              <w:bottom w:w="0" w:type="dxa"/>
            </w:tcMar>
            <w:vAlign w:val="center"/>
          </w:tcPr>
          <w:p>
            <w:pPr>
              <w:pStyle w:val="TableContents"/>
              <w:spacing w:before="0" w:after="283"/>
              <w:jc w:val="center"/>
              <w:rPr>
                <w:sz w:val="17"/>
              </w:rPr>
            </w:pPr>
            <w:r>
              <w:rPr>
                <w:sz w:val="17"/>
              </w:rPr>
              <w:t>(Address of principal executive offices)</w:t>
            </w:r>
          </w:p>
        </w:tc>
        <w:tc>
          <w:tcPr>
            <w:tcW w:w="170" w:type="dxa"/>
            <w:tcBorders/>
            <w:shd w:fill="auto" w:val="clear"/>
            <w:tcMar>
              <w:bottom w:w="0" w:type="dxa"/>
            </w:tcMar>
            <w:vAlign w:val="center"/>
          </w:tcPr>
          <w:p>
            <w:pPr>
              <w:pStyle w:val="TableContents"/>
              <w:spacing w:before="0" w:after="283"/>
              <w:ind w:left="0" w:right="0" w:firstLine="110"/>
              <w:jc w:val="center"/>
              <w:rPr/>
            </w:pPr>
            <w:r>
              <w:rPr/>
              <w:t> </w:t>
            </w:r>
          </w:p>
        </w:tc>
        <w:tc>
          <w:tcPr>
            <w:tcW w:w="1015" w:type="dxa"/>
            <w:tcBorders/>
            <w:shd w:fill="auto" w:val="clear"/>
            <w:tcMar>
              <w:bottom w:w="0" w:type="dxa"/>
            </w:tcMar>
            <w:vAlign w:val="center"/>
          </w:tcPr>
          <w:p>
            <w:pPr>
              <w:pStyle w:val="TableContents"/>
              <w:spacing w:before="0" w:after="283"/>
              <w:jc w:val="center"/>
              <w:rPr>
                <w:sz w:val="17"/>
              </w:rPr>
            </w:pPr>
            <w:r>
              <w:rPr>
                <w:sz w:val="17"/>
              </w:rPr>
              <w:t>(Zip Code)</w:t>
            </w:r>
          </w:p>
        </w:tc>
      </w:tr>
    </w:tbl>
    <w:p>
      <w:pPr>
        <w:pStyle w:val="TextBody"/>
        <w:spacing w:before="0" w:after="0"/>
        <w:ind w:left="0" w:right="0" w:firstLine="720"/>
        <w:rPr>
          <w:caps w:val="false"/>
          <w:smallCaps w:val="false"/>
        </w:rPr>
      </w:pPr>
      <w:r>
        <w:rPr>
          <w:caps w:val="false"/>
          <w:smallCaps w:val="false"/>
        </w:rPr>
        <w:t> </w:t>
      </w:r>
    </w:p>
    <w:tbl>
      <w:tblPr>
        <w:tblW w:w="4765" w:type="dxa"/>
        <w:jc w:val="left"/>
        <w:tblInd w:w="0" w:type="dxa"/>
        <w:tblCellMar>
          <w:top w:w="0" w:type="dxa"/>
          <w:left w:w="0" w:type="dxa"/>
          <w:bottom w:w="0" w:type="dxa"/>
          <w:right w:w="0" w:type="dxa"/>
        </w:tblCellMar>
      </w:tblPr>
      <w:tblGrid>
        <w:gridCol w:w="3605"/>
        <w:gridCol w:w="1160"/>
      </w:tblGrid>
      <w:tr>
        <w:trPr/>
        <w:tc>
          <w:tcPr>
            <w:tcW w:w="3605" w:type="dxa"/>
            <w:tcBorders/>
            <w:shd w:fill="auto" w:val="clear"/>
            <w:vAlign w:val="center"/>
          </w:tcPr>
          <w:p>
            <w:pPr>
              <w:pStyle w:val="TableContents"/>
              <w:spacing w:before="0" w:after="283"/>
              <w:rPr>
                <w:sz w:val="17"/>
              </w:rPr>
            </w:pPr>
            <w:r>
              <w:rPr>
                <w:sz w:val="17"/>
              </w:rPr>
              <w:t>Registrant’s telephone number, including area code</w:t>
            </w:r>
          </w:p>
        </w:tc>
        <w:tc>
          <w:tcPr>
            <w:tcW w:w="1160" w:type="dxa"/>
            <w:tcBorders>
              <w:bottom w:val="single" w:sz="8" w:space="0" w:color="000000"/>
            </w:tcBorders>
            <w:shd w:fill="auto" w:val="clear"/>
            <w:tcMar>
              <w:bottom w:w="28" w:type="dxa"/>
            </w:tcMar>
            <w:vAlign w:val="center"/>
          </w:tcPr>
          <w:p>
            <w:pPr>
              <w:pStyle w:val="TableContents"/>
              <w:spacing w:before="0" w:after="283"/>
              <w:rPr>
                <w:b/>
                <w:sz w:val="17"/>
              </w:rPr>
            </w:pPr>
            <w:r>
              <w:rPr>
                <w:b/>
                <w:sz w:val="17"/>
              </w:rPr>
              <w:t>(312) 321-1515</w:t>
            </w:r>
          </w:p>
        </w:tc>
      </w:tr>
    </w:tbl>
    <w:p>
      <w:pPr>
        <w:pStyle w:val="TextBody"/>
        <w:spacing w:before="0" w:after="0"/>
        <w:ind w:left="0" w:right="0" w:firstLine="720"/>
        <w:rPr>
          <w:caps w:val="false"/>
          <w:smallCaps w:val="false"/>
        </w:rPr>
      </w:pPr>
      <w:r>
        <w:rPr>
          <w:caps w:val="false"/>
          <w:smallCaps w:val="false"/>
        </w:rPr>
        <w:t> </w:t>
      </w:r>
    </w:p>
    <w:tbl>
      <w:tblPr>
        <w:tblW w:w="4415" w:type="dxa"/>
        <w:jc w:val="left"/>
        <w:tblInd w:w="0" w:type="dxa"/>
        <w:tblCellMar>
          <w:top w:w="0" w:type="dxa"/>
          <w:left w:w="0" w:type="dxa"/>
          <w:bottom w:w="28" w:type="dxa"/>
          <w:right w:w="0" w:type="dxa"/>
        </w:tblCellMar>
      </w:tblPr>
      <w:tblGrid>
        <w:gridCol w:w="4415"/>
      </w:tblGrid>
      <w:tr>
        <w:trPr/>
        <w:tc>
          <w:tcPr>
            <w:tcW w:w="4415" w:type="dxa"/>
            <w:tcBorders>
              <w:bottom w:val="single" w:sz="8" w:space="0" w:color="000000"/>
            </w:tcBorders>
            <w:shd w:fill="auto" w:val="clear"/>
            <w:vAlign w:val="center"/>
          </w:tcPr>
          <w:p>
            <w:pPr>
              <w:pStyle w:val="TableContents"/>
              <w:spacing w:before="0" w:after="283"/>
              <w:jc w:val="center"/>
              <w:rPr/>
            </w:pPr>
            <w:r>
              <w:rPr/>
              <w:t> </w:t>
            </w:r>
          </w:p>
        </w:tc>
      </w:tr>
      <w:tr>
        <w:trPr/>
        <w:tc>
          <w:tcPr>
            <w:tcW w:w="4415" w:type="dxa"/>
            <w:tcBorders/>
            <w:shd w:fill="auto" w:val="clear"/>
            <w:tcMar>
              <w:bottom w:w="0" w:type="dxa"/>
            </w:tcMar>
            <w:vAlign w:val="center"/>
          </w:tcPr>
          <w:p>
            <w:pPr>
              <w:pStyle w:val="TableContents"/>
              <w:spacing w:before="0" w:after="283"/>
              <w:jc w:val="center"/>
              <w:rPr>
                <w:sz w:val="17"/>
              </w:rPr>
            </w:pPr>
            <w:r>
              <w:rPr>
                <w:sz w:val="17"/>
              </w:rPr>
              <w:t>(Former name or former address, if changed since last report.)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firstLine="550"/>
        <w:jc w:val="both"/>
        <w:rPr>
          <w:caps w:val="false"/>
          <w:smallCaps w:val="false"/>
        </w:rPr>
      </w:pPr>
      <w:r>
        <w:rPr>
          <w:caps w:val="false"/>
          <w:smallCaps w:val="false"/>
        </w:rPr>
        <w:t> </w:t>
      </w:r>
    </w:p>
    <w:tbl>
      <w:tblPr>
        <w:tblW w:w="6550" w:type="dxa"/>
        <w:jc w:val="left"/>
        <w:tblInd w:w="0" w:type="dxa"/>
        <w:tblCellMar>
          <w:top w:w="0" w:type="dxa"/>
          <w:left w:w="0" w:type="dxa"/>
          <w:bottom w:w="0" w:type="dxa"/>
          <w:right w:w="0" w:type="dxa"/>
        </w:tblCellMar>
      </w:tblPr>
      <w:tblGrid>
        <w:gridCol w:w="75"/>
        <w:gridCol w:w="230"/>
        <w:gridCol w:w="624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6245" w:type="dxa"/>
            <w:tcBorders/>
            <w:shd w:fill="auto" w:val="clear"/>
            <w:vAlign w:val="center"/>
          </w:tcPr>
          <w:p>
            <w:pPr>
              <w:pStyle w:val="TableContents"/>
              <w:spacing w:before="0" w:after="283"/>
              <w:rPr>
                <w:sz w:val="17"/>
              </w:rPr>
            </w:pPr>
            <w:r>
              <w:rPr>
                <w:sz w:val="17"/>
              </w:rPr>
              <w:t>Written communications pursuant to Rule 425 under the Securities Act (17 CFR 230.425)</w:t>
            </w:r>
          </w:p>
        </w:tc>
      </w:tr>
    </w:tbl>
    <w:p>
      <w:pPr>
        <w:pStyle w:val="TextBody"/>
        <w:spacing w:before="0" w:after="0"/>
        <w:ind w:left="550" w:right="0" w:hanging="550"/>
        <w:rPr>
          <w:caps w:val="false"/>
          <w:smallCaps w:val="false"/>
        </w:rPr>
      </w:pPr>
      <w:r>
        <w:rPr>
          <w:caps w:val="false"/>
          <w:smallCaps w:val="false"/>
        </w:rPr>
        <w:t> </w:t>
      </w:r>
    </w:p>
    <w:tbl>
      <w:tblPr>
        <w:tblW w:w="8860" w:type="dxa"/>
        <w:jc w:val="left"/>
        <w:tblInd w:w="0" w:type="dxa"/>
        <w:tblCellMar>
          <w:top w:w="0" w:type="dxa"/>
          <w:left w:w="0" w:type="dxa"/>
          <w:bottom w:w="0" w:type="dxa"/>
          <w:right w:w="0" w:type="dxa"/>
        </w:tblCellMar>
      </w:tblPr>
      <w:tblGrid>
        <w:gridCol w:w="75"/>
        <w:gridCol w:w="230"/>
        <w:gridCol w:w="855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8555" w:type="dxa"/>
            <w:tcBorders/>
            <w:shd w:fill="auto" w:val="clear"/>
            <w:vAlign w:val="center"/>
          </w:tcPr>
          <w:p>
            <w:pPr>
              <w:pStyle w:val="TableContents"/>
              <w:spacing w:before="0" w:after="283"/>
              <w:rPr/>
            </w:pPr>
            <w:r>
              <w:rPr/>
              <w:t>Soliciting material pursuant to Rule 14a-12 under the Exchange Act (17 CFR 240.14a-12)</w:t>
            </w:r>
          </w:p>
        </w:tc>
      </w:tr>
    </w:tbl>
    <w:p>
      <w:pPr>
        <w:pStyle w:val="TextBody"/>
        <w:spacing w:before="0" w:after="0"/>
        <w:ind w:left="550" w:right="0" w:hanging="55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900" w:type="dxa"/>
            <w:tcBorders/>
            <w:shd w:fill="auto" w:val="clear"/>
            <w:vAlign w:val="center"/>
          </w:tcPr>
          <w:p>
            <w:pPr>
              <w:pStyle w:val="TableContents"/>
              <w:spacing w:before="0" w:after="283"/>
              <w:rPr/>
            </w:pPr>
            <w:r>
              <w:rPr/>
              <w:t>Pre-commencement communications pursuant to Rule 14d-2(b) under the Exchange Act (17 CFR 240.14d-2(b))</w:t>
            </w:r>
          </w:p>
        </w:tc>
      </w:tr>
    </w:tbl>
    <w:p>
      <w:pPr>
        <w:pStyle w:val="TextBody"/>
        <w:spacing w:before="0" w:after="0"/>
        <w:ind w:left="550" w:right="0" w:hanging="55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900" w:type="dxa"/>
            <w:tcBorders/>
            <w:shd w:fill="auto" w:val="clear"/>
            <w:vAlign w:val="center"/>
          </w:tcPr>
          <w:p>
            <w:pPr>
              <w:pStyle w:val="TableContents"/>
              <w:spacing w:before="0" w:after="283"/>
              <w:rPr/>
            </w:pPr>
            <w:r>
              <w:rPr/>
              <w:t>Pre-commencement communications pursuant to Rule 13e-4(c) under the Exchange Act (17 CFR 240.13e-4(c))</w:t>
            </w:r>
          </w:p>
        </w:tc>
      </w:tr>
    </w:tbl>
    <w:p>
      <w:pPr>
        <w:pStyle w:val="TextBody"/>
        <w:spacing w:before="0" w:after="0"/>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4225" w:type="dxa"/>
        <w:jc w:val="left"/>
        <w:tblInd w:w="0" w:type="dxa"/>
        <w:tblCellMar>
          <w:top w:w="0" w:type="dxa"/>
          <w:left w:w="0" w:type="dxa"/>
          <w:bottom w:w="0" w:type="dxa"/>
          <w:right w:w="0" w:type="dxa"/>
        </w:tblCellMar>
      </w:tblPr>
      <w:tblGrid>
        <w:gridCol w:w="75"/>
        <w:gridCol w:w="710"/>
        <w:gridCol w:w="3440"/>
      </w:tblGrid>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b/>
                <w:sz w:val="17"/>
                <w:u w:val="single"/>
              </w:rPr>
            </w:pPr>
            <w:r>
              <w:rPr>
                <w:b/>
                <w:sz w:val="17"/>
                <w:u w:val="single"/>
              </w:rPr>
              <w:t>Item 2.02</w:t>
            </w:r>
          </w:p>
        </w:tc>
        <w:tc>
          <w:tcPr>
            <w:tcW w:w="3440" w:type="dxa"/>
            <w:tcBorders/>
            <w:shd w:fill="auto" w:val="clear"/>
            <w:vAlign w:val="center"/>
          </w:tcPr>
          <w:p>
            <w:pPr>
              <w:pStyle w:val="TableContents"/>
              <w:spacing w:before="0" w:after="283"/>
              <w:jc w:val="both"/>
              <w:rPr>
                <w:b/>
                <w:sz w:val="17"/>
              </w:rPr>
            </w:pPr>
            <w:r>
              <w:rPr>
                <w:b/>
                <w:sz w:val="17"/>
              </w:rPr>
              <w:t>Results of Operations and Financial Condition.</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2014, Oil-Dri Corporation of America (the “Registrant”) issued a press release announcing its results of operations for its first quarter ended October 31, 2014.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pStyle w:val="TextBody"/>
        <w:spacing w:before="0" w:after="0"/>
        <w:ind w:left="0" w:right="0" w:firstLine="594"/>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3325" w:type="dxa"/>
        <w:jc w:val="left"/>
        <w:tblInd w:w="0" w:type="dxa"/>
        <w:tblCellMar>
          <w:top w:w="0" w:type="dxa"/>
          <w:left w:w="0" w:type="dxa"/>
          <w:bottom w:w="0" w:type="dxa"/>
          <w:right w:w="0" w:type="dxa"/>
        </w:tblCellMar>
      </w:tblPr>
      <w:tblGrid>
        <w:gridCol w:w="75"/>
        <w:gridCol w:w="710"/>
        <w:gridCol w:w="2540"/>
      </w:tblGrid>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b/>
                <w:sz w:val="17"/>
                <w:u w:val="single"/>
              </w:rPr>
            </w:pPr>
            <w:r>
              <w:rPr>
                <w:b/>
                <w:sz w:val="17"/>
                <w:u w:val="single"/>
              </w:rPr>
              <w:t>Item 9.01</w:t>
            </w:r>
          </w:p>
        </w:tc>
        <w:tc>
          <w:tcPr>
            <w:tcW w:w="2540" w:type="dxa"/>
            <w:tcBorders/>
            <w:shd w:fill="auto" w:val="clear"/>
            <w:vAlign w:val="center"/>
          </w:tcPr>
          <w:p>
            <w:pPr>
              <w:pStyle w:val="TableContents"/>
              <w:spacing w:before="0" w:after="283"/>
              <w:jc w:val="both"/>
              <w:rPr>
                <w:b/>
                <w:sz w:val="17"/>
              </w:rPr>
            </w:pPr>
            <w:r>
              <w:rPr>
                <w:b/>
                <w:sz w:val="17"/>
              </w:rPr>
              <w:t>Financial Statements and Exhibits.</w:t>
            </w:r>
          </w:p>
        </w:tc>
      </w:tr>
    </w:tbl>
    <w:p>
      <w:pPr>
        <w:pStyle w:val="TextBody"/>
        <w:spacing w:before="0" w:after="0"/>
        <w:ind w:left="0" w:right="0" w:firstLine="720"/>
        <w:jc w:val="both"/>
        <w:rPr>
          <w:caps w:val="false"/>
          <w:smallCaps w:val="false"/>
        </w:rPr>
      </w:pPr>
      <w:r>
        <w:rPr>
          <w:caps w:val="false"/>
          <w:smallCaps w:val="false"/>
        </w:rPr>
        <w:t> </w:t>
      </w:r>
    </w:p>
    <w:tbl>
      <w:tblPr>
        <w:tblW w:w="910" w:type="dxa"/>
        <w:jc w:val="left"/>
        <w:tblInd w:w="0" w:type="dxa"/>
        <w:tblCellMar>
          <w:top w:w="0" w:type="dxa"/>
          <w:left w:w="0" w:type="dxa"/>
          <w:bottom w:w="0" w:type="dxa"/>
          <w:right w:w="0" w:type="dxa"/>
        </w:tblCellMar>
      </w:tblPr>
      <w:tblGrid>
        <w:gridCol w:w="75"/>
        <w:gridCol w:w="230"/>
        <w:gridCol w:w="60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sz w:val="17"/>
              </w:rPr>
            </w:pPr>
            <w:r>
              <w:rPr>
                <w:sz w:val="17"/>
              </w:rPr>
              <w:t>(d)</w:t>
            </w:r>
          </w:p>
        </w:tc>
        <w:tc>
          <w:tcPr>
            <w:tcW w:w="605" w:type="dxa"/>
            <w:tcBorders/>
            <w:shd w:fill="auto" w:val="clear"/>
            <w:vAlign w:val="center"/>
          </w:tcPr>
          <w:p>
            <w:pPr>
              <w:pStyle w:val="TableContents"/>
              <w:spacing w:before="0" w:after="283"/>
              <w:rPr>
                <w:sz w:val="17"/>
              </w:rPr>
            </w:pPr>
            <w:r>
              <w:rPr>
                <w:sz w:val="17"/>
              </w:rPr>
              <w:t>Exhibits</w:t>
            </w:r>
          </w:p>
        </w:tc>
      </w:tr>
    </w:tbl>
    <w:p>
      <w:pPr>
        <w:pStyle w:val="TextBody"/>
        <w:spacing w:before="0" w:after="0"/>
        <w:ind w:left="0" w:right="0" w:firstLine="720"/>
        <w:rPr>
          <w:caps w:val="false"/>
          <w:smallCaps w:val="false"/>
        </w:rPr>
      </w:pPr>
      <w:r>
        <w:rPr>
          <w:caps w:val="false"/>
          <w:smallCaps w:val="false"/>
        </w:rPr>
        <w:t> </w:t>
      </w:r>
    </w:p>
    <w:tbl>
      <w:tblPr>
        <w:tblW w:w="8215" w:type="dxa"/>
        <w:jc w:val="left"/>
        <w:tblInd w:w="0" w:type="dxa"/>
        <w:tblCellMar>
          <w:top w:w="0" w:type="dxa"/>
          <w:left w:w="0" w:type="dxa"/>
          <w:bottom w:w="0" w:type="dxa"/>
          <w:right w:w="0" w:type="dxa"/>
        </w:tblCellMar>
      </w:tblPr>
      <w:tblGrid>
        <w:gridCol w:w="815"/>
        <w:gridCol w:w="60"/>
        <w:gridCol w:w="7340"/>
      </w:tblGrid>
      <w:tr>
        <w:trPr/>
        <w:tc>
          <w:tcPr>
            <w:tcW w:w="815" w:type="dxa"/>
            <w:tcBorders/>
            <w:shd w:fill="auto" w:val="clear"/>
            <w:vAlign w:val="center"/>
          </w:tcPr>
          <w:p>
            <w:pPr>
              <w:pStyle w:val="TableContents"/>
              <w:spacing w:before="0" w:after="283"/>
              <w:rPr/>
            </w:pPr>
            <w:r>
              <w:rPr/>
              <w:t>Exhibit</w:t>
            </w:r>
          </w:p>
        </w:tc>
        <w:tc>
          <w:tcPr>
            <w:tcW w:w="60" w:type="dxa"/>
            <w:tcBorders/>
            <w:shd w:fill="auto" w:val="clear"/>
            <w:vAlign w:val="center"/>
          </w:tcPr>
          <w:p>
            <w:pPr>
              <w:pStyle w:val="TableContents"/>
              <w:spacing w:before="0" w:after="283"/>
              <w:rPr/>
            </w:pPr>
            <w:r>
              <w:rPr/>
              <w:t> </w:t>
            </w:r>
          </w:p>
        </w:tc>
        <w:tc>
          <w:tcPr>
            <w:tcW w:w="7340" w:type="dxa"/>
            <w:tcBorders/>
            <w:shd w:fill="auto" w:val="clear"/>
            <w:vAlign w:val="center"/>
          </w:tcPr>
          <w:p>
            <w:pPr>
              <w:pStyle w:val="TableContents"/>
              <w:spacing w:before="0" w:after="283"/>
              <w:rPr/>
            </w:pPr>
            <w:r>
              <w:rPr/>
              <w:t> </w:t>
            </w:r>
          </w:p>
        </w:tc>
      </w:tr>
      <w:tr>
        <w:trPr/>
        <w:tc>
          <w:tcPr>
            <w:tcW w:w="815" w:type="dxa"/>
            <w:tcBorders>
              <w:bottom w:val="single" w:sz="8" w:space="0" w:color="000000"/>
            </w:tcBorders>
            <w:shd w:fill="auto" w:val="clear"/>
            <w:tcMar>
              <w:bottom w:w="28" w:type="dxa"/>
            </w:tcMar>
            <w:vAlign w:val="center"/>
          </w:tcPr>
          <w:p>
            <w:pPr>
              <w:pStyle w:val="TableContents"/>
              <w:spacing w:before="0" w:after="283"/>
              <w:rPr/>
            </w:pPr>
            <w:r>
              <w:rPr/>
              <w:t>Number</w:t>
            </w:r>
          </w:p>
        </w:tc>
        <w:tc>
          <w:tcPr>
            <w:tcW w:w="60" w:type="dxa"/>
            <w:tcBorders/>
            <w:shd w:fill="auto" w:val="clear"/>
            <w:vAlign w:val="center"/>
          </w:tcPr>
          <w:p>
            <w:pPr>
              <w:pStyle w:val="TableContents"/>
              <w:spacing w:before="0" w:after="283"/>
              <w:rPr/>
            </w:pPr>
            <w:r>
              <w:rPr/>
              <w:t> </w:t>
            </w:r>
          </w:p>
        </w:tc>
        <w:tc>
          <w:tcPr>
            <w:tcW w:w="7340" w:type="dxa"/>
            <w:tcBorders>
              <w:bottom w:val="single" w:sz="8" w:space="0" w:color="000000"/>
            </w:tcBorders>
            <w:shd w:fill="auto" w:val="clear"/>
            <w:tcMar>
              <w:bottom w:w="28" w:type="dxa"/>
            </w:tcMar>
            <w:vAlign w:val="center"/>
          </w:tcPr>
          <w:p>
            <w:pPr>
              <w:pStyle w:val="TableContents"/>
              <w:spacing w:before="0" w:after="283"/>
              <w:jc w:val="center"/>
              <w:rPr/>
            </w:pPr>
            <w:r>
              <w:rPr/>
              <w:t>Description of Exhibits</w:t>
            </w:r>
          </w:p>
        </w:tc>
      </w:tr>
      <w:tr>
        <w:trPr/>
        <w:tc>
          <w:tcPr>
            <w:tcW w:w="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40"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pPr>
            <w:r>
              <w:rPr/>
              <w:t>99.1</w:t>
            </w:r>
          </w:p>
        </w:tc>
        <w:tc>
          <w:tcPr>
            <w:tcW w:w="60" w:type="dxa"/>
            <w:tcBorders/>
            <w:shd w:fill="auto" w:val="clear"/>
            <w:vAlign w:val="center"/>
          </w:tcPr>
          <w:p>
            <w:pPr>
              <w:pStyle w:val="TableContents"/>
              <w:spacing w:before="0" w:after="283"/>
              <w:rPr/>
            </w:pPr>
            <w:r>
              <w:rPr/>
              <w:t> </w:t>
            </w:r>
          </w:p>
        </w:tc>
        <w:tc>
          <w:tcPr>
            <w:tcW w:w="7340" w:type="dxa"/>
            <w:tcBorders/>
            <w:shd w:fill="auto" w:val="clear"/>
            <w:vAlign w:val="center"/>
          </w:tcPr>
          <w:p>
            <w:pPr>
              <w:pStyle w:val="TableContents"/>
              <w:spacing w:before="0" w:after="283"/>
              <w:rPr/>
            </w:pPr>
            <w:r>
              <w:rPr/>
              <w:t>Press Release of the Registrant dated December 5, 2014 (Quarterly Earnings)</w:t>
            </w:r>
          </w:p>
        </w:tc>
      </w:tr>
    </w:tbl>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594"/>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594"/>
        <w:rPr>
          <w:caps w:val="false"/>
          <w:smallCaps w:val="false"/>
        </w:rPr>
      </w:pPr>
      <w:r>
        <w:rPr>
          <w:caps w:val="false"/>
          <w:smallCaps w:val="false"/>
        </w:rPr>
        <w:t> </w:t>
      </w:r>
    </w:p>
    <w:tbl>
      <w:tblPr>
        <w:tblW w:w="4383" w:type="dxa"/>
        <w:jc w:val="left"/>
        <w:tblInd w:w="0" w:type="dxa"/>
        <w:tblCellMar>
          <w:top w:w="0" w:type="dxa"/>
          <w:left w:w="0" w:type="dxa"/>
          <w:bottom w:w="0" w:type="dxa"/>
          <w:right w:w="0" w:type="dxa"/>
        </w:tblCellMar>
      </w:tblPr>
      <w:tblGrid>
        <w:gridCol w:w="75"/>
        <w:gridCol w:w="567"/>
        <w:gridCol w:w="3625"/>
        <w:gridCol w:w="116"/>
      </w:tblGrid>
      <w:tr>
        <w:trPr/>
        <w:tc>
          <w:tcPr>
            <w:tcW w:w="75" w:type="dxa"/>
            <w:tcBorders/>
            <w:shd w:fill="auto" w:val="clear"/>
            <w:vAlign w:val="center"/>
          </w:tcPr>
          <w:p>
            <w:pPr>
              <w:pStyle w:val="TableContents"/>
              <w:spacing w:before="0" w:after="283"/>
              <w:rPr/>
            </w:pPr>
            <w:r>
              <w:rPr/>
              <w:t> </w:t>
            </w:r>
          </w:p>
        </w:tc>
        <w:tc>
          <w:tcPr>
            <w:tcW w:w="4308" w:type="dxa"/>
            <w:gridSpan w:val="3"/>
            <w:tcBorders/>
            <w:shd w:fill="auto" w:val="clear"/>
            <w:vAlign w:val="center"/>
          </w:tcPr>
          <w:p>
            <w:pPr>
              <w:pStyle w:val="TableContents"/>
              <w:spacing w:before="0" w:after="283"/>
              <w:rPr/>
            </w:pPr>
            <w:r>
              <w:rPr/>
              <w:t>OIL-DRI CORPORATION OF AMERICA</w:t>
            </w:r>
          </w:p>
        </w:tc>
      </w:tr>
      <w:tr>
        <w:trPr/>
        <w:tc>
          <w:tcPr>
            <w:tcW w:w="75" w:type="dxa"/>
            <w:tcBorders/>
            <w:shd w:fill="auto" w:val="clear"/>
            <w:vAlign w:val="center"/>
          </w:tcPr>
          <w:p>
            <w:pPr>
              <w:pStyle w:val="TableContents"/>
              <w:spacing w:before="0" w:after="283"/>
              <w:rPr/>
            </w:pPr>
            <w:r>
              <w:rPr/>
              <w:t> </w:t>
            </w:r>
          </w:p>
        </w:tc>
        <w:tc>
          <w:tcPr>
            <w:tcW w:w="567" w:type="dxa"/>
            <w:tcBorders/>
            <w:shd w:fill="auto" w:val="clear"/>
            <w:vAlign w:val="center"/>
          </w:tcPr>
          <w:p>
            <w:pPr>
              <w:pStyle w:val="TableContents"/>
              <w:spacing w:before="0" w:after="283"/>
              <w:rPr/>
            </w:pPr>
            <w:r>
              <w:rPr/>
              <w:t> </w:t>
            </w:r>
          </w:p>
        </w:tc>
        <w:tc>
          <w:tcPr>
            <w:tcW w:w="3741" w:type="dxa"/>
            <w:gridSpan w:val="2"/>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567" w:type="dxa"/>
            <w:tcBorders/>
            <w:shd w:fill="auto" w:val="clear"/>
            <w:vAlign w:val="center"/>
          </w:tcPr>
          <w:p>
            <w:pPr>
              <w:pStyle w:val="TableContents"/>
              <w:spacing w:before="0" w:after="283"/>
              <w:rPr/>
            </w:pPr>
            <w:r>
              <w:rPr/>
              <w:t>By:</w:t>
            </w:r>
          </w:p>
        </w:tc>
        <w:tc>
          <w:tcPr>
            <w:tcW w:w="3625" w:type="dxa"/>
            <w:tcBorders>
              <w:bottom w:val="single" w:sz="8" w:space="0" w:color="000000"/>
            </w:tcBorders>
            <w:shd w:fill="auto" w:val="clear"/>
            <w:tcMar>
              <w:bottom w:w="28" w:type="dxa"/>
            </w:tcMar>
            <w:vAlign w:val="center"/>
          </w:tcPr>
          <w:p>
            <w:pPr>
              <w:pStyle w:val="TableContents"/>
              <w:spacing w:before="0" w:after="283"/>
              <w:rPr/>
            </w:pPr>
            <w:r>
              <w:rPr/>
              <w:t>/s/   Douglas A. Graham</w:t>
            </w:r>
          </w:p>
        </w:tc>
        <w:tc>
          <w:tcPr>
            <w:tcW w:w="116"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67" w:type="dxa"/>
            <w:tcBorders/>
            <w:shd w:fill="auto" w:val="clear"/>
            <w:vAlign w:val="center"/>
          </w:tcPr>
          <w:p>
            <w:pPr>
              <w:pStyle w:val="TableContents"/>
              <w:spacing w:before="0" w:after="283"/>
              <w:rPr/>
            </w:pPr>
            <w:r>
              <w:rPr/>
              <w:t> </w:t>
            </w:r>
          </w:p>
        </w:tc>
        <w:tc>
          <w:tcPr>
            <w:tcW w:w="3741" w:type="dxa"/>
            <w:gridSpan w:val="2"/>
            <w:tcBorders/>
            <w:shd w:fill="auto" w:val="clear"/>
            <w:vAlign w:val="center"/>
          </w:tcPr>
          <w:p>
            <w:pPr>
              <w:pStyle w:val="TableContents"/>
              <w:spacing w:before="0" w:after="283"/>
              <w:rPr/>
            </w:pPr>
            <w:r>
              <w:rPr/>
              <w:t>Douglas A. Graham</w:t>
            </w:r>
          </w:p>
        </w:tc>
      </w:tr>
      <w:tr>
        <w:trPr/>
        <w:tc>
          <w:tcPr>
            <w:tcW w:w="75" w:type="dxa"/>
            <w:tcBorders/>
            <w:shd w:fill="auto" w:val="clear"/>
            <w:vAlign w:val="center"/>
          </w:tcPr>
          <w:p>
            <w:pPr>
              <w:pStyle w:val="TableContents"/>
              <w:spacing w:before="0" w:after="283"/>
              <w:rPr/>
            </w:pPr>
            <w:r>
              <w:rPr/>
              <w:t> </w:t>
            </w:r>
          </w:p>
        </w:tc>
        <w:tc>
          <w:tcPr>
            <w:tcW w:w="567" w:type="dxa"/>
            <w:tcBorders/>
            <w:shd w:fill="auto" w:val="clear"/>
            <w:vAlign w:val="center"/>
          </w:tcPr>
          <w:p>
            <w:pPr>
              <w:pStyle w:val="TableContents"/>
              <w:spacing w:before="0" w:after="283"/>
              <w:rPr/>
            </w:pPr>
            <w:r>
              <w:rPr/>
              <w:t> </w:t>
            </w:r>
          </w:p>
        </w:tc>
        <w:tc>
          <w:tcPr>
            <w:tcW w:w="3741" w:type="dxa"/>
            <w:gridSpan w:val="2"/>
            <w:tcBorders/>
            <w:shd w:fill="auto" w:val="clear"/>
            <w:vAlign w:val="center"/>
          </w:tcPr>
          <w:p>
            <w:pPr>
              <w:pStyle w:val="TableContents"/>
              <w:spacing w:before="0" w:after="283"/>
              <w:rPr/>
            </w:pPr>
            <w:r>
              <w:rPr/>
              <w:t>Vice President and General Counsel</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December 5, 2014</w:t>
      </w:r>
    </w:p>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firstLine="550"/>
        <w:jc w:val="center"/>
        <w:rPr>
          <w:caps w:val="false"/>
          <w:smallCaps w:val="false"/>
        </w:rPr>
      </w:pPr>
      <w:r>
        <w:rPr>
          <w:caps w:val="false"/>
          <w:smallCaps w:val="false"/>
        </w:rPr>
        <w:t> </w:t>
      </w:r>
    </w:p>
    <w:tbl>
      <w:tblPr>
        <w:tblW w:w="8215" w:type="dxa"/>
        <w:jc w:val="left"/>
        <w:tblInd w:w="0" w:type="dxa"/>
        <w:tblCellMar>
          <w:top w:w="0" w:type="dxa"/>
          <w:left w:w="0" w:type="dxa"/>
          <w:bottom w:w="0" w:type="dxa"/>
          <w:right w:w="0" w:type="dxa"/>
        </w:tblCellMar>
      </w:tblPr>
      <w:tblGrid>
        <w:gridCol w:w="815"/>
        <w:gridCol w:w="60"/>
        <w:gridCol w:w="7340"/>
      </w:tblGrid>
      <w:tr>
        <w:trPr/>
        <w:tc>
          <w:tcPr>
            <w:tcW w:w="815" w:type="dxa"/>
            <w:tcBorders/>
            <w:shd w:fill="auto" w:val="clear"/>
            <w:vAlign w:val="center"/>
          </w:tcPr>
          <w:p>
            <w:pPr>
              <w:pStyle w:val="TableContents"/>
              <w:spacing w:before="0" w:after="283"/>
              <w:rPr/>
            </w:pPr>
            <w:r>
              <w:rPr/>
              <w:t>Exhibit</w:t>
            </w:r>
          </w:p>
        </w:tc>
        <w:tc>
          <w:tcPr>
            <w:tcW w:w="60" w:type="dxa"/>
            <w:tcBorders/>
            <w:shd w:fill="auto" w:val="clear"/>
            <w:vAlign w:val="center"/>
          </w:tcPr>
          <w:p>
            <w:pPr>
              <w:pStyle w:val="TableContents"/>
              <w:spacing w:before="0" w:after="283"/>
              <w:jc w:val="center"/>
              <w:rPr/>
            </w:pPr>
            <w:r>
              <w:rPr/>
              <w:t> </w:t>
            </w:r>
          </w:p>
        </w:tc>
        <w:tc>
          <w:tcPr>
            <w:tcW w:w="7340" w:type="dxa"/>
            <w:tcBorders/>
            <w:shd w:fill="auto" w:val="clear"/>
            <w:vAlign w:val="center"/>
          </w:tcPr>
          <w:p>
            <w:pPr>
              <w:pStyle w:val="TableContents"/>
              <w:spacing w:before="0" w:after="283"/>
              <w:jc w:val="center"/>
              <w:rPr/>
            </w:pPr>
            <w:r>
              <w:rPr/>
              <w:t> </w:t>
            </w:r>
          </w:p>
        </w:tc>
      </w:tr>
      <w:tr>
        <w:trPr/>
        <w:tc>
          <w:tcPr>
            <w:tcW w:w="815" w:type="dxa"/>
            <w:tcBorders>
              <w:bottom w:val="single" w:sz="8" w:space="0" w:color="000000"/>
            </w:tcBorders>
            <w:shd w:fill="auto" w:val="clear"/>
            <w:tcMar>
              <w:bottom w:w="28" w:type="dxa"/>
            </w:tcMar>
            <w:vAlign w:val="center"/>
          </w:tcPr>
          <w:p>
            <w:pPr>
              <w:pStyle w:val="TableContents"/>
              <w:spacing w:before="0" w:after="283"/>
              <w:rPr/>
            </w:pPr>
            <w:r>
              <w:rPr/>
              <w:t>Number</w:t>
            </w:r>
          </w:p>
        </w:tc>
        <w:tc>
          <w:tcPr>
            <w:tcW w:w="60" w:type="dxa"/>
            <w:tcBorders/>
            <w:shd w:fill="auto" w:val="clear"/>
            <w:vAlign w:val="center"/>
          </w:tcPr>
          <w:p>
            <w:pPr>
              <w:pStyle w:val="TableContents"/>
              <w:spacing w:before="0" w:after="283"/>
              <w:jc w:val="center"/>
              <w:rPr/>
            </w:pPr>
            <w:r>
              <w:rPr/>
              <w:t> </w:t>
            </w:r>
          </w:p>
        </w:tc>
        <w:tc>
          <w:tcPr>
            <w:tcW w:w="7340" w:type="dxa"/>
            <w:tcBorders>
              <w:bottom w:val="single" w:sz="8" w:space="0" w:color="000000"/>
            </w:tcBorders>
            <w:shd w:fill="auto" w:val="clear"/>
            <w:tcMar>
              <w:bottom w:w="28" w:type="dxa"/>
            </w:tcMar>
            <w:vAlign w:val="center"/>
          </w:tcPr>
          <w:p>
            <w:pPr>
              <w:pStyle w:val="TableContents"/>
              <w:spacing w:before="0" w:after="283"/>
              <w:jc w:val="center"/>
              <w:rPr/>
            </w:pPr>
            <w:r>
              <w:rPr/>
              <w:t>Description of Exhibits</w:t>
            </w:r>
          </w:p>
        </w:tc>
      </w:tr>
      <w:tr>
        <w:trPr/>
        <w:tc>
          <w:tcPr>
            <w:tcW w:w="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340" w:type="dxa"/>
            <w:tcBorders/>
            <w:shd w:fill="auto" w:val="clear"/>
            <w:vAlign w:val="center"/>
          </w:tcPr>
          <w:p>
            <w:pPr>
              <w:pStyle w:val="TableContents"/>
              <w:spacing w:before="0" w:after="283"/>
              <w:jc w:val="center"/>
              <w:rPr/>
            </w:pPr>
            <w:r>
              <w:rPr/>
              <w:t> </w:t>
            </w:r>
          </w:p>
        </w:tc>
      </w:tr>
      <w:tr>
        <w:trPr/>
        <w:tc>
          <w:tcPr>
            <w:tcW w:w="815" w:type="dxa"/>
            <w:tcBorders/>
            <w:shd w:fill="auto" w:val="clear"/>
            <w:vAlign w:val="center"/>
          </w:tcPr>
          <w:p>
            <w:pPr>
              <w:pStyle w:val="TableContents"/>
              <w:spacing w:before="0" w:after="283"/>
              <w:rPr/>
            </w:pPr>
            <w:r>
              <w:rPr/>
              <w:t>99.1</w:t>
            </w:r>
          </w:p>
        </w:tc>
        <w:tc>
          <w:tcPr>
            <w:tcW w:w="60" w:type="dxa"/>
            <w:tcBorders/>
            <w:shd w:fill="auto" w:val="clear"/>
            <w:vAlign w:val="center"/>
          </w:tcPr>
          <w:p>
            <w:pPr>
              <w:pStyle w:val="TableContents"/>
              <w:spacing w:before="0" w:after="283"/>
              <w:jc w:val="center"/>
              <w:rPr/>
            </w:pPr>
            <w:r>
              <w:rPr/>
              <w:t> </w:t>
            </w:r>
          </w:p>
        </w:tc>
        <w:tc>
          <w:tcPr>
            <w:tcW w:w="7340" w:type="dxa"/>
            <w:tcBorders/>
            <w:shd w:fill="auto" w:val="clear"/>
            <w:vAlign w:val="center"/>
          </w:tcPr>
          <w:p>
            <w:pPr>
              <w:pStyle w:val="TableContents"/>
              <w:spacing w:before="0" w:after="283"/>
              <w:rPr/>
            </w:pPr>
            <w:r>
              <w:rPr/>
              <w:t>Press Release of the Registrant dated December 5, 2014 (Quarterly Earnings)</w:t>
            </w:r>
          </w:p>
        </w:tc>
      </w:tr>
    </w:tbl>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right"/>
        <w:rPr>
          <w:caps w:val="false"/>
          <w:smallCaps w:val="false"/>
        </w:rPr>
      </w:pPr>
      <w:r>
        <w:rPr>
          <w:caps w:val="false"/>
          <w:smallCaps w:val="false"/>
        </w:rPr>
        <w:t> </w:t>
      </w:r>
      <w:r>
        <w:br w:type="page"/>
      </w:r>
    </w:p>
    <w:p>
      <w:pPr>
        <w:pStyle w:val="TextBody"/>
        <w:spacing w:before="0" w:after="0"/>
        <w:ind w:left="0" w:right="0" w:hanging="0"/>
        <w:jc w:val="center"/>
        <w:rPr>
          <w:caps w:val="false"/>
          <w:smallCaps w:val="false"/>
        </w:rPr>
      </w:pPr>
      <w:bookmarkStart w:id="2" w:name="v395890_ex99-1.htm"/>
      <w:bookmarkStart w:id="3" w:name="ksv395890_ex991"/>
      <w:bookmarkEnd w:id="2"/>
      <w:bookmarkEnd w:id="3"/>
      <w:r>
        <w:rPr>
          <w:caps w:val="false"/>
          <w:smallCaps w:val="false"/>
        </w:rPr>
        <w:drawing>
          <wp:inline distT="0" distB="0" distL="0" distR="0">
            <wp:extent cx="14954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504825"/>
                    </a:xfrm>
                    <a:prstGeom prst="rect">
                      <a:avLst/>
                    </a:prstGeom>
                  </pic:spPr>
                </pic:pic>
              </a:graphicData>
            </a:graphic>
          </wp:inline>
        </w:drawing>
      </w:r>
    </w:p>
    <w:p>
      <w:pPr>
        <w:pStyle w:val="TextBody"/>
        <w:spacing w:before="0" w:after="0"/>
        <w:ind w:left="0" w:right="0" w:hanging="0"/>
        <w:jc w:val="center"/>
        <w:rPr>
          <w:rFonts w:ascii="Times New Roman;Times;Serif" w:hAnsi="Times New Roman;Times;Serif"/>
          <w:b w:val="false"/>
          <w:i w:val="false"/>
          <w:caps w:val="false"/>
          <w:smallCaps w:val="false"/>
          <w:color w:val="002D69"/>
          <w:sz w:val="13"/>
        </w:rPr>
      </w:pPr>
      <w:r>
        <w:rPr>
          <w:rFonts w:ascii="Times New Roman;Times;Serif" w:hAnsi="Times New Roman;Times;Serif"/>
          <w:b w:val="false"/>
          <w:i w:val="false"/>
          <w:caps w:val="false"/>
          <w:smallCaps w:val="false"/>
          <w:color w:val="002D69"/>
          <w:sz w:val="13"/>
        </w:rPr>
        <w:t>410 N. Michigan Ave. Chicago, Illinois 60611, U.S.A</w:t>
      </w:r>
    </w:p>
    <w:p>
      <w:pPr>
        <w:pStyle w:val="TextBody"/>
        <w:spacing w:before="0" w:after="0"/>
        <w:ind w:left="0" w:right="0" w:hanging="0"/>
        <w:rPr>
          <w:caps w:val="false"/>
          <w:smallCaps w:val="false"/>
          <w:color w:val="002D69"/>
        </w:rPr>
      </w:pPr>
      <w:r>
        <w:rPr>
          <w:caps w:val="false"/>
          <w:smallCaps w:val="false"/>
          <w:color w:val="002D69"/>
        </w:rPr>
        <w:t> </w:t>
      </w:r>
    </w:p>
    <w:p>
      <w:pPr>
        <w:pStyle w:val="TextBody"/>
        <w:spacing w:before="0" w:after="0"/>
        <w:ind w:left="0" w:right="0" w:hanging="0"/>
        <w:jc w:val="center"/>
        <w:rPr>
          <w:rFonts w:ascii="Times New Roman;Times;Serif" w:hAnsi="Times New Roman;Times;Serif"/>
          <w:b/>
          <w:i w:val="false"/>
          <w:caps w:val="false"/>
          <w:smallCaps w:val="false"/>
          <w:color w:val="002D69"/>
          <w:sz w:val="13"/>
        </w:rPr>
      </w:pPr>
      <w:r>
        <w:rPr>
          <w:rFonts w:ascii="Times New Roman;Times;Serif" w:hAnsi="Times New Roman;Times;Serif"/>
          <w:b/>
          <w:i w:val="false"/>
          <w:caps w:val="false"/>
          <w:smallCaps w:val="false"/>
          <w:color w:val="002D69"/>
          <w:sz w:val="13"/>
        </w:rPr>
        <w:t>News Announcement</w:t>
      </w:r>
    </w:p>
    <w:p>
      <w:pPr>
        <w:pStyle w:val="TextBody"/>
        <w:spacing w:before="0" w:after="0"/>
        <w:ind w:left="0" w:right="0" w:hanging="0"/>
        <w:jc w:val="center"/>
        <w:rPr>
          <w:rFonts w:ascii="Times New Roman;Times;Serif" w:hAnsi="Times New Roman;Times;Serif"/>
          <w:b w:val="false"/>
          <w:i/>
          <w:caps w:val="false"/>
          <w:smallCaps w:val="false"/>
          <w:color w:val="002D69"/>
          <w:sz w:val="13"/>
        </w:rPr>
      </w:pPr>
      <w:r>
        <w:rPr>
          <w:rFonts w:ascii="Times New Roman;Times;Serif" w:hAnsi="Times New Roman;Times;Serif"/>
          <w:b w:val="false"/>
          <w:i/>
          <w:caps w:val="false"/>
          <w:smallCaps w:val="false"/>
          <w:color w:val="002D69"/>
          <w:sz w:val="13"/>
        </w:rPr>
        <w:t>For Immediate Release</w:t>
      </w:r>
    </w:p>
    <w:p>
      <w:pPr>
        <w:pStyle w:val="TextBody"/>
        <w:spacing w:before="0" w:after="0"/>
        <w:ind w:left="0" w:right="0" w:hanging="0"/>
        <w:jc w:val="center"/>
        <w:rPr>
          <w:caps w:val="false"/>
          <w:smallCaps w:val="false"/>
          <w:color w:val="002D69"/>
        </w:rPr>
      </w:pPr>
      <w:r>
        <w:rPr>
          <w:caps w:val="false"/>
          <w:smallCaps w:val="false"/>
          <w:color w:val="002D69"/>
        </w:rPr>
        <w:t> </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caps w:val="false"/>
          <w:smallCaps w:val="false"/>
          <w:color w:val="002D69"/>
        </w:rPr>
      </w:pPr>
      <w:r>
        <w:rPr>
          <w:caps w:val="false"/>
          <w:smallCaps w:val="false"/>
          <w:color w:val="002D69"/>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Announces First Quarter Fiscal 2015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CHICAGO—(December 5, 2014)—Oil-Dri Corporation of America (NYSE: ODC) today announced net sales of $66,044,000 for the first quarter ended October 31, 2014, a 4% increase compared with net sales of $63,546,000 in the same quarter one year ago. Net income for the first quarter was $2,120,000 or $0.30 per diluted share, down from $2,887,000 or $0.41 per diluted share in the first quarter of fiscal 2014.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REVIEW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 Daniel S. Jaffee said, “While sales increased in the quarter, the overall mix of products sold negatively impacted earnings. Our costs for natural gas moderated in the quarter, but costs continue to rise in other areas.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In the Business to Business segment, sales were essentially flat as compared to the prior year’s first quarter. Volume decreased for our fluids purification products and for our co-packaged traditional coarse cat litter.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In the Retail and Wholesale segment, we are encouraged that the retail sales of Cat’s Pride Fresh &amp; Light continue to grow. Other branded litter suppliers have entered the Scoopable segment with lightweight products of their own and we are seeing increased promotional spending by these launches. Despite this aggressive spending and new products, Fresh &amp; Light grew 8% across all outlets in the last twelve-week period, according to market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Due to the activity around lightweight innovation, lightweight litter accounted for over 80% of the dollar growth in the Scoopable segment in the same twelve-week period reported by a third-party market research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We are very proud that for the third consecutive year, Oil-Dri was voted by our own teammates as one of The Chicago Tribune’s Top 100 Workplaces in the Chicagoland area.”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w:t>
      </w:r>
    </w:p>
    <w:p>
      <w:pPr>
        <w:pStyle w:val="TextBody"/>
        <w:spacing w:before="60" w:after="60"/>
        <w:jc w:val="left"/>
        <w:rPr>
          <w:bdr w:val="single" w:sz="8" w:space="1" w:color="000000"/>
        </w:rPr>
      </w:pPr>
      <w:r>
        <w:rPr>
          <w:bdr w:val="single" w:sz="8" w:space="1" w:color="000000"/>
        </w:rPr>
        <w:t> </w:t>
      </w:r>
    </w:p>
    <w:tbl>
      <w:tblPr>
        <w:tblW w:w="3065" w:type="dxa"/>
        <w:jc w:val="left"/>
        <w:tblInd w:w="0" w:type="dxa"/>
        <w:tblCellMar>
          <w:top w:w="0" w:type="dxa"/>
          <w:left w:w="0" w:type="dxa"/>
          <w:bottom w:w="0" w:type="dxa"/>
          <w:right w:w="0" w:type="dxa"/>
        </w:tblCellMar>
      </w:tblPr>
      <w:tblGrid>
        <w:gridCol w:w="3065"/>
      </w:tblGrid>
      <w:tr>
        <w:trPr/>
        <w:tc>
          <w:tcPr>
            <w:tcW w:w="3065" w:type="dxa"/>
            <w:tcBorders/>
            <w:shd w:fill="auto" w:val="clear"/>
            <w:vAlign w:val="center"/>
          </w:tcPr>
          <w:p>
            <w:pPr>
              <w:pStyle w:val="TableContents"/>
              <w:spacing w:before="0" w:after="283"/>
              <w:jc w:val="center"/>
              <w:rPr/>
            </w:pPr>
            <w:r>
              <w:rPr/>
              <w:t>Reagan B. Culbertson</w:t>
              <w:br/>
              <w:t>Investor Relations Manager</w:t>
              <w:br/>
              <w:t>Oil-Dri Corporation of America</w:t>
              <w:br/>
              <w:t>reagan.culbertson@oildri.com</w:t>
              <w:br/>
              <w:t>(312)706 3256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149542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95425" cy="504825"/>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REVIEW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Results</w:t>
      </w:r>
    </w:p>
    <w:p>
      <w:pPr>
        <w:pStyle w:val="TextBody"/>
        <w:spacing w:before="0" w:after="0"/>
        <w:ind w:left="0" w:right="0" w:hanging="0"/>
        <w:rPr>
          <w:caps w:val="false"/>
          <w:smallCaps w:val="false"/>
        </w:rPr>
      </w:pPr>
      <w:r>
        <w:rPr>
          <w:caps w:val="false"/>
          <w:smallCaps w:val="false"/>
        </w:rPr>
        <w:t> </w:t>
      </w:r>
    </w:p>
    <w:tbl>
      <w:tblPr>
        <w:tblW w:w="5079" w:type="dxa"/>
        <w:jc w:val="left"/>
        <w:tblInd w:w="0" w:type="dxa"/>
        <w:tblCellMar>
          <w:top w:w="0" w:type="dxa"/>
          <w:left w:w="0" w:type="dxa"/>
          <w:bottom w:w="28" w:type="dxa"/>
          <w:right w:w="0" w:type="dxa"/>
        </w:tblCellMar>
      </w:tblPr>
      <w:tblGrid>
        <w:gridCol w:w="2135"/>
        <w:gridCol w:w="60"/>
        <w:gridCol w:w="23"/>
        <w:gridCol w:w="920"/>
        <w:gridCol w:w="60"/>
        <w:gridCol w:w="60"/>
        <w:gridCol w:w="23"/>
        <w:gridCol w:w="920"/>
        <w:gridCol w:w="60"/>
        <w:gridCol w:w="60"/>
        <w:gridCol w:w="107"/>
        <w:gridCol w:w="468"/>
        <w:gridCol w:w="183"/>
      </w:tblGrid>
      <w:tr>
        <w:trPr/>
        <w:tc>
          <w:tcPr>
            <w:tcW w:w="2135" w:type="dxa"/>
            <w:tcBorders>
              <w:bottom w:val="single" w:sz="8" w:space="0" w:color="000000"/>
            </w:tcBorders>
            <w:shd w:fill="auto" w:val="clear"/>
            <w:vAlign w:val="center"/>
          </w:tcPr>
          <w:p>
            <w:pPr>
              <w:pStyle w:val="TableContents"/>
              <w:spacing w:before="0" w:after="283"/>
              <w:jc w:val="center"/>
              <w:rPr>
                <w:b/>
                <w:sz w:val="17"/>
              </w:rPr>
            </w:pPr>
            <w:r>
              <w:rPr>
                <w:b/>
                <w:sz w:val="17"/>
              </w:rPr>
              <w:t>Business to Business Products</w:t>
            </w:r>
          </w:p>
        </w:tc>
        <w:tc>
          <w:tcPr>
            <w:tcW w:w="60" w:type="dxa"/>
            <w:tcBorders>
              <w:bottom w:val="single" w:sz="8"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2006" w:type="dxa"/>
            <w:gridSpan w:val="6"/>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 Period</w:t>
            </w:r>
          </w:p>
          <w:p>
            <w:pPr>
              <w:pStyle w:val="TableContents"/>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August 1 – October 31</w:t>
            </w:r>
          </w:p>
        </w:tc>
        <w:tc>
          <w:tcPr>
            <w:tcW w:w="60" w:type="dxa"/>
            <w:tcBorders>
              <w:bottom w:val="single" w:sz="8"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auto" w:val="clear"/>
            <w:vAlign w:val="center"/>
          </w:tcPr>
          <w:p>
            <w:pPr>
              <w:pStyle w:val="TableContents"/>
              <w:spacing w:before="0" w:after="283"/>
              <w:rPr/>
            </w:pPr>
            <w:r>
              <w:rPr/>
              <w:t> </w:t>
            </w:r>
          </w:p>
        </w:tc>
        <w:tc>
          <w:tcPr>
            <w:tcW w:w="575" w:type="dxa"/>
            <w:gridSpan w:val="2"/>
            <w:tcBorders>
              <w:bottom w:val="single" w:sz="8" w:space="0" w:color="000000"/>
            </w:tcBorders>
            <w:shd w:fill="auto" w:val="clear"/>
            <w:vAlign w:val="center"/>
          </w:tcPr>
          <w:p>
            <w:pPr>
              <w:pStyle w:val="TableContents"/>
              <w:spacing w:before="0" w:after="283"/>
              <w:jc w:val="center"/>
              <w:rPr>
                <w:b/>
                <w:sz w:val="17"/>
              </w:rPr>
            </w:pPr>
            <w:r>
              <w:rPr>
                <w:b/>
                <w:sz w:val="17"/>
              </w:rPr>
              <w:t>Change</w:t>
            </w:r>
          </w:p>
        </w:tc>
        <w:tc>
          <w:tcPr>
            <w:tcW w:w="183" w:type="dxa"/>
            <w:tcBorders>
              <w:bottom w:val="single" w:sz="8" w:space="0" w:color="000000"/>
            </w:tcBorders>
            <w:shd w:fill="auto" w:val="clear"/>
            <w:vAlign w:val="center"/>
          </w:tcPr>
          <w:p>
            <w:pPr>
              <w:pStyle w:val="TableContents"/>
              <w:spacing w:before="0" w:after="283"/>
              <w:rPr/>
            </w:pPr>
            <w:r>
              <w:rPr/>
              <w:t> </w:t>
            </w:r>
          </w:p>
        </w:tc>
      </w:tr>
      <w:tr>
        <w:trPr/>
        <w:tc>
          <w:tcPr>
            <w:tcW w:w="2135"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943" w:type="dxa"/>
            <w:gridSpan w:val="2"/>
            <w:tcBorders/>
            <w:shd w:fill="CCEEFF" w:val="clear"/>
            <w:tcMar>
              <w:bottom w:w="0" w:type="dxa"/>
            </w:tcMar>
            <w:vAlign w:val="center"/>
          </w:tcPr>
          <w:p>
            <w:pPr>
              <w:pStyle w:val="TableContents"/>
              <w:spacing w:before="0" w:after="283"/>
              <w:jc w:val="right"/>
              <w:rPr>
                <w:b/>
                <w:sz w:val="17"/>
              </w:rPr>
            </w:pPr>
            <w:r>
              <w:rPr>
                <w:b/>
                <w:sz w:val="17"/>
              </w:rPr>
              <w:t>Fiscal 2015</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43" w:type="dxa"/>
            <w:gridSpan w:val="2"/>
            <w:tcBorders/>
            <w:shd w:fill="CCEEFF" w:val="clear"/>
            <w:tcMar>
              <w:bottom w:w="0" w:type="dxa"/>
            </w:tcMar>
            <w:vAlign w:val="center"/>
          </w:tcPr>
          <w:p>
            <w:pPr>
              <w:pStyle w:val="TableContents"/>
              <w:spacing w:before="0" w:after="283"/>
              <w:jc w:val="right"/>
              <w:rPr>
                <w:b/>
                <w:sz w:val="17"/>
              </w:rPr>
            </w:pPr>
            <w:r>
              <w:rPr>
                <w:b/>
                <w:sz w:val="17"/>
              </w:rPr>
              <w:t>Fiscal 2014</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575" w:type="dxa"/>
            <w:gridSpan w:val="2"/>
            <w:tcBorders/>
            <w:shd w:fill="CCEEFF" w:val="clear"/>
            <w:tcMar>
              <w:bottom w:w="0" w:type="dxa"/>
            </w:tcMar>
            <w:vAlign w:val="center"/>
          </w:tcPr>
          <w:p>
            <w:pPr>
              <w:pStyle w:val="TableContents"/>
              <w:spacing w:before="0" w:after="283"/>
              <w:jc w:val="center"/>
              <w:rPr/>
            </w:pPr>
            <w:r>
              <w:rPr/>
              <w:t> </w:t>
            </w:r>
          </w:p>
        </w:tc>
        <w:tc>
          <w:tcPr>
            <w:tcW w:w="183" w:type="dxa"/>
            <w:tcBorders/>
            <w:shd w:fill="CCEEFF" w:val="clear"/>
            <w:tcMar>
              <w:bottom w:w="0" w:type="dxa"/>
            </w:tcMar>
            <w:vAlign w:val="center"/>
          </w:tcPr>
          <w:p>
            <w:pPr>
              <w:pStyle w:val="TableContents"/>
              <w:spacing w:before="0" w:after="283"/>
              <w:ind w:left="0" w:right="0" w:firstLine="108"/>
              <w:rPr/>
            </w:pPr>
            <w:r>
              <w:rPr/>
              <w:t> </w:t>
            </w:r>
          </w:p>
        </w:tc>
      </w:tr>
      <w:tr>
        <w:trPr/>
        <w:tc>
          <w:tcPr>
            <w:tcW w:w="2135" w:type="dxa"/>
            <w:tcBorders/>
            <w:shd w:fill="FFFFFF" w:val="clear"/>
            <w:tcMar>
              <w:bottom w:w="0" w:type="dxa"/>
            </w:tcMar>
            <w:vAlign w:val="center"/>
          </w:tcPr>
          <w:p>
            <w:pPr>
              <w:pStyle w:val="TableContents"/>
              <w:spacing w:before="0" w:after="283"/>
              <w:jc w:val="center"/>
              <w:rPr>
                <w:b/>
                <w:sz w:val="17"/>
              </w:rPr>
            </w:pPr>
            <w:r>
              <w:rPr>
                <w:b/>
                <w:sz w:val="17"/>
              </w:rPr>
              <w:t>Net Sales</w:t>
            </w:r>
          </w:p>
        </w:tc>
        <w:tc>
          <w:tcPr>
            <w:tcW w:w="60" w:type="dxa"/>
            <w:tcBorders/>
            <w:shd w:fill="FFFFFF" w:val="clear"/>
            <w:tcMar>
              <w:bottom w:w="0" w:type="dxa"/>
            </w:tcMar>
            <w:vAlign w:val="center"/>
          </w:tcPr>
          <w:p>
            <w:pPr>
              <w:pStyle w:val="TableContents"/>
              <w:spacing w:before="0" w:after="283"/>
              <w:rPr/>
            </w:pPr>
            <w:r>
              <w:rPr/>
              <w:t> </w:t>
            </w:r>
          </w:p>
        </w:tc>
        <w:tc>
          <w:tcPr>
            <w:tcW w:w="23" w:type="dxa"/>
            <w:tcBorders/>
            <w:shd w:fill="FFFFFF" w:val="clear"/>
            <w:tcMar>
              <w:bottom w:w="0" w:type="dxa"/>
            </w:tcMar>
            <w:vAlign w:val="center"/>
          </w:tcPr>
          <w:p>
            <w:pPr>
              <w:pStyle w:val="TableContents"/>
              <w:spacing w:before="0" w:after="283"/>
              <w:rPr>
                <w:sz w:val="4"/>
                <w:szCs w:val="4"/>
              </w:rPr>
            </w:pPr>
            <w:r>
              <w:rPr>
                <w:sz w:val="4"/>
                <w:szCs w:val="4"/>
              </w:rPr>
            </w:r>
          </w:p>
        </w:tc>
        <w:tc>
          <w:tcPr>
            <w:tcW w:w="920" w:type="dxa"/>
            <w:tcBorders/>
            <w:shd w:fill="FFFFFF" w:val="clear"/>
            <w:tcMar>
              <w:bottom w:w="0" w:type="dxa"/>
            </w:tcMar>
            <w:vAlign w:val="center"/>
          </w:tcPr>
          <w:p>
            <w:pPr>
              <w:pStyle w:val="TableContents"/>
              <w:spacing w:before="0" w:after="283"/>
              <w:jc w:val="right"/>
              <w:rPr>
                <w:sz w:val="17"/>
              </w:rPr>
            </w:pPr>
            <w:r>
              <w:rPr>
                <w:sz w:val="17"/>
              </w:rPr>
              <w:t>$23,648,000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3" w:type="dxa"/>
            <w:tcBorders/>
            <w:shd w:fill="FFFFFF" w:val="clear"/>
            <w:tcMar>
              <w:bottom w:w="0" w:type="dxa"/>
            </w:tcMar>
            <w:vAlign w:val="center"/>
          </w:tcPr>
          <w:p>
            <w:pPr>
              <w:pStyle w:val="TableContents"/>
              <w:spacing w:before="0" w:after="283"/>
              <w:rPr>
                <w:sz w:val="4"/>
                <w:szCs w:val="4"/>
              </w:rPr>
            </w:pPr>
            <w:r>
              <w:rPr>
                <w:sz w:val="4"/>
                <w:szCs w:val="4"/>
              </w:rPr>
            </w:r>
          </w:p>
        </w:tc>
        <w:tc>
          <w:tcPr>
            <w:tcW w:w="920" w:type="dxa"/>
            <w:tcBorders/>
            <w:shd w:fill="FFFFFF" w:val="clear"/>
            <w:tcMar>
              <w:bottom w:w="0" w:type="dxa"/>
            </w:tcMar>
            <w:vAlign w:val="center"/>
          </w:tcPr>
          <w:p>
            <w:pPr>
              <w:pStyle w:val="TableContents"/>
              <w:spacing w:before="0" w:after="283"/>
              <w:jc w:val="right"/>
              <w:rPr>
                <w:sz w:val="17"/>
              </w:rPr>
            </w:pPr>
            <w:r>
              <w:rPr>
                <w:sz w:val="17"/>
              </w:rPr>
              <w:t>$23,915,000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center"/>
              <w:rPr>
                <w:sz w:val="17"/>
              </w:rPr>
            </w:pPr>
            <w:r>
              <w:rPr>
                <w:sz w:val="17"/>
              </w:rPr>
              <w:t>-1%</w:t>
            </w:r>
          </w:p>
        </w:tc>
        <w:tc>
          <w:tcPr>
            <w:tcW w:w="183" w:type="dxa"/>
            <w:tcBorders/>
            <w:shd w:fill="FFFFFF" w:val="clear"/>
            <w:tcMar>
              <w:bottom w:w="0" w:type="dxa"/>
            </w:tcMar>
            <w:vAlign w:val="center"/>
          </w:tcPr>
          <w:p>
            <w:pPr>
              <w:pStyle w:val="TableContents"/>
              <w:spacing w:before="0" w:after="283"/>
              <w:ind w:left="0" w:right="0" w:firstLine="108"/>
              <w:rPr>
                <w:sz w:val="4"/>
                <w:szCs w:val="4"/>
              </w:rPr>
            </w:pPr>
            <w:r>
              <w:rPr>
                <w:sz w:val="4"/>
                <w:szCs w:val="4"/>
              </w:rPr>
            </w:r>
          </w:p>
        </w:tc>
      </w:tr>
      <w:tr>
        <w:trPr/>
        <w:tc>
          <w:tcPr>
            <w:tcW w:w="2135" w:type="dxa"/>
            <w:tcBorders>
              <w:bottom w:val="single" w:sz="8" w:space="0" w:color="000000"/>
            </w:tcBorders>
            <w:shd w:fill="CCEEFF" w:val="clear"/>
            <w:vAlign w:val="center"/>
          </w:tcPr>
          <w:p>
            <w:pPr>
              <w:pStyle w:val="TableContents"/>
              <w:spacing w:before="0" w:after="283"/>
              <w:jc w:val="center"/>
              <w:rPr>
                <w:b/>
                <w:sz w:val="17"/>
              </w:rPr>
            </w:pPr>
            <w:r>
              <w:rPr>
                <w:b/>
                <w:sz w:val="17"/>
              </w:rPr>
              <w:t>Segment Income</w:t>
            </w:r>
          </w:p>
        </w:tc>
        <w:tc>
          <w:tcPr>
            <w:tcW w:w="60" w:type="dxa"/>
            <w:tcBorders>
              <w:bottom w:val="single" w:sz="8" w:space="0" w:color="000000"/>
            </w:tcBorders>
            <w:shd w:fill="CCEEFF" w:val="clear"/>
            <w:vAlign w:val="center"/>
          </w:tcPr>
          <w:p>
            <w:pPr>
              <w:pStyle w:val="TableContents"/>
              <w:spacing w:before="0" w:after="283"/>
              <w:rPr/>
            </w:pPr>
            <w:r>
              <w:rPr/>
              <w:t> </w:t>
            </w:r>
          </w:p>
        </w:tc>
        <w:tc>
          <w:tcPr>
            <w:tcW w:w="23" w:type="dxa"/>
            <w:tcBorders>
              <w:bottom w:val="single" w:sz="8" w:space="0" w:color="000000"/>
            </w:tcBorders>
            <w:shd w:fill="CCEEFF" w:val="clear"/>
            <w:vAlign w:val="center"/>
          </w:tcPr>
          <w:p>
            <w:pPr>
              <w:pStyle w:val="TableContents"/>
              <w:spacing w:before="0" w:after="283"/>
              <w:rPr>
                <w:sz w:val="4"/>
                <w:szCs w:val="4"/>
              </w:rPr>
            </w:pPr>
            <w:r>
              <w:rPr>
                <w:sz w:val="4"/>
                <w:szCs w:val="4"/>
              </w:rPr>
            </w:r>
          </w:p>
        </w:tc>
        <w:tc>
          <w:tcPr>
            <w:tcW w:w="920" w:type="dxa"/>
            <w:tcBorders>
              <w:bottom w:val="single" w:sz="8" w:space="0" w:color="000000"/>
            </w:tcBorders>
            <w:shd w:fill="CCEEFF" w:val="clear"/>
            <w:vAlign w:val="center"/>
          </w:tcPr>
          <w:p>
            <w:pPr>
              <w:pStyle w:val="TableContents"/>
              <w:spacing w:before="0" w:after="283"/>
              <w:jc w:val="right"/>
              <w:rPr>
                <w:sz w:val="17"/>
              </w:rPr>
            </w:pPr>
            <w:r>
              <w:rPr>
                <w:sz w:val="17"/>
              </w:rPr>
              <w:t>$6,871,000</w:t>
            </w:r>
          </w:p>
        </w:tc>
        <w:tc>
          <w:tcPr>
            <w:tcW w:w="60" w:type="dxa"/>
            <w:tcBorders>
              <w:bottom w:val="single" w:sz="8" w:space="0" w:color="000000"/>
            </w:tcBorders>
            <w:shd w:fill="CCEEFF" w:val="clear"/>
            <w:vAlign w:val="center"/>
          </w:tcPr>
          <w:p>
            <w:pPr>
              <w:pStyle w:val="TableContents"/>
              <w:spacing w:before="0" w:after="283"/>
              <w:jc w:val="left"/>
              <w:rPr/>
            </w:pPr>
            <w:r>
              <w:rPr/>
              <w:t> </w:t>
            </w:r>
          </w:p>
        </w:tc>
        <w:tc>
          <w:tcPr>
            <w:tcW w:w="60" w:type="dxa"/>
            <w:tcBorders>
              <w:bottom w:val="single" w:sz="8" w:space="0" w:color="000000"/>
            </w:tcBorders>
            <w:shd w:fill="CCEEFF" w:val="clear"/>
            <w:vAlign w:val="center"/>
          </w:tcPr>
          <w:p>
            <w:pPr>
              <w:pStyle w:val="TableContents"/>
              <w:spacing w:before="0" w:after="283"/>
              <w:rPr/>
            </w:pPr>
            <w:r>
              <w:rPr/>
              <w:t> </w:t>
            </w:r>
          </w:p>
        </w:tc>
        <w:tc>
          <w:tcPr>
            <w:tcW w:w="23" w:type="dxa"/>
            <w:tcBorders>
              <w:bottom w:val="single" w:sz="8" w:space="0" w:color="000000"/>
            </w:tcBorders>
            <w:shd w:fill="CCEEFF" w:val="clear"/>
            <w:vAlign w:val="center"/>
          </w:tcPr>
          <w:p>
            <w:pPr>
              <w:pStyle w:val="TableContents"/>
              <w:spacing w:before="0" w:after="283"/>
              <w:rPr>
                <w:sz w:val="4"/>
                <w:szCs w:val="4"/>
              </w:rPr>
            </w:pPr>
            <w:r>
              <w:rPr>
                <w:sz w:val="4"/>
                <w:szCs w:val="4"/>
              </w:rPr>
            </w:r>
          </w:p>
        </w:tc>
        <w:tc>
          <w:tcPr>
            <w:tcW w:w="920" w:type="dxa"/>
            <w:tcBorders>
              <w:bottom w:val="single" w:sz="8" w:space="0" w:color="000000"/>
            </w:tcBorders>
            <w:shd w:fill="CCEEFF" w:val="clear"/>
            <w:vAlign w:val="center"/>
          </w:tcPr>
          <w:p>
            <w:pPr>
              <w:pStyle w:val="TableContents"/>
              <w:spacing w:before="0" w:after="283"/>
              <w:jc w:val="right"/>
              <w:rPr>
                <w:sz w:val="17"/>
              </w:rPr>
            </w:pPr>
            <w:r>
              <w:rPr>
                <w:sz w:val="17"/>
              </w:rPr>
              <w:t>$7,651,000</w:t>
            </w:r>
          </w:p>
        </w:tc>
        <w:tc>
          <w:tcPr>
            <w:tcW w:w="60" w:type="dxa"/>
            <w:tcBorders>
              <w:bottom w:val="single" w:sz="8" w:space="0" w:color="000000"/>
            </w:tcBorders>
            <w:shd w:fill="CCEEFF" w:val="clear"/>
            <w:vAlign w:val="center"/>
          </w:tcPr>
          <w:p>
            <w:pPr>
              <w:pStyle w:val="TableContents"/>
              <w:spacing w:before="0" w:after="283"/>
              <w:jc w:val="left"/>
              <w:rPr/>
            </w:pPr>
            <w:r>
              <w:rPr/>
              <w:t> </w:t>
            </w:r>
          </w:p>
        </w:tc>
        <w:tc>
          <w:tcPr>
            <w:tcW w:w="60" w:type="dxa"/>
            <w:tcBorders>
              <w:bottom w:val="single" w:sz="8" w:space="0" w:color="000000"/>
            </w:tcBorders>
            <w:shd w:fill="CCEEFF" w:val="clear"/>
            <w:vAlign w:val="center"/>
          </w:tcPr>
          <w:p>
            <w:pPr>
              <w:pStyle w:val="TableContents"/>
              <w:spacing w:before="0" w:after="283"/>
              <w:rPr/>
            </w:pPr>
            <w:r>
              <w:rPr/>
              <w:t> </w:t>
            </w:r>
          </w:p>
        </w:tc>
        <w:tc>
          <w:tcPr>
            <w:tcW w:w="107" w:type="dxa"/>
            <w:tcBorders>
              <w:bottom w:val="single" w:sz="8" w:space="0" w:color="000000"/>
            </w:tcBorders>
            <w:shd w:fill="CCEEFF" w:val="clear"/>
            <w:vAlign w:val="center"/>
          </w:tcPr>
          <w:p>
            <w:pPr>
              <w:pStyle w:val="TableContents"/>
              <w:spacing w:before="0" w:after="283"/>
              <w:jc w:val="left"/>
              <w:rPr/>
            </w:pPr>
            <w:r>
              <w:rPr/>
              <w:t> </w:t>
            </w:r>
          </w:p>
        </w:tc>
        <w:tc>
          <w:tcPr>
            <w:tcW w:w="468" w:type="dxa"/>
            <w:tcBorders>
              <w:bottom w:val="single" w:sz="8" w:space="0" w:color="000000"/>
            </w:tcBorders>
            <w:shd w:fill="CCEEFF" w:val="clear"/>
            <w:vAlign w:val="center"/>
          </w:tcPr>
          <w:p>
            <w:pPr>
              <w:pStyle w:val="TableContents"/>
              <w:spacing w:before="0" w:after="283"/>
              <w:jc w:val="center"/>
              <w:rPr>
                <w:sz w:val="17"/>
              </w:rPr>
            </w:pPr>
            <w:r>
              <w:rPr>
                <w:sz w:val="17"/>
              </w:rPr>
              <w:t>-10%</w:t>
            </w:r>
          </w:p>
        </w:tc>
        <w:tc>
          <w:tcPr>
            <w:tcW w:w="183" w:type="dxa"/>
            <w:tcBorders>
              <w:bottom w:val="single" w:sz="8" w:space="0" w:color="000000"/>
            </w:tcBorders>
            <w:shd w:fill="CCEEFF"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7% fewer tons sold of Business to Business products in the period, resulting in a slight decrease of net sales. Sales of fluids purification products and co-packaged traditional coarse cat litter sales were down. Declines were partially offset by higher average selling prices and improved sales of agricultural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sales and increased costs for packaging materials and freight negatively impacted segment income. Selling, general and administrative expenses increased in the period primarily because of our new subsidiary in China, Amlan Trading (Shenzhen) Company, Ltd.</w:t>
      </w:r>
    </w:p>
    <w:p>
      <w:pPr>
        <w:pStyle w:val="TextBody"/>
        <w:spacing w:before="0" w:after="0"/>
        <w:ind w:left="0" w:right="0" w:hanging="0"/>
        <w:rPr>
          <w:caps w:val="false"/>
          <w:smallCaps w:val="false"/>
        </w:rPr>
      </w:pPr>
      <w:r>
        <w:rPr>
          <w:caps w:val="false"/>
          <w:smallCaps w:val="false"/>
        </w:rPr>
        <w:t> </w:t>
      </w:r>
    </w:p>
    <w:tbl>
      <w:tblPr>
        <w:tblW w:w="4716" w:type="dxa"/>
        <w:jc w:val="left"/>
        <w:tblInd w:w="0" w:type="dxa"/>
        <w:tblCellMar>
          <w:top w:w="0" w:type="dxa"/>
          <w:left w:w="0" w:type="dxa"/>
          <w:bottom w:w="28" w:type="dxa"/>
          <w:right w:w="0" w:type="dxa"/>
        </w:tblCellMar>
      </w:tblPr>
      <w:tblGrid>
        <w:gridCol w:w="1880"/>
        <w:gridCol w:w="60"/>
        <w:gridCol w:w="23"/>
        <w:gridCol w:w="920"/>
        <w:gridCol w:w="60"/>
        <w:gridCol w:w="60"/>
        <w:gridCol w:w="23"/>
        <w:gridCol w:w="920"/>
        <w:gridCol w:w="60"/>
        <w:gridCol w:w="60"/>
        <w:gridCol w:w="107"/>
        <w:gridCol w:w="468"/>
        <w:gridCol w:w="75"/>
      </w:tblGrid>
      <w:tr>
        <w:trPr/>
        <w:tc>
          <w:tcPr>
            <w:tcW w:w="18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Retail and Wholesale </w:t>
              <w:br/>
              <w:t>Products</w:t>
            </w:r>
          </w:p>
        </w:tc>
        <w:tc>
          <w:tcPr>
            <w:tcW w:w="60" w:type="dxa"/>
            <w:tcBorders>
              <w:bottom w:val="single" w:sz="8"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2006" w:type="dxa"/>
            <w:gridSpan w:val="6"/>
            <w:tcBorders>
              <w:bottom w:val="single" w:sz="8" w:space="0" w:color="000000"/>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 Period</w:t>
            </w:r>
          </w:p>
          <w:p>
            <w:pPr>
              <w:pStyle w:val="TableContents"/>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August 1 – October 31</w:t>
            </w:r>
          </w:p>
        </w:tc>
        <w:tc>
          <w:tcPr>
            <w:tcW w:w="60" w:type="dxa"/>
            <w:tcBorders>
              <w:bottom w:val="single" w:sz="8"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auto" w:val="clear"/>
            <w:vAlign w:val="center"/>
          </w:tcPr>
          <w:p>
            <w:pPr>
              <w:pStyle w:val="TableContents"/>
              <w:spacing w:before="0" w:after="283"/>
              <w:rPr/>
            </w:pPr>
            <w:r>
              <w:rPr/>
              <w:t> </w:t>
            </w:r>
          </w:p>
        </w:tc>
        <w:tc>
          <w:tcPr>
            <w:tcW w:w="575" w:type="dxa"/>
            <w:gridSpan w:val="2"/>
            <w:tcBorders>
              <w:bottom w:val="single" w:sz="8" w:space="0" w:color="000000"/>
            </w:tcBorders>
            <w:shd w:fill="auto" w:val="clear"/>
            <w:vAlign w:val="center"/>
          </w:tcPr>
          <w:p>
            <w:pPr>
              <w:pStyle w:val="TableContents"/>
              <w:spacing w:before="0" w:after="283"/>
              <w:jc w:val="center"/>
              <w:rPr>
                <w:b/>
                <w:sz w:val="17"/>
              </w:rPr>
            </w:pPr>
            <w:r>
              <w:rPr>
                <w:b/>
                <w:sz w:val="17"/>
              </w:rPr>
              <w:t>Change</w:t>
            </w:r>
          </w:p>
        </w:tc>
        <w:tc>
          <w:tcPr>
            <w:tcW w:w="75" w:type="dxa"/>
            <w:tcBorders>
              <w:bottom w:val="single" w:sz="8" w:space="0" w:color="000000"/>
            </w:tcBorders>
            <w:shd w:fill="auto" w:val="clear"/>
            <w:vAlign w:val="center"/>
          </w:tcPr>
          <w:p>
            <w:pPr>
              <w:pStyle w:val="TableContents"/>
              <w:spacing w:before="0" w:after="283"/>
              <w:rPr/>
            </w:pPr>
            <w:r>
              <w:rPr/>
              <w:t> </w:t>
            </w:r>
          </w:p>
        </w:tc>
      </w:tr>
      <w:tr>
        <w:trPr/>
        <w:tc>
          <w:tcPr>
            <w:tcW w:w="188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943" w:type="dxa"/>
            <w:gridSpan w:val="2"/>
            <w:tcBorders/>
            <w:shd w:fill="CCEEFF" w:val="clear"/>
            <w:tcMar>
              <w:bottom w:w="0" w:type="dxa"/>
            </w:tcMar>
            <w:vAlign w:val="center"/>
          </w:tcPr>
          <w:p>
            <w:pPr>
              <w:pStyle w:val="TableContents"/>
              <w:spacing w:before="0" w:after="283"/>
              <w:jc w:val="right"/>
              <w:rPr>
                <w:b/>
                <w:sz w:val="17"/>
              </w:rPr>
            </w:pPr>
            <w:r>
              <w:rPr>
                <w:b/>
                <w:sz w:val="17"/>
              </w:rPr>
              <w:t>Fiscal 2015</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43" w:type="dxa"/>
            <w:gridSpan w:val="2"/>
            <w:tcBorders/>
            <w:shd w:fill="CCEEFF" w:val="clear"/>
            <w:tcMar>
              <w:bottom w:w="0" w:type="dxa"/>
            </w:tcMar>
            <w:vAlign w:val="center"/>
          </w:tcPr>
          <w:p>
            <w:pPr>
              <w:pStyle w:val="TableContents"/>
              <w:spacing w:before="0" w:after="283"/>
              <w:jc w:val="right"/>
              <w:rPr>
                <w:b/>
                <w:sz w:val="17"/>
              </w:rPr>
            </w:pPr>
            <w:r>
              <w:rPr>
                <w:b/>
                <w:sz w:val="17"/>
              </w:rPr>
              <w:t>Fiscal 2014</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575" w:type="dxa"/>
            <w:gridSpan w:val="2"/>
            <w:tcBorders/>
            <w:shd w:fill="CCEEFF" w:val="clear"/>
            <w:tcMar>
              <w:bottom w:w="0" w:type="dxa"/>
            </w:tcMar>
            <w:vAlign w:val="center"/>
          </w:tcPr>
          <w:p>
            <w:pPr>
              <w:pStyle w:val="TableContents"/>
              <w:spacing w:before="0" w:after="283"/>
              <w:jc w:val="center"/>
              <w:rPr/>
            </w:pPr>
            <w:r>
              <w:rPr/>
              <w:t> </w:t>
            </w:r>
          </w:p>
        </w:tc>
        <w:tc>
          <w:tcPr>
            <w:tcW w:w="75" w:type="dxa"/>
            <w:tcBorders/>
            <w:shd w:fill="CCEEFF" w:val="clear"/>
            <w:tcMar>
              <w:bottom w:w="0" w:type="dxa"/>
            </w:tcMar>
            <w:vAlign w:val="center"/>
          </w:tcPr>
          <w:p>
            <w:pPr>
              <w:pStyle w:val="TableContents"/>
              <w:spacing w:before="0" w:after="283"/>
              <w:rPr/>
            </w:pPr>
            <w:r>
              <w:rPr/>
              <w:t> </w:t>
            </w:r>
          </w:p>
        </w:tc>
      </w:tr>
      <w:tr>
        <w:trPr/>
        <w:tc>
          <w:tcPr>
            <w:tcW w:w="1880" w:type="dxa"/>
            <w:tcBorders/>
            <w:shd w:fill="FFFFFF" w:val="clear"/>
            <w:tcMar>
              <w:bottom w:w="0" w:type="dxa"/>
            </w:tcMar>
            <w:vAlign w:val="center"/>
          </w:tcPr>
          <w:p>
            <w:pPr>
              <w:pStyle w:val="TableContents"/>
              <w:spacing w:before="0" w:after="283"/>
              <w:jc w:val="center"/>
              <w:rPr>
                <w:b/>
                <w:sz w:val="17"/>
              </w:rPr>
            </w:pPr>
            <w:r>
              <w:rPr>
                <w:b/>
                <w:sz w:val="17"/>
              </w:rPr>
              <w:t>Net Sales</w:t>
            </w:r>
          </w:p>
        </w:tc>
        <w:tc>
          <w:tcPr>
            <w:tcW w:w="60" w:type="dxa"/>
            <w:tcBorders/>
            <w:shd w:fill="FFFFFF" w:val="clear"/>
            <w:tcMar>
              <w:bottom w:w="0" w:type="dxa"/>
            </w:tcMar>
            <w:vAlign w:val="center"/>
          </w:tcPr>
          <w:p>
            <w:pPr>
              <w:pStyle w:val="TableContents"/>
              <w:spacing w:before="0" w:after="283"/>
              <w:rPr/>
            </w:pPr>
            <w:r>
              <w:rPr/>
              <w:t> </w:t>
            </w:r>
          </w:p>
        </w:tc>
        <w:tc>
          <w:tcPr>
            <w:tcW w:w="23" w:type="dxa"/>
            <w:tcBorders/>
            <w:shd w:fill="FFFFFF" w:val="clear"/>
            <w:tcMar>
              <w:bottom w:w="0" w:type="dxa"/>
            </w:tcMar>
            <w:vAlign w:val="center"/>
          </w:tcPr>
          <w:p>
            <w:pPr>
              <w:pStyle w:val="TableContents"/>
              <w:spacing w:before="0" w:after="283"/>
              <w:rPr>
                <w:sz w:val="4"/>
                <w:szCs w:val="4"/>
              </w:rPr>
            </w:pPr>
            <w:r>
              <w:rPr>
                <w:sz w:val="4"/>
                <w:szCs w:val="4"/>
              </w:rPr>
            </w:r>
          </w:p>
        </w:tc>
        <w:tc>
          <w:tcPr>
            <w:tcW w:w="920" w:type="dxa"/>
            <w:tcBorders/>
            <w:shd w:fill="FFFFFF" w:val="clear"/>
            <w:tcMar>
              <w:bottom w:w="0" w:type="dxa"/>
            </w:tcMar>
            <w:vAlign w:val="center"/>
          </w:tcPr>
          <w:p>
            <w:pPr>
              <w:pStyle w:val="TableContents"/>
              <w:spacing w:before="0" w:after="283"/>
              <w:jc w:val="right"/>
              <w:rPr>
                <w:sz w:val="17"/>
              </w:rPr>
            </w:pPr>
            <w:r>
              <w:rPr>
                <w:sz w:val="17"/>
              </w:rPr>
              <w:t>$42,396,000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3" w:type="dxa"/>
            <w:tcBorders/>
            <w:shd w:fill="FFFFFF" w:val="clear"/>
            <w:tcMar>
              <w:bottom w:w="0" w:type="dxa"/>
            </w:tcMar>
            <w:vAlign w:val="center"/>
          </w:tcPr>
          <w:p>
            <w:pPr>
              <w:pStyle w:val="TableContents"/>
              <w:spacing w:before="0" w:after="283"/>
              <w:rPr>
                <w:sz w:val="4"/>
                <w:szCs w:val="4"/>
              </w:rPr>
            </w:pPr>
            <w:r>
              <w:rPr>
                <w:sz w:val="4"/>
                <w:szCs w:val="4"/>
              </w:rPr>
            </w:r>
          </w:p>
        </w:tc>
        <w:tc>
          <w:tcPr>
            <w:tcW w:w="920" w:type="dxa"/>
            <w:tcBorders/>
            <w:shd w:fill="FFFFFF" w:val="clear"/>
            <w:tcMar>
              <w:bottom w:w="0" w:type="dxa"/>
            </w:tcMar>
            <w:vAlign w:val="center"/>
          </w:tcPr>
          <w:p>
            <w:pPr>
              <w:pStyle w:val="TableContents"/>
              <w:spacing w:before="0" w:after="283"/>
              <w:jc w:val="right"/>
              <w:rPr>
                <w:sz w:val="17"/>
              </w:rPr>
            </w:pPr>
            <w:r>
              <w:rPr>
                <w:sz w:val="17"/>
              </w:rPr>
              <w:t>$39,631,000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07" w:type="dxa"/>
            <w:tcBorders/>
            <w:shd w:fill="FFFFFF" w:val="clear"/>
            <w:tcMar>
              <w:bottom w:w="0" w:type="dxa"/>
            </w:tcMar>
            <w:vAlign w:val="center"/>
          </w:tcPr>
          <w:p>
            <w:pPr>
              <w:pStyle w:val="TableContents"/>
              <w:spacing w:before="0" w:after="283"/>
              <w:jc w:val="left"/>
              <w:rPr/>
            </w:pPr>
            <w:r>
              <w:rPr/>
              <w:t> </w:t>
            </w:r>
          </w:p>
        </w:tc>
        <w:tc>
          <w:tcPr>
            <w:tcW w:w="468" w:type="dxa"/>
            <w:tcBorders/>
            <w:shd w:fill="FFFFFF" w:val="clear"/>
            <w:tcMar>
              <w:bottom w:w="0" w:type="dxa"/>
            </w:tcMar>
            <w:vAlign w:val="center"/>
          </w:tcPr>
          <w:p>
            <w:pPr>
              <w:pStyle w:val="TableContents"/>
              <w:spacing w:before="0" w:after="283"/>
              <w:jc w:val="center"/>
              <w:rPr>
                <w:sz w:val="17"/>
              </w:rPr>
            </w:pPr>
            <w:r>
              <w:rPr>
                <w:sz w:val="17"/>
              </w:rPr>
              <w:t>7%</w:t>
            </w:r>
          </w:p>
        </w:tc>
        <w:tc>
          <w:tcPr>
            <w:tcW w:w="75" w:type="dxa"/>
            <w:tcBorders/>
            <w:shd w:fill="FFFFFF" w:val="clear"/>
            <w:tcMar>
              <w:bottom w:w="0" w:type="dxa"/>
            </w:tcMar>
            <w:vAlign w:val="center"/>
          </w:tcPr>
          <w:p>
            <w:pPr>
              <w:pStyle w:val="TableContents"/>
              <w:spacing w:before="0" w:after="283"/>
              <w:rPr>
                <w:sz w:val="4"/>
                <w:szCs w:val="4"/>
              </w:rPr>
            </w:pPr>
            <w:r>
              <w:rPr>
                <w:sz w:val="4"/>
                <w:szCs w:val="4"/>
              </w:rPr>
            </w:r>
          </w:p>
        </w:tc>
      </w:tr>
      <w:tr>
        <w:trPr/>
        <w:tc>
          <w:tcPr>
            <w:tcW w:w="1880" w:type="dxa"/>
            <w:tcBorders>
              <w:bottom w:val="single" w:sz="8" w:space="0" w:color="000000"/>
            </w:tcBorders>
            <w:shd w:fill="CCEEFF" w:val="clear"/>
            <w:vAlign w:val="center"/>
          </w:tcPr>
          <w:p>
            <w:pPr>
              <w:pStyle w:val="TableContents"/>
              <w:spacing w:before="0" w:after="283"/>
              <w:jc w:val="center"/>
              <w:rPr>
                <w:b/>
                <w:sz w:val="17"/>
              </w:rPr>
            </w:pPr>
            <w:r>
              <w:rPr>
                <w:b/>
                <w:sz w:val="17"/>
              </w:rPr>
              <w:t>Segment Income</w:t>
            </w:r>
          </w:p>
        </w:tc>
        <w:tc>
          <w:tcPr>
            <w:tcW w:w="60" w:type="dxa"/>
            <w:tcBorders>
              <w:bottom w:val="single" w:sz="8" w:space="0" w:color="000000"/>
            </w:tcBorders>
            <w:shd w:fill="CCEEFF" w:val="clear"/>
            <w:vAlign w:val="center"/>
          </w:tcPr>
          <w:p>
            <w:pPr>
              <w:pStyle w:val="TableContents"/>
              <w:spacing w:before="0" w:after="283"/>
              <w:rPr/>
            </w:pPr>
            <w:r>
              <w:rPr/>
              <w:t> </w:t>
            </w:r>
          </w:p>
        </w:tc>
        <w:tc>
          <w:tcPr>
            <w:tcW w:w="23" w:type="dxa"/>
            <w:tcBorders>
              <w:bottom w:val="single" w:sz="8" w:space="0" w:color="000000"/>
            </w:tcBorders>
            <w:shd w:fill="CCEEFF" w:val="clear"/>
            <w:vAlign w:val="center"/>
          </w:tcPr>
          <w:p>
            <w:pPr>
              <w:pStyle w:val="TableContents"/>
              <w:spacing w:before="0" w:after="283"/>
              <w:rPr>
                <w:sz w:val="4"/>
                <w:szCs w:val="4"/>
              </w:rPr>
            </w:pPr>
            <w:r>
              <w:rPr>
                <w:sz w:val="4"/>
                <w:szCs w:val="4"/>
              </w:rPr>
            </w:r>
          </w:p>
        </w:tc>
        <w:tc>
          <w:tcPr>
            <w:tcW w:w="920" w:type="dxa"/>
            <w:tcBorders>
              <w:bottom w:val="single" w:sz="8" w:space="0" w:color="000000"/>
            </w:tcBorders>
            <w:shd w:fill="CCEEFF" w:val="clear"/>
            <w:vAlign w:val="center"/>
          </w:tcPr>
          <w:p>
            <w:pPr>
              <w:pStyle w:val="TableContents"/>
              <w:spacing w:before="0" w:after="283"/>
              <w:jc w:val="right"/>
              <w:rPr>
                <w:sz w:val="17"/>
              </w:rPr>
            </w:pPr>
            <w:r>
              <w:rPr>
                <w:sz w:val="17"/>
              </w:rPr>
              <w:t>$886,000</w:t>
            </w:r>
          </w:p>
        </w:tc>
        <w:tc>
          <w:tcPr>
            <w:tcW w:w="60" w:type="dxa"/>
            <w:tcBorders>
              <w:bottom w:val="single" w:sz="8" w:space="0" w:color="000000"/>
            </w:tcBorders>
            <w:shd w:fill="CCEEFF" w:val="clear"/>
            <w:vAlign w:val="center"/>
          </w:tcPr>
          <w:p>
            <w:pPr>
              <w:pStyle w:val="TableContents"/>
              <w:spacing w:before="0" w:after="283"/>
              <w:jc w:val="left"/>
              <w:rPr/>
            </w:pPr>
            <w:r>
              <w:rPr/>
              <w:t> </w:t>
            </w:r>
          </w:p>
        </w:tc>
        <w:tc>
          <w:tcPr>
            <w:tcW w:w="60" w:type="dxa"/>
            <w:tcBorders>
              <w:bottom w:val="single" w:sz="8" w:space="0" w:color="000000"/>
            </w:tcBorders>
            <w:shd w:fill="CCEEFF" w:val="clear"/>
            <w:vAlign w:val="center"/>
          </w:tcPr>
          <w:p>
            <w:pPr>
              <w:pStyle w:val="TableContents"/>
              <w:spacing w:before="0" w:after="283"/>
              <w:rPr/>
            </w:pPr>
            <w:r>
              <w:rPr/>
              <w:t> </w:t>
            </w:r>
          </w:p>
        </w:tc>
        <w:tc>
          <w:tcPr>
            <w:tcW w:w="23" w:type="dxa"/>
            <w:tcBorders>
              <w:bottom w:val="single" w:sz="8" w:space="0" w:color="000000"/>
            </w:tcBorders>
            <w:shd w:fill="CCEEFF" w:val="clear"/>
            <w:vAlign w:val="center"/>
          </w:tcPr>
          <w:p>
            <w:pPr>
              <w:pStyle w:val="TableContents"/>
              <w:spacing w:before="0" w:after="283"/>
              <w:rPr>
                <w:sz w:val="4"/>
                <w:szCs w:val="4"/>
              </w:rPr>
            </w:pPr>
            <w:r>
              <w:rPr>
                <w:sz w:val="4"/>
                <w:szCs w:val="4"/>
              </w:rPr>
            </w:r>
          </w:p>
        </w:tc>
        <w:tc>
          <w:tcPr>
            <w:tcW w:w="920" w:type="dxa"/>
            <w:tcBorders>
              <w:bottom w:val="single" w:sz="8" w:space="0" w:color="000000"/>
            </w:tcBorders>
            <w:shd w:fill="CCEEFF" w:val="clear"/>
            <w:vAlign w:val="center"/>
          </w:tcPr>
          <w:p>
            <w:pPr>
              <w:pStyle w:val="TableContents"/>
              <w:spacing w:before="0" w:after="283"/>
              <w:jc w:val="right"/>
              <w:rPr>
                <w:sz w:val="17"/>
              </w:rPr>
            </w:pPr>
            <w:r>
              <w:rPr>
                <w:sz w:val="17"/>
              </w:rPr>
              <w:t>$1,275,000</w:t>
            </w:r>
          </w:p>
        </w:tc>
        <w:tc>
          <w:tcPr>
            <w:tcW w:w="60" w:type="dxa"/>
            <w:tcBorders>
              <w:bottom w:val="single" w:sz="8" w:space="0" w:color="000000"/>
            </w:tcBorders>
            <w:shd w:fill="CCEEFF" w:val="clear"/>
            <w:vAlign w:val="center"/>
          </w:tcPr>
          <w:p>
            <w:pPr>
              <w:pStyle w:val="TableContents"/>
              <w:spacing w:before="0" w:after="283"/>
              <w:jc w:val="left"/>
              <w:rPr/>
            </w:pPr>
            <w:r>
              <w:rPr/>
              <w:t> </w:t>
            </w:r>
          </w:p>
        </w:tc>
        <w:tc>
          <w:tcPr>
            <w:tcW w:w="60" w:type="dxa"/>
            <w:tcBorders>
              <w:bottom w:val="single" w:sz="8" w:space="0" w:color="000000"/>
            </w:tcBorders>
            <w:shd w:fill="CCEEFF" w:val="clear"/>
            <w:vAlign w:val="center"/>
          </w:tcPr>
          <w:p>
            <w:pPr>
              <w:pStyle w:val="TableContents"/>
              <w:spacing w:before="0" w:after="283"/>
              <w:rPr/>
            </w:pPr>
            <w:r>
              <w:rPr/>
              <w:t> </w:t>
            </w:r>
          </w:p>
        </w:tc>
        <w:tc>
          <w:tcPr>
            <w:tcW w:w="107" w:type="dxa"/>
            <w:tcBorders>
              <w:bottom w:val="single" w:sz="8" w:space="0" w:color="000000"/>
            </w:tcBorders>
            <w:shd w:fill="CCEEFF" w:val="clear"/>
            <w:vAlign w:val="center"/>
          </w:tcPr>
          <w:p>
            <w:pPr>
              <w:pStyle w:val="TableContents"/>
              <w:spacing w:before="0" w:after="283"/>
              <w:jc w:val="left"/>
              <w:rPr/>
            </w:pPr>
            <w:r>
              <w:rPr/>
              <w:t> </w:t>
            </w:r>
          </w:p>
        </w:tc>
        <w:tc>
          <w:tcPr>
            <w:tcW w:w="468" w:type="dxa"/>
            <w:tcBorders>
              <w:bottom w:val="single" w:sz="8" w:space="0" w:color="000000"/>
            </w:tcBorders>
            <w:shd w:fill="CCEEFF" w:val="clear"/>
            <w:vAlign w:val="center"/>
          </w:tcPr>
          <w:p>
            <w:pPr>
              <w:pStyle w:val="TableContents"/>
              <w:spacing w:before="0" w:after="283"/>
              <w:jc w:val="center"/>
              <w:rPr>
                <w:sz w:val="17"/>
              </w:rPr>
            </w:pPr>
            <w:r>
              <w:rPr>
                <w:sz w:val="17"/>
              </w:rPr>
              <w:t>-31%</w:t>
            </w:r>
          </w:p>
        </w:tc>
        <w:tc>
          <w:tcPr>
            <w:tcW w:w="75" w:type="dxa"/>
            <w:tcBorders>
              <w:bottom w:val="single" w:sz="8" w:space="0" w:color="000000"/>
            </w:tcBorders>
            <w:shd w:fill="CCEEFF"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Retail and Wholesale segment, overall cat litter volume increased 18%, resulting in improved net sales. The acquisition of MFM costumers increased private label cat litter sales approximately 50%. Sales of industrial absorbents and sports turf products also increased in the period. Sales of our Canadian and United Kingdom subsidiaries declined in the quarter.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mix and higher resin costs for packaging materials caused segment income to decline in the period. A decrease in advertising expense reduced selling, general and administrative expenses in the quarter.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2</w:t>
      </w:r>
    </w:p>
    <w:p>
      <w:pPr>
        <w:pStyle w:val="TextBody"/>
        <w:spacing w:before="60" w:after="60"/>
        <w:jc w:val="left"/>
        <w:rPr>
          <w:bdr w:val="single" w:sz="8" w:space="1" w:color="000000"/>
        </w:rPr>
      </w:pPr>
      <w:r>
        <w:rPr>
          <w:bdr w:val="single" w:sz="8" w:space="1" w:color="000000"/>
        </w:rPr>
        <w:t> </w:t>
      </w:r>
    </w:p>
    <w:tbl>
      <w:tblPr>
        <w:tblW w:w="3065" w:type="dxa"/>
        <w:jc w:val="left"/>
        <w:tblInd w:w="0" w:type="dxa"/>
        <w:tblCellMar>
          <w:top w:w="0" w:type="dxa"/>
          <w:left w:w="0" w:type="dxa"/>
          <w:bottom w:w="0" w:type="dxa"/>
          <w:right w:w="0" w:type="dxa"/>
        </w:tblCellMar>
      </w:tblPr>
      <w:tblGrid>
        <w:gridCol w:w="3065"/>
      </w:tblGrid>
      <w:tr>
        <w:trPr/>
        <w:tc>
          <w:tcPr>
            <w:tcW w:w="3065" w:type="dxa"/>
            <w:tcBorders/>
            <w:shd w:fill="auto" w:val="clear"/>
            <w:vAlign w:val="center"/>
          </w:tcPr>
          <w:p>
            <w:pPr>
              <w:pStyle w:val="TableContents"/>
              <w:spacing w:before="0" w:after="283"/>
              <w:jc w:val="center"/>
              <w:rPr/>
            </w:pPr>
            <w:r>
              <w:rPr/>
              <w:t>Reagan B. Culbertson</w:t>
              <w:br/>
              <w:t>Investor Relations Manager</w:t>
              <w:br/>
              <w:t>Oil-Dri Corporation of America</w:t>
              <w:br/>
              <w:t>reagan.culbertson@oildri.com</w:t>
              <w:br/>
              <w:t>(312)706 3256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1495425"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95425" cy="504825"/>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REVIEW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restricted cash and short-term investments at October 31, 2014, totaled $10,407,000 compared to $32,963,000 a year ago. Significant uses of cash in the past twelve months included the purchase of MFM assets, capital expenditures, regularly scheduled debt payments and quarterly dividends.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for the three months ended October 31, 2014 totaled $5,717,000, which was $2,797,000 more than depreciation and amortization of $2,920,000. By comparison, capital expenditures totaled $3,382,000 in the first three months of fiscal 2014. Capital expenditures were primarily made for business growth projects and equipment replacement at our manufacturing facilities. Cash provided by operating activities was $1,748,000 for the period compared to cash used in operating activities of $652,000 for the same period of fiscal 2014.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2014, Oil-Dri’s Board of Directors declared quarterly cash dividends of $0.20 per share of outstanding Common Stock and $0.15 per share of outstanding Class B Stock. The dividends were paid on November 28, 2014 to stockholders of record at the close of business on November 14, 2014. The Company has paid cash dividends continuously since 1974 and has increased dividends annually for the past eleven years. At the end of the first quarter, the annualized dividend yield on the Company’s Common Stock was 2.7%, based on the quarter’s closing stock price of $30.18 per share and the latest quarterly cash dividend of $0.20.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LOOKING FORWARD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Jaffee continued, “Some of the challenges that we faced during the last half of fiscal year 2014 moderated by the close of this quarter. We have more efficiently incorporated the production of tons acquired through the MFM acquisition, there was a 5% decline in the cost of natural gas used to operate kilns that dry our clay and transportation fuel surcharges have declined.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Calibrin animal health and nutrition products are gaining momentum in China and other foreign markets. Our research and development team is working on several new projects that will further develop the division’s product offerings and growth potential.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On the Consumer side of the business, we plan to launch new and innovative lightweight cat litter products, both branded and private label, during the second half of the fiscal year. Our promotional dollars for these and existing products will be directed away from mass media and toward targeted trade and consumer promotion.”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w:t>
      </w:r>
    </w:p>
    <w:p>
      <w:pPr>
        <w:pStyle w:val="TextBody"/>
        <w:spacing w:before="60" w:after="60"/>
        <w:jc w:val="left"/>
        <w:rPr>
          <w:bdr w:val="single" w:sz="8" w:space="1" w:color="000000"/>
        </w:rPr>
      </w:pPr>
      <w:r>
        <w:rPr>
          <w:bdr w:val="single" w:sz="8" w:space="1" w:color="000000"/>
        </w:rPr>
        <w:t> </w:t>
      </w:r>
    </w:p>
    <w:tbl>
      <w:tblPr>
        <w:tblW w:w="3065" w:type="dxa"/>
        <w:jc w:val="left"/>
        <w:tblInd w:w="0" w:type="dxa"/>
        <w:tblCellMar>
          <w:top w:w="0" w:type="dxa"/>
          <w:left w:w="0" w:type="dxa"/>
          <w:bottom w:w="0" w:type="dxa"/>
          <w:right w:w="0" w:type="dxa"/>
        </w:tblCellMar>
      </w:tblPr>
      <w:tblGrid>
        <w:gridCol w:w="3065"/>
      </w:tblGrid>
      <w:tr>
        <w:trPr/>
        <w:tc>
          <w:tcPr>
            <w:tcW w:w="3065" w:type="dxa"/>
            <w:tcBorders/>
            <w:shd w:fill="auto" w:val="clear"/>
            <w:vAlign w:val="center"/>
          </w:tcPr>
          <w:p>
            <w:pPr>
              <w:pStyle w:val="TableContents"/>
              <w:spacing w:before="0" w:after="283"/>
              <w:jc w:val="center"/>
              <w:rPr/>
            </w:pPr>
            <w:r>
              <w:rPr/>
              <w:t>Reagan B. Culbertson</w:t>
              <w:br/>
              <w:t>Investor Relations Manager</w:t>
              <w:br/>
              <w:t>Oil-Dri Corporation of America</w:t>
              <w:br/>
              <w:t>reagan.culbertson@oildri.com</w:t>
              <w:br/>
              <w:t>(312)706 3256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1495425"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95425" cy="504825"/>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Oil-Dri Corporation of America is a leading supplier of specialty sorbent products for agricultural, horticultural, fluids purification, specialty markets, industrial and automotive, and is the world’s largest manufacturer of cat litter.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offer a live webcast of the first quarter earnings teleconference on </w:t>
      </w:r>
      <w:r>
        <w:rPr>
          <w:rFonts w:ascii="Times New Roman;Times;Serif" w:hAnsi="Times New Roman;Times;Serif"/>
          <w:b/>
          <w:i w:val="false"/>
          <w:caps w:val="false"/>
          <w:smallCaps w:val="false"/>
          <w:sz w:val="20"/>
        </w:rPr>
        <w:t>Monday, December 8, 2014 from 10:00 am to 10:30 am, Central Time.</w:t>
      </w:r>
      <w:r>
        <w:rPr>
          <w:rFonts w:ascii="Times New Roman;Times;Serif" w:hAnsi="Times New Roman;Times;Serif"/>
          <w:b w:val="false"/>
          <w:i w:val="false"/>
          <w:caps w:val="false"/>
          <w:smallCaps w:val="false"/>
          <w:sz w:val="20"/>
        </w:rPr>
        <w:t xml:space="preserve"> To listen via the web, visit www.streetevents.com or www.oildri.com. An archived recording of the call and written transcripts of all teleconferences are posted on the Oil-Dri website.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its Annual Meeting of Stockholders on </w:t>
      </w:r>
      <w:r>
        <w:rPr>
          <w:rFonts w:ascii="Times New Roman;Times;Serif" w:hAnsi="Times New Roman;Times;Serif"/>
          <w:b/>
          <w:i w:val="false"/>
          <w:caps w:val="false"/>
          <w:smallCaps w:val="false"/>
          <w:sz w:val="20"/>
        </w:rPr>
        <w:t>Tuesday, December 9, 2014 starting at 9:30 am, Central Time</w:t>
      </w:r>
      <w:r>
        <w:rPr>
          <w:rFonts w:ascii="Times New Roman;Times;Serif" w:hAnsi="Times New Roman;Times;Serif"/>
          <w:b w:val="false"/>
          <w:i w:val="false"/>
          <w:caps w:val="false"/>
          <w:smallCaps w:val="false"/>
          <w:sz w:val="20"/>
        </w:rPr>
        <w:t xml:space="preserve">. The meeting will be held at The Standard Club, 320 South Plymouth Court, Chicago, Illinois 60604. </w:t>
      </w:r>
      <w:r>
        <w:rPr>
          <w:rFonts w:ascii="Times New Roman;Times;Serif" w:hAnsi="Times New Roman;Times;Serif"/>
          <w:b w:val="false"/>
          <w:i w:val="false"/>
          <w:caps w:val="false"/>
          <w:smallCaps w:val="false"/>
          <w:sz w:val="20"/>
          <w:highlight w:val="white"/>
        </w:rPr>
        <w:t>The record date for voting eligibility at the Annual Meeting was October 17, 2014.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Amlan, Cat’s Pride, Fresh &amp; Light and Calibrin are registered trademarks of Oil-Dri Corporation of America.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4</w:t>
      </w:r>
    </w:p>
    <w:p>
      <w:pPr>
        <w:pStyle w:val="TextBody"/>
        <w:spacing w:before="60" w:after="60"/>
        <w:jc w:val="left"/>
        <w:rPr>
          <w:bdr w:val="single" w:sz="8" w:space="1" w:color="000000"/>
        </w:rPr>
      </w:pPr>
      <w:r>
        <w:rPr>
          <w:bdr w:val="single" w:sz="8" w:space="1" w:color="000000"/>
        </w:rPr>
        <w:t> </w:t>
      </w:r>
    </w:p>
    <w:tbl>
      <w:tblPr>
        <w:tblW w:w="3065" w:type="dxa"/>
        <w:jc w:val="left"/>
        <w:tblInd w:w="0" w:type="dxa"/>
        <w:tblCellMar>
          <w:top w:w="0" w:type="dxa"/>
          <w:left w:w="0" w:type="dxa"/>
          <w:bottom w:w="0" w:type="dxa"/>
          <w:right w:w="0" w:type="dxa"/>
        </w:tblCellMar>
      </w:tblPr>
      <w:tblGrid>
        <w:gridCol w:w="3065"/>
      </w:tblGrid>
      <w:tr>
        <w:trPr/>
        <w:tc>
          <w:tcPr>
            <w:tcW w:w="3065" w:type="dxa"/>
            <w:tcBorders/>
            <w:shd w:fill="auto" w:val="clear"/>
            <w:vAlign w:val="center"/>
          </w:tcPr>
          <w:p>
            <w:pPr>
              <w:pStyle w:val="TableContents"/>
              <w:spacing w:before="0" w:after="283"/>
              <w:jc w:val="center"/>
              <w:rPr/>
            </w:pPr>
            <w:r>
              <w:rPr/>
              <w:t>Reagan B. Culbertson</w:t>
              <w:br/>
              <w:t>Investor Relations Manager</w:t>
              <w:br/>
              <w:t>Oil-Dri Corporation of America</w:t>
              <w:br/>
              <w:t>reagan.culbertson@oildri.com</w:t>
              <w:br/>
              <w:t>(312)706 3256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1495425" cy="504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95425" cy="504825"/>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928" w:type="dxa"/>
        <w:jc w:val="left"/>
        <w:tblInd w:w="0" w:type="dxa"/>
        <w:tblCellMar>
          <w:top w:w="0" w:type="dxa"/>
          <w:left w:w="0" w:type="dxa"/>
          <w:bottom w:w="0" w:type="dxa"/>
          <w:right w:w="0" w:type="dxa"/>
        </w:tblCellMar>
      </w:tblPr>
      <w:tblGrid>
        <w:gridCol w:w="2180"/>
        <w:gridCol w:w="60"/>
        <w:gridCol w:w="110"/>
        <w:gridCol w:w="575"/>
        <w:gridCol w:w="80"/>
        <w:gridCol w:w="60"/>
        <w:gridCol w:w="97"/>
        <w:gridCol w:w="687"/>
        <w:gridCol w:w="155"/>
        <w:gridCol w:w="60"/>
        <w:gridCol w:w="110"/>
        <w:gridCol w:w="575"/>
        <w:gridCol w:w="80"/>
        <w:gridCol w:w="60"/>
        <w:gridCol w:w="97"/>
        <w:gridCol w:w="687"/>
        <w:gridCol w:w="255"/>
      </w:tblGrid>
      <w:tr>
        <w:trPr/>
        <w:tc>
          <w:tcPr>
            <w:tcW w:w="5928" w:type="dxa"/>
            <w:gridSpan w:val="17"/>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w:t>
            </w:r>
          </w:p>
        </w:tc>
      </w:tr>
      <w:tr>
        <w:trPr/>
        <w:tc>
          <w:tcPr>
            <w:tcW w:w="5928" w:type="dxa"/>
            <w:gridSpan w:val="17"/>
            <w:tcBorders/>
            <w:shd w:fill="auto" w:val="clear"/>
            <w:vAlign w:val="center"/>
          </w:tcPr>
          <w:p>
            <w:pPr>
              <w:pStyle w:val="TableContents"/>
              <w:spacing w:before="0" w:after="283"/>
              <w:rPr>
                <w:sz w:val="17"/>
              </w:rPr>
            </w:pPr>
            <w:r>
              <w:rPr>
                <w:sz w:val="17"/>
              </w:rPr>
              <w:t>(in thousands, except for per share amounts)</w:t>
            </w:r>
          </w:p>
        </w:tc>
      </w:tr>
      <w:tr>
        <w:trPr/>
        <w:tc>
          <w:tcPr>
            <w:tcW w:w="5928" w:type="dxa"/>
            <w:gridSpan w:val="17"/>
            <w:tcBorders/>
            <w:shd w:fill="auto" w:val="clear"/>
            <w:vAlign w:val="center"/>
          </w:tcPr>
          <w:p>
            <w:pPr>
              <w:pStyle w:val="TableContents"/>
              <w:spacing w:before="0" w:after="283"/>
              <w:rPr>
                <w:sz w:val="17"/>
              </w:rPr>
            </w:pPr>
            <w:r>
              <w:rPr>
                <w:sz w:val="17"/>
              </w:rPr>
              <w:t>(unaudited)</w:t>
            </w:r>
          </w:p>
        </w:tc>
      </w:tr>
      <w:tr>
        <w:trPr/>
        <w:tc>
          <w:tcPr>
            <w:tcW w:w="2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33" w:type="dxa"/>
            <w:gridSpan w:val="14"/>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First Quarter Ended October 31,</w:t>
            </w:r>
          </w:p>
        </w:tc>
        <w:tc>
          <w:tcPr>
            <w:tcW w:w="25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2014</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 of Sales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5"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2013</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 of Sales</w:t>
            </w:r>
          </w:p>
        </w:tc>
        <w:tc>
          <w:tcPr>
            <w:tcW w:w="255" w:type="dxa"/>
            <w:tcBorders/>
            <w:shd w:fill="auto" w:val="clear"/>
            <w:vAlign w:val="center"/>
          </w:tcPr>
          <w:p>
            <w:pPr>
              <w:pStyle w:val="TableContents"/>
              <w:spacing w:before="0" w:after="283"/>
              <w:ind w:left="0" w:right="0" w:firstLine="15"/>
              <w:rPr/>
            </w:pPr>
            <w:r>
              <w:rPr/>
              <w:t> </w:t>
            </w:r>
          </w:p>
        </w:tc>
      </w:tr>
      <w:tr>
        <w:trPr/>
        <w:tc>
          <w:tcPr>
            <w:tcW w:w="2180" w:type="dxa"/>
            <w:tcBorders/>
            <w:shd w:fill="CCEEFF" w:val="clear"/>
            <w:vAlign w:val="center"/>
          </w:tcPr>
          <w:p>
            <w:pPr>
              <w:pStyle w:val="TableContents"/>
              <w:spacing w:before="0" w:after="283"/>
              <w:jc w:val="left"/>
              <w:rPr>
                <w:b/>
                <w:sz w:val="17"/>
              </w:rPr>
            </w:pPr>
            <w:r>
              <w:rPr>
                <w:b/>
                <w:sz w:val="17"/>
              </w:rPr>
              <w:t>Net Sales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575" w:type="dxa"/>
            <w:tcBorders/>
            <w:shd w:fill="CCEEFF" w:val="clear"/>
            <w:vAlign w:val="center"/>
          </w:tcPr>
          <w:p>
            <w:pPr>
              <w:pStyle w:val="TableContents"/>
              <w:spacing w:before="0" w:after="283"/>
              <w:jc w:val="right"/>
              <w:rPr>
                <w:sz w:val="17"/>
              </w:rPr>
            </w:pPr>
            <w:r>
              <w:rPr>
                <w:sz w:val="17"/>
              </w:rPr>
              <w:t>66,044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100.0</w:t>
            </w:r>
          </w:p>
        </w:tc>
        <w:tc>
          <w:tcPr>
            <w:tcW w:w="155"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575" w:type="dxa"/>
            <w:tcBorders/>
            <w:shd w:fill="CCEEFF" w:val="clear"/>
            <w:vAlign w:val="center"/>
          </w:tcPr>
          <w:p>
            <w:pPr>
              <w:pStyle w:val="TableContents"/>
              <w:spacing w:before="0" w:after="283"/>
              <w:jc w:val="right"/>
              <w:rPr>
                <w:sz w:val="17"/>
              </w:rPr>
            </w:pPr>
            <w:r>
              <w:rPr>
                <w:sz w:val="17"/>
              </w:rPr>
              <w:t>63,546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100.0</w:t>
            </w:r>
          </w:p>
        </w:tc>
        <w:tc>
          <w:tcPr>
            <w:tcW w:w="255" w:type="dxa"/>
            <w:tcBorders/>
            <w:shd w:fill="CCEEFF" w:val="clear"/>
            <w:vAlign w:val="center"/>
          </w:tcPr>
          <w:p>
            <w:pPr>
              <w:pStyle w:val="TableContents"/>
              <w:spacing w:before="0" w:after="283"/>
              <w:ind w:left="0" w:right="0" w:firstLine="15"/>
              <w:jc w:val="left"/>
              <w:rPr>
                <w:sz w:val="17"/>
              </w:rPr>
            </w:pPr>
            <w:r>
              <w:rPr>
                <w:sz w:val="17"/>
              </w:rPr>
              <w:t>%</w:t>
            </w:r>
          </w:p>
        </w:tc>
      </w:tr>
      <w:tr>
        <w:trPr/>
        <w:tc>
          <w:tcPr>
            <w:tcW w:w="2180" w:type="dxa"/>
            <w:tcBorders/>
            <w:shd w:fill="FFFFFF" w:val="clear"/>
            <w:vAlign w:val="center"/>
          </w:tcPr>
          <w:p>
            <w:pPr>
              <w:pStyle w:val="TableContents"/>
              <w:spacing w:before="0" w:after="283"/>
              <w:rPr>
                <w:b/>
                <w:sz w:val="17"/>
              </w:rPr>
            </w:pPr>
            <w:r>
              <w:rPr>
                <w:b/>
                <w:sz w:val="17"/>
              </w:rPr>
              <w:t>Cost of Sales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(52,275</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79.2</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(47,046</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74.0</w:t>
            </w:r>
          </w:p>
        </w:tc>
        <w:tc>
          <w:tcPr>
            <w:tcW w:w="255" w:type="dxa"/>
            <w:tcBorders/>
            <w:shd w:fill="FFFFFF" w:val="clear"/>
            <w:vAlign w:val="center"/>
          </w:tcPr>
          <w:p>
            <w:pPr>
              <w:pStyle w:val="TableContents"/>
              <w:spacing w:before="0" w:after="283"/>
              <w:ind w:left="0" w:right="0" w:firstLine="15"/>
              <w:jc w:val="left"/>
              <w:rPr>
                <w:sz w:val="17"/>
              </w:rPr>
            </w:pPr>
            <w:r>
              <w:rPr>
                <w:sz w:val="17"/>
              </w:rPr>
              <w:t>%</w:t>
            </w:r>
          </w:p>
        </w:tc>
      </w:tr>
      <w:tr>
        <w:trPr/>
        <w:tc>
          <w:tcPr>
            <w:tcW w:w="2180" w:type="dxa"/>
            <w:tcBorders/>
            <w:shd w:fill="CCEEFF" w:val="clear"/>
            <w:vAlign w:val="center"/>
          </w:tcPr>
          <w:p>
            <w:pPr>
              <w:pStyle w:val="TableContents"/>
              <w:spacing w:before="0" w:after="283"/>
              <w:jc w:val="left"/>
              <w:rPr>
                <w:b/>
                <w:sz w:val="17"/>
              </w:rPr>
            </w:pPr>
            <w:r>
              <w:rPr>
                <w:b/>
                <w:sz w:val="17"/>
              </w:rPr>
              <w:t>Gross Profit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13,769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20.8</w:t>
            </w:r>
          </w:p>
        </w:tc>
        <w:tc>
          <w:tcPr>
            <w:tcW w:w="155"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16,500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26.0</w:t>
            </w:r>
          </w:p>
        </w:tc>
        <w:tc>
          <w:tcPr>
            <w:tcW w:w="255" w:type="dxa"/>
            <w:tcBorders/>
            <w:shd w:fill="CCEEFF" w:val="clear"/>
            <w:vAlign w:val="center"/>
          </w:tcPr>
          <w:p>
            <w:pPr>
              <w:pStyle w:val="TableContents"/>
              <w:spacing w:before="0" w:after="283"/>
              <w:ind w:left="0" w:right="0" w:firstLine="15"/>
              <w:jc w:val="left"/>
              <w:rPr>
                <w:sz w:val="17"/>
              </w:rPr>
            </w:pPr>
            <w:r>
              <w:rPr>
                <w:sz w:val="17"/>
              </w:rPr>
              <w:t>%</w:t>
            </w:r>
          </w:p>
        </w:tc>
      </w:tr>
      <w:tr>
        <w:trPr/>
        <w:tc>
          <w:tcPr>
            <w:tcW w:w="2180" w:type="dxa"/>
            <w:tcBorders/>
            <w:shd w:fill="FFFFFF" w:val="clear"/>
            <w:vAlign w:val="center"/>
          </w:tcPr>
          <w:p>
            <w:pPr>
              <w:pStyle w:val="TableContents"/>
              <w:spacing w:before="0" w:after="283"/>
              <w:jc w:val="left"/>
              <w:rPr>
                <w:b/>
                <w:sz w:val="17"/>
              </w:rPr>
            </w:pPr>
            <w:r>
              <w:rPr>
                <w:b/>
                <w:sz w:val="17"/>
              </w:rPr>
              <w:t>Operating Expenses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(10,609</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16.0</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(12,158</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19.2</w:t>
            </w:r>
          </w:p>
        </w:tc>
        <w:tc>
          <w:tcPr>
            <w:tcW w:w="255" w:type="dxa"/>
            <w:tcBorders/>
            <w:shd w:fill="FFFFFF" w:val="clear"/>
            <w:vAlign w:val="center"/>
          </w:tcPr>
          <w:p>
            <w:pPr>
              <w:pStyle w:val="TableContents"/>
              <w:spacing w:before="0" w:after="283"/>
              <w:ind w:left="0" w:right="0" w:firstLine="15"/>
              <w:jc w:val="left"/>
              <w:rPr>
                <w:sz w:val="17"/>
              </w:rPr>
            </w:pPr>
            <w:r>
              <w:rPr>
                <w:sz w:val="17"/>
              </w:rPr>
              <w:t>%</w:t>
            </w:r>
          </w:p>
        </w:tc>
      </w:tr>
      <w:tr>
        <w:trPr/>
        <w:tc>
          <w:tcPr>
            <w:tcW w:w="21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55" w:type="dxa"/>
            <w:tcBorders/>
            <w:shd w:fill="CCEEFF" w:val="clear"/>
            <w:vAlign w:val="center"/>
          </w:tcPr>
          <w:p>
            <w:pPr>
              <w:pStyle w:val="TableContents"/>
              <w:spacing w:before="0" w:after="283"/>
              <w:ind w:left="0" w:right="0" w:firstLine="15"/>
              <w:jc w:val="left"/>
              <w:rPr/>
            </w:pPr>
            <w:r>
              <w:rPr/>
              <w:t> </w:t>
            </w:r>
          </w:p>
        </w:tc>
      </w:tr>
      <w:tr>
        <w:trPr/>
        <w:tc>
          <w:tcPr>
            <w:tcW w:w="2180" w:type="dxa"/>
            <w:tcBorders/>
            <w:shd w:fill="FFFFFF" w:val="clear"/>
            <w:vAlign w:val="center"/>
          </w:tcPr>
          <w:p>
            <w:pPr>
              <w:pStyle w:val="TableContents"/>
              <w:spacing w:before="0" w:after="283"/>
              <w:jc w:val="left"/>
              <w:rPr>
                <w:b/>
                <w:sz w:val="17"/>
              </w:rPr>
            </w:pPr>
            <w:r>
              <w:rPr>
                <w:b/>
                <w:sz w:val="17"/>
              </w:rPr>
              <w:t>Operating Income</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3,160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4.8</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4,342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6.8</w:t>
            </w:r>
          </w:p>
        </w:tc>
        <w:tc>
          <w:tcPr>
            <w:tcW w:w="255" w:type="dxa"/>
            <w:tcBorders/>
            <w:shd w:fill="FFFFFF" w:val="clear"/>
            <w:vAlign w:val="center"/>
          </w:tcPr>
          <w:p>
            <w:pPr>
              <w:pStyle w:val="TableContents"/>
              <w:spacing w:before="0" w:after="283"/>
              <w:ind w:left="0" w:right="0" w:firstLine="15"/>
              <w:jc w:val="left"/>
              <w:rPr>
                <w:sz w:val="17"/>
              </w:rPr>
            </w:pPr>
            <w:r>
              <w:rPr>
                <w:sz w:val="17"/>
              </w:rPr>
              <w:t>%</w:t>
            </w:r>
          </w:p>
        </w:tc>
      </w:tr>
      <w:tr>
        <w:trPr/>
        <w:tc>
          <w:tcPr>
            <w:tcW w:w="2180" w:type="dxa"/>
            <w:tcBorders/>
            <w:shd w:fill="CCEEFF" w:val="clear"/>
            <w:vAlign w:val="center"/>
          </w:tcPr>
          <w:p>
            <w:pPr>
              <w:pStyle w:val="TableContents"/>
              <w:spacing w:before="0" w:after="283"/>
              <w:jc w:val="left"/>
              <w:rPr>
                <w:b/>
                <w:sz w:val="17"/>
              </w:rPr>
            </w:pPr>
            <w:r>
              <w:rPr>
                <w:b/>
                <w:sz w:val="17"/>
              </w:rPr>
              <w:t>Interest Expense</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(382</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0.6</w:t>
            </w:r>
          </w:p>
        </w:tc>
        <w:tc>
          <w:tcPr>
            <w:tcW w:w="155"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(424</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sz w:val="17"/>
              </w:rPr>
            </w:pPr>
            <w:r>
              <w:rPr>
                <w:sz w:val="17"/>
              </w:rPr>
              <w:t>0.7</w:t>
            </w:r>
          </w:p>
        </w:tc>
        <w:tc>
          <w:tcPr>
            <w:tcW w:w="255" w:type="dxa"/>
            <w:tcBorders/>
            <w:shd w:fill="CCEEFF" w:val="clear"/>
            <w:vAlign w:val="center"/>
          </w:tcPr>
          <w:p>
            <w:pPr>
              <w:pStyle w:val="TableContents"/>
              <w:spacing w:before="0" w:after="283"/>
              <w:ind w:left="0" w:right="0" w:firstLine="15"/>
              <w:jc w:val="left"/>
              <w:rPr>
                <w:sz w:val="17"/>
              </w:rPr>
            </w:pPr>
            <w:r>
              <w:rPr>
                <w:sz w:val="17"/>
              </w:rPr>
              <w:t>%</w:t>
            </w:r>
          </w:p>
        </w:tc>
      </w:tr>
      <w:tr>
        <w:trPr/>
        <w:tc>
          <w:tcPr>
            <w:tcW w:w="2180" w:type="dxa"/>
            <w:tcBorders/>
            <w:shd w:fill="FFFFFF" w:val="clear"/>
            <w:vAlign w:val="center"/>
          </w:tcPr>
          <w:p>
            <w:pPr>
              <w:pStyle w:val="TableContents"/>
              <w:spacing w:before="0" w:after="283"/>
              <w:jc w:val="left"/>
              <w:rPr>
                <w:b/>
                <w:sz w:val="17"/>
              </w:rPr>
            </w:pPr>
            <w:r>
              <w:rPr>
                <w:b/>
                <w:sz w:val="17"/>
              </w:rPr>
              <w:t>Other Income</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0.1</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(25</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97"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0.0</w:t>
            </w:r>
          </w:p>
        </w:tc>
        <w:tc>
          <w:tcPr>
            <w:tcW w:w="255" w:type="dxa"/>
            <w:tcBorders/>
            <w:shd w:fill="FFFFFF" w:val="clear"/>
            <w:vAlign w:val="center"/>
          </w:tcPr>
          <w:p>
            <w:pPr>
              <w:pStyle w:val="TableContents"/>
              <w:spacing w:before="0" w:after="283"/>
              <w:ind w:left="0" w:right="0" w:firstLine="15"/>
              <w:jc w:val="left"/>
              <w:rPr>
                <w:sz w:val="17"/>
              </w:rPr>
            </w:pPr>
            <w:r>
              <w:rPr>
                <w:sz w:val="17"/>
              </w:rPr>
              <w:t>%</w:t>
            </w:r>
          </w:p>
        </w:tc>
      </w:tr>
      <w:tr>
        <w:trPr/>
        <w:tc>
          <w:tcPr>
            <w:tcW w:w="21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55" w:type="dxa"/>
            <w:tcBorders/>
            <w:shd w:fill="CCEEFF" w:val="clear"/>
            <w:vAlign w:val="center"/>
          </w:tcPr>
          <w:p>
            <w:pPr>
              <w:pStyle w:val="TableContents"/>
              <w:spacing w:before="0" w:after="283"/>
              <w:ind w:left="0" w:right="0" w:firstLine="15"/>
              <w:jc w:val="left"/>
              <w:rPr/>
            </w:pPr>
            <w:r>
              <w:rPr/>
              <w:t> </w:t>
            </w:r>
          </w:p>
        </w:tc>
      </w:tr>
      <w:tr>
        <w:trPr/>
        <w:tc>
          <w:tcPr>
            <w:tcW w:w="2180" w:type="dxa"/>
            <w:tcBorders/>
            <w:shd w:fill="FFFFFF" w:val="clear"/>
            <w:vAlign w:val="center"/>
          </w:tcPr>
          <w:p>
            <w:pPr>
              <w:pStyle w:val="TableContents"/>
              <w:spacing w:before="0" w:after="283"/>
              <w:jc w:val="left"/>
              <w:rPr>
                <w:b/>
                <w:sz w:val="17"/>
              </w:rPr>
            </w:pPr>
            <w:r>
              <w:rPr>
                <w:b/>
                <w:sz w:val="17"/>
              </w:rPr>
              <w:t>Income Before Income Taxes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2,865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4.3</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3,893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sz w:val="17"/>
              </w:rPr>
            </w:pPr>
            <w:r>
              <w:rPr>
                <w:sz w:val="17"/>
              </w:rPr>
              <w:t>6.1</w:t>
            </w:r>
          </w:p>
        </w:tc>
        <w:tc>
          <w:tcPr>
            <w:tcW w:w="255" w:type="dxa"/>
            <w:tcBorders/>
            <w:shd w:fill="FFFFFF" w:val="clear"/>
            <w:vAlign w:val="center"/>
          </w:tcPr>
          <w:p>
            <w:pPr>
              <w:pStyle w:val="TableContents"/>
              <w:spacing w:before="0" w:after="283"/>
              <w:ind w:left="0" w:right="0" w:firstLine="15"/>
              <w:jc w:val="left"/>
              <w:rPr>
                <w:sz w:val="17"/>
              </w:rPr>
            </w:pPr>
            <w:r>
              <w:rPr>
                <w:sz w:val="17"/>
              </w:rPr>
              <w:t>%</w:t>
            </w:r>
          </w:p>
        </w:tc>
      </w:tr>
      <w:tr>
        <w:trPr/>
        <w:tc>
          <w:tcPr>
            <w:tcW w:w="2180" w:type="dxa"/>
            <w:tcBorders/>
            <w:shd w:fill="CCEEFF" w:val="clear"/>
            <w:vAlign w:val="center"/>
          </w:tcPr>
          <w:p>
            <w:pPr>
              <w:pStyle w:val="TableContents"/>
              <w:spacing w:before="0" w:after="283"/>
              <w:jc w:val="left"/>
              <w:rPr>
                <w:b/>
                <w:sz w:val="17"/>
              </w:rPr>
            </w:pPr>
            <w:r>
              <w:rPr>
                <w:b/>
                <w:sz w:val="17"/>
              </w:rPr>
              <w:t>Income Taxes</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(745</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9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1.1</w:t>
            </w:r>
          </w:p>
        </w:tc>
        <w:tc>
          <w:tcPr>
            <w:tcW w:w="155"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57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(1,006</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97"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87"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1.6</w:t>
            </w:r>
          </w:p>
        </w:tc>
        <w:tc>
          <w:tcPr>
            <w:tcW w:w="255" w:type="dxa"/>
            <w:tcBorders/>
            <w:shd w:fill="CCEEFF" w:val="clear"/>
            <w:vAlign w:val="center"/>
          </w:tcPr>
          <w:p>
            <w:pPr>
              <w:pStyle w:val="TableContents"/>
              <w:spacing w:before="0" w:after="283"/>
              <w:ind w:left="0" w:right="0" w:firstLine="15"/>
              <w:jc w:val="left"/>
              <w:rPr>
                <w:sz w:val="17"/>
              </w:rPr>
            </w:pPr>
            <w:r>
              <w:rPr>
                <w:sz w:val="17"/>
              </w:rPr>
              <w:t>%</w:t>
            </w:r>
          </w:p>
        </w:tc>
      </w:tr>
      <w:tr>
        <w:trPr/>
        <w:tc>
          <w:tcPr>
            <w:tcW w:w="2180" w:type="dxa"/>
            <w:tcBorders/>
            <w:shd w:fill="FFFFFF" w:val="clear"/>
            <w:vAlign w:val="center"/>
          </w:tcPr>
          <w:p>
            <w:pPr>
              <w:pStyle w:val="TableContents"/>
              <w:spacing w:before="0" w:after="283"/>
              <w:jc w:val="left"/>
              <w:rPr>
                <w:b/>
                <w:sz w:val="17"/>
              </w:rPr>
            </w:pPr>
            <w:r>
              <w:rPr>
                <w:b/>
                <w:sz w:val="17"/>
              </w:rPr>
              <w:t>Net Income</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57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2,120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3.2</w:t>
            </w:r>
          </w:p>
        </w:tc>
        <w:tc>
          <w:tcPr>
            <w:tcW w:w="155"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57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2,887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87"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4.5</w:t>
            </w:r>
          </w:p>
        </w:tc>
        <w:tc>
          <w:tcPr>
            <w:tcW w:w="255" w:type="dxa"/>
            <w:tcBorders/>
            <w:shd w:fill="FFFFFF" w:val="clear"/>
            <w:vAlign w:val="center"/>
          </w:tcPr>
          <w:p>
            <w:pPr>
              <w:pStyle w:val="TableContents"/>
              <w:spacing w:before="0" w:after="283"/>
              <w:ind w:left="0" w:right="0" w:firstLine="15"/>
              <w:jc w:val="left"/>
              <w:rPr>
                <w:sz w:val="17"/>
              </w:rPr>
            </w:pPr>
            <w:r>
              <w:rPr>
                <w:sz w:val="17"/>
              </w:rPr>
              <w:t>%</w:t>
            </w:r>
          </w:p>
        </w:tc>
      </w:tr>
      <w:tr>
        <w:trPr/>
        <w:tc>
          <w:tcPr>
            <w:tcW w:w="21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55" w:type="dxa"/>
            <w:tcBorders/>
            <w:shd w:fill="CCEEFF" w:val="clear"/>
            <w:vAlign w:val="center"/>
          </w:tcPr>
          <w:p>
            <w:pPr>
              <w:pStyle w:val="TableContents"/>
              <w:spacing w:before="0" w:after="283"/>
              <w:ind w:left="0" w:right="0" w:firstLine="15"/>
              <w:jc w:val="left"/>
              <w:rPr/>
            </w:pPr>
            <w:r>
              <w:rPr/>
              <w:t> </w:t>
            </w:r>
          </w:p>
        </w:tc>
      </w:tr>
      <w:tr>
        <w:trPr/>
        <w:tc>
          <w:tcPr>
            <w:tcW w:w="21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55" w:type="dxa"/>
            <w:tcBorders/>
            <w:shd w:fill="FFFFFF" w:val="clear"/>
            <w:vAlign w:val="center"/>
          </w:tcPr>
          <w:p>
            <w:pPr>
              <w:pStyle w:val="TableContents"/>
              <w:spacing w:before="0" w:after="283"/>
              <w:ind w:left="0" w:right="0" w:firstLine="15"/>
              <w:jc w:val="left"/>
              <w:rPr/>
            </w:pPr>
            <w:r>
              <w:rPr/>
              <w:t> </w:t>
            </w:r>
          </w:p>
        </w:tc>
      </w:tr>
      <w:tr>
        <w:trPr/>
        <w:tc>
          <w:tcPr>
            <w:tcW w:w="2180" w:type="dxa"/>
            <w:tcBorders/>
            <w:shd w:fill="CCEEFF" w:val="clear"/>
            <w:vAlign w:val="center"/>
          </w:tcPr>
          <w:p>
            <w:pPr>
              <w:pStyle w:val="TableContents"/>
              <w:spacing w:before="0" w:after="283"/>
              <w:rPr>
                <w:b/>
                <w:sz w:val="17"/>
              </w:rPr>
            </w:pPr>
            <w:r>
              <w:rPr>
                <w:b/>
                <w:sz w:val="17"/>
              </w:rPr>
              <w:t>Net Income Per Share:</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55" w:type="dxa"/>
            <w:tcBorders/>
            <w:shd w:fill="CCEEFF" w:val="clear"/>
            <w:vAlign w:val="center"/>
          </w:tcPr>
          <w:p>
            <w:pPr>
              <w:pStyle w:val="TableContents"/>
              <w:spacing w:before="0" w:after="283"/>
              <w:ind w:left="0" w:right="0" w:firstLine="180"/>
              <w:jc w:val="left"/>
              <w:rPr/>
            </w:pPr>
            <w:r>
              <w:rPr/>
              <w:t> </w:t>
            </w:r>
          </w:p>
        </w:tc>
      </w:tr>
      <w:tr>
        <w:trPr/>
        <w:tc>
          <w:tcPr>
            <w:tcW w:w="2180" w:type="dxa"/>
            <w:tcBorders/>
            <w:shd w:fill="FFFFFF" w:val="clear"/>
            <w:vAlign w:val="center"/>
          </w:tcPr>
          <w:p>
            <w:pPr>
              <w:pStyle w:val="TableContents"/>
              <w:spacing w:before="0" w:after="283"/>
              <w:jc w:val="left"/>
              <w:rPr>
                <w:b/>
                <w:sz w:val="17"/>
              </w:rPr>
            </w:pPr>
            <w:r>
              <w:rPr>
                <w:b/>
                <w:sz w:val="17"/>
              </w:rPr>
              <w:t>Basic Common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575" w:type="dxa"/>
            <w:tcBorders/>
            <w:shd w:fill="FFFFFF" w:val="clear"/>
            <w:vAlign w:val="center"/>
          </w:tcPr>
          <w:p>
            <w:pPr>
              <w:pStyle w:val="TableContents"/>
              <w:spacing w:before="0" w:after="283"/>
              <w:jc w:val="right"/>
              <w:rPr>
                <w:sz w:val="17"/>
              </w:rPr>
            </w:pPr>
            <w:r>
              <w:rPr>
                <w:sz w:val="17"/>
              </w:rPr>
              <w:t>0.32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575" w:type="dxa"/>
            <w:tcBorders/>
            <w:shd w:fill="FFFFFF" w:val="clear"/>
            <w:vAlign w:val="center"/>
          </w:tcPr>
          <w:p>
            <w:pPr>
              <w:pStyle w:val="TableContents"/>
              <w:spacing w:before="0" w:after="283"/>
              <w:jc w:val="right"/>
              <w:rPr>
                <w:sz w:val="17"/>
              </w:rPr>
            </w:pPr>
            <w:r>
              <w:rPr>
                <w:sz w:val="17"/>
              </w:rPr>
              <w:t>0.44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55" w:type="dxa"/>
            <w:tcBorders/>
            <w:shd w:fill="FFFFFF" w:val="clear"/>
            <w:vAlign w:val="center"/>
          </w:tcPr>
          <w:p>
            <w:pPr>
              <w:pStyle w:val="TableContents"/>
              <w:spacing w:before="0" w:after="283"/>
              <w:ind w:left="0" w:right="0" w:firstLine="180"/>
              <w:jc w:val="left"/>
              <w:rPr/>
            </w:pPr>
            <w:r>
              <w:rPr/>
              <w:t> </w:t>
            </w:r>
          </w:p>
        </w:tc>
      </w:tr>
      <w:tr>
        <w:trPr/>
        <w:tc>
          <w:tcPr>
            <w:tcW w:w="2180" w:type="dxa"/>
            <w:tcBorders/>
            <w:shd w:fill="CCEEFF" w:val="clear"/>
            <w:vAlign w:val="center"/>
          </w:tcPr>
          <w:p>
            <w:pPr>
              <w:pStyle w:val="TableContents"/>
              <w:spacing w:before="0" w:after="283"/>
              <w:jc w:val="left"/>
              <w:rPr>
                <w:b/>
                <w:sz w:val="17"/>
              </w:rPr>
            </w:pPr>
            <w:r>
              <w:rPr>
                <w:b/>
                <w:sz w:val="17"/>
              </w:rPr>
              <w:t>Basic Class B Common</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575" w:type="dxa"/>
            <w:tcBorders/>
            <w:shd w:fill="CCEEFF" w:val="clear"/>
            <w:vAlign w:val="center"/>
          </w:tcPr>
          <w:p>
            <w:pPr>
              <w:pStyle w:val="TableContents"/>
              <w:spacing w:before="0" w:after="283"/>
              <w:jc w:val="right"/>
              <w:rPr>
                <w:sz w:val="17"/>
              </w:rPr>
            </w:pPr>
            <w:r>
              <w:rPr>
                <w:sz w:val="17"/>
              </w:rPr>
              <w:t>0.24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575" w:type="dxa"/>
            <w:tcBorders/>
            <w:shd w:fill="CCEEFF" w:val="clear"/>
            <w:vAlign w:val="center"/>
          </w:tcPr>
          <w:p>
            <w:pPr>
              <w:pStyle w:val="TableContents"/>
              <w:spacing w:before="0" w:after="283"/>
              <w:jc w:val="right"/>
              <w:rPr>
                <w:sz w:val="17"/>
              </w:rPr>
            </w:pPr>
            <w:r>
              <w:rPr>
                <w:sz w:val="17"/>
              </w:rPr>
              <w:t>0.33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55" w:type="dxa"/>
            <w:tcBorders/>
            <w:shd w:fill="CCEEFF" w:val="clear"/>
            <w:vAlign w:val="center"/>
          </w:tcPr>
          <w:p>
            <w:pPr>
              <w:pStyle w:val="TableContents"/>
              <w:spacing w:before="0" w:after="283"/>
              <w:ind w:left="0" w:right="0" w:firstLine="180"/>
              <w:jc w:val="left"/>
              <w:rPr/>
            </w:pPr>
            <w:r>
              <w:rPr/>
              <w:t> </w:t>
            </w:r>
          </w:p>
        </w:tc>
      </w:tr>
      <w:tr>
        <w:trPr/>
        <w:tc>
          <w:tcPr>
            <w:tcW w:w="2180" w:type="dxa"/>
            <w:tcBorders/>
            <w:shd w:fill="FFFFFF" w:val="clear"/>
            <w:vAlign w:val="center"/>
          </w:tcPr>
          <w:p>
            <w:pPr>
              <w:pStyle w:val="TableContents"/>
              <w:spacing w:before="0" w:after="283"/>
              <w:rPr>
                <w:b/>
                <w:sz w:val="17"/>
              </w:rPr>
            </w:pPr>
            <w:r>
              <w:rPr>
                <w:b/>
                <w:sz w:val="17"/>
              </w:rPr>
              <w:t>Diluted</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575" w:type="dxa"/>
            <w:tcBorders/>
            <w:shd w:fill="FFFFFF" w:val="clear"/>
            <w:vAlign w:val="center"/>
          </w:tcPr>
          <w:p>
            <w:pPr>
              <w:pStyle w:val="TableContents"/>
              <w:spacing w:before="0" w:after="283"/>
              <w:jc w:val="right"/>
              <w:rPr>
                <w:sz w:val="17"/>
              </w:rPr>
            </w:pPr>
            <w:r>
              <w:rPr>
                <w:sz w:val="17"/>
              </w:rPr>
              <w:t>0.30</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575" w:type="dxa"/>
            <w:tcBorders/>
            <w:shd w:fill="FFFFFF" w:val="clear"/>
            <w:vAlign w:val="center"/>
          </w:tcPr>
          <w:p>
            <w:pPr>
              <w:pStyle w:val="TableContents"/>
              <w:spacing w:before="0" w:after="283"/>
              <w:jc w:val="right"/>
              <w:rPr>
                <w:sz w:val="17"/>
              </w:rPr>
            </w:pPr>
            <w:r>
              <w:rPr>
                <w:sz w:val="17"/>
              </w:rPr>
              <w:t>0.41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55" w:type="dxa"/>
            <w:tcBorders/>
            <w:shd w:fill="FFFFFF" w:val="clear"/>
            <w:vAlign w:val="center"/>
          </w:tcPr>
          <w:p>
            <w:pPr>
              <w:pStyle w:val="TableContents"/>
              <w:spacing w:before="0" w:after="283"/>
              <w:ind w:left="0" w:right="0" w:firstLine="15"/>
              <w:jc w:val="left"/>
              <w:rPr/>
            </w:pPr>
            <w:r>
              <w:rPr/>
              <w:t> </w:t>
            </w:r>
          </w:p>
        </w:tc>
      </w:tr>
      <w:tr>
        <w:trPr/>
        <w:tc>
          <w:tcPr>
            <w:tcW w:w="21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55" w:type="dxa"/>
            <w:tcBorders/>
            <w:shd w:fill="CCEEFF" w:val="clear"/>
            <w:vAlign w:val="center"/>
          </w:tcPr>
          <w:p>
            <w:pPr>
              <w:pStyle w:val="TableContents"/>
              <w:spacing w:before="0" w:after="283"/>
              <w:ind w:left="0" w:right="0" w:firstLine="15"/>
              <w:jc w:val="left"/>
              <w:rPr/>
            </w:pPr>
            <w:r>
              <w:rPr/>
              <w:t> </w:t>
            </w:r>
          </w:p>
        </w:tc>
      </w:tr>
      <w:tr>
        <w:trPr/>
        <w:tc>
          <w:tcPr>
            <w:tcW w:w="2180" w:type="dxa"/>
            <w:tcBorders/>
            <w:shd w:fill="FFFFFF" w:val="clear"/>
            <w:vAlign w:val="center"/>
          </w:tcPr>
          <w:p>
            <w:pPr>
              <w:pStyle w:val="TableContents"/>
              <w:spacing w:before="0" w:after="283"/>
              <w:rPr>
                <w:b/>
                <w:sz w:val="17"/>
              </w:rPr>
            </w:pPr>
            <w:r>
              <w:rPr>
                <w:b/>
                <w:sz w:val="17"/>
              </w:rPr>
              <w:t>Average Shares Outstanding:</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55" w:type="dxa"/>
            <w:tcBorders/>
            <w:shd w:fill="FFFFFF" w:val="clear"/>
            <w:vAlign w:val="center"/>
          </w:tcPr>
          <w:p>
            <w:pPr>
              <w:pStyle w:val="TableContents"/>
              <w:spacing w:before="0" w:after="283"/>
              <w:ind w:left="0" w:right="0" w:firstLine="180"/>
              <w:jc w:val="left"/>
              <w:rPr/>
            </w:pPr>
            <w:r>
              <w:rPr/>
              <w:t> </w:t>
            </w:r>
          </w:p>
        </w:tc>
      </w:tr>
      <w:tr>
        <w:trPr/>
        <w:tc>
          <w:tcPr>
            <w:tcW w:w="2180" w:type="dxa"/>
            <w:tcBorders/>
            <w:shd w:fill="CCEEFF" w:val="clear"/>
            <w:vAlign w:val="center"/>
          </w:tcPr>
          <w:p>
            <w:pPr>
              <w:pStyle w:val="TableContents"/>
              <w:spacing w:before="0" w:after="283"/>
              <w:jc w:val="left"/>
              <w:rPr>
                <w:b/>
                <w:sz w:val="17"/>
              </w:rPr>
            </w:pPr>
            <w:r>
              <w:rPr>
                <w:b/>
                <w:sz w:val="17"/>
              </w:rPr>
              <w:t>Basic Common</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4,948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4,955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55" w:type="dxa"/>
            <w:tcBorders/>
            <w:shd w:fill="CCEEFF" w:val="clear"/>
            <w:vAlign w:val="center"/>
          </w:tcPr>
          <w:p>
            <w:pPr>
              <w:pStyle w:val="TableContents"/>
              <w:spacing w:before="0" w:after="283"/>
              <w:ind w:left="0" w:right="0" w:firstLine="180"/>
              <w:jc w:val="left"/>
              <w:rPr/>
            </w:pPr>
            <w:r>
              <w:rPr/>
              <w:t> </w:t>
            </w:r>
          </w:p>
        </w:tc>
      </w:tr>
      <w:tr>
        <w:trPr/>
        <w:tc>
          <w:tcPr>
            <w:tcW w:w="2180" w:type="dxa"/>
            <w:tcBorders/>
            <w:shd w:fill="FFFFFF" w:val="clear"/>
            <w:vAlign w:val="center"/>
          </w:tcPr>
          <w:p>
            <w:pPr>
              <w:pStyle w:val="TableContents"/>
              <w:spacing w:before="0" w:after="283"/>
              <w:jc w:val="left"/>
              <w:rPr>
                <w:b/>
                <w:sz w:val="17"/>
              </w:rPr>
            </w:pPr>
            <w:r>
              <w:rPr>
                <w:b/>
                <w:sz w:val="17"/>
              </w:rPr>
              <w:t>Basic Class B Common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2,009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575" w:type="dxa"/>
            <w:tcBorders/>
            <w:shd w:fill="FFFFFF" w:val="clear"/>
            <w:vAlign w:val="center"/>
          </w:tcPr>
          <w:p>
            <w:pPr>
              <w:pStyle w:val="TableContents"/>
              <w:spacing w:before="0" w:after="283"/>
              <w:jc w:val="right"/>
              <w:rPr>
                <w:sz w:val="17"/>
              </w:rPr>
            </w:pPr>
            <w:r>
              <w:rPr>
                <w:sz w:val="17"/>
              </w:rPr>
              <w:t>1,992</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jc w:val="left"/>
              <w:rPr/>
            </w:pPr>
            <w:r>
              <w:rPr/>
              <w:t> </w:t>
            </w:r>
          </w:p>
        </w:tc>
        <w:tc>
          <w:tcPr>
            <w:tcW w:w="687" w:type="dxa"/>
            <w:tcBorders/>
            <w:shd w:fill="FFFFFF" w:val="clear"/>
            <w:vAlign w:val="center"/>
          </w:tcPr>
          <w:p>
            <w:pPr>
              <w:pStyle w:val="TableContents"/>
              <w:spacing w:before="0" w:after="283"/>
              <w:jc w:val="right"/>
              <w:rPr/>
            </w:pPr>
            <w:r>
              <w:rPr/>
              <w:t> </w:t>
            </w:r>
          </w:p>
        </w:tc>
        <w:tc>
          <w:tcPr>
            <w:tcW w:w="255" w:type="dxa"/>
            <w:tcBorders/>
            <w:shd w:fill="FFFFFF" w:val="clear"/>
            <w:vAlign w:val="center"/>
          </w:tcPr>
          <w:p>
            <w:pPr>
              <w:pStyle w:val="TableContents"/>
              <w:spacing w:before="0" w:after="283"/>
              <w:ind w:left="0" w:right="0" w:firstLine="180"/>
              <w:jc w:val="left"/>
              <w:rPr/>
            </w:pPr>
            <w:r>
              <w:rPr/>
              <w:t> </w:t>
            </w:r>
          </w:p>
        </w:tc>
      </w:tr>
      <w:tr>
        <w:trPr/>
        <w:tc>
          <w:tcPr>
            <w:tcW w:w="2180" w:type="dxa"/>
            <w:tcBorders/>
            <w:shd w:fill="CCEEFF" w:val="clear"/>
            <w:vAlign w:val="center"/>
          </w:tcPr>
          <w:p>
            <w:pPr>
              <w:pStyle w:val="TableContents"/>
              <w:spacing w:before="0" w:after="283"/>
              <w:rPr>
                <w:b/>
                <w:sz w:val="17"/>
              </w:rPr>
            </w:pPr>
            <w:r>
              <w:rPr>
                <w:b/>
                <w:sz w:val="17"/>
              </w:rPr>
              <w:t>Diluted</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7,016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575" w:type="dxa"/>
            <w:tcBorders/>
            <w:shd w:fill="CCEEFF" w:val="clear"/>
            <w:vAlign w:val="center"/>
          </w:tcPr>
          <w:p>
            <w:pPr>
              <w:pStyle w:val="TableContents"/>
              <w:spacing w:before="0" w:after="283"/>
              <w:jc w:val="right"/>
              <w:rPr>
                <w:sz w:val="17"/>
              </w:rPr>
            </w:pPr>
            <w:r>
              <w:rPr>
                <w:sz w:val="17"/>
              </w:rPr>
              <w:t>6,973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jc w:val="left"/>
              <w:rPr/>
            </w:pPr>
            <w:r>
              <w:rPr/>
              <w:t> </w:t>
            </w:r>
          </w:p>
        </w:tc>
        <w:tc>
          <w:tcPr>
            <w:tcW w:w="687" w:type="dxa"/>
            <w:tcBorders/>
            <w:shd w:fill="CCEEFF" w:val="clear"/>
            <w:vAlign w:val="center"/>
          </w:tcPr>
          <w:p>
            <w:pPr>
              <w:pStyle w:val="TableContents"/>
              <w:spacing w:before="0" w:after="283"/>
              <w:jc w:val="right"/>
              <w:rPr/>
            </w:pPr>
            <w:r>
              <w:rPr/>
              <w:t> </w:t>
            </w:r>
          </w:p>
        </w:tc>
        <w:tc>
          <w:tcPr>
            <w:tcW w:w="25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5</w:t>
      </w:r>
    </w:p>
    <w:p>
      <w:pPr>
        <w:pStyle w:val="TextBody"/>
        <w:spacing w:before="60" w:after="60"/>
        <w:jc w:val="left"/>
        <w:rPr>
          <w:bdr w:val="single" w:sz="8" w:space="1" w:color="000000"/>
        </w:rPr>
      </w:pPr>
      <w:r>
        <w:rPr>
          <w:bdr w:val="single" w:sz="8" w:space="1" w:color="000000"/>
        </w:rPr>
        <w:t> </w:t>
      </w:r>
    </w:p>
    <w:tbl>
      <w:tblPr>
        <w:tblW w:w="3065" w:type="dxa"/>
        <w:jc w:val="left"/>
        <w:tblInd w:w="0" w:type="dxa"/>
        <w:tblCellMar>
          <w:top w:w="0" w:type="dxa"/>
          <w:left w:w="0" w:type="dxa"/>
          <w:bottom w:w="0" w:type="dxa"/>
          <w:right w:w="0" w:type="dxa"/>
        </w:tblCellMar>
      </w:tblPr>
      <w:tblGrid>
        <w:gridCol w:w="3065"/>
      </w:tblGrid>
      <w:tr>
        <w:trPr/>
        <w:tc>
          <w:tcPr>
            <w:tcW w:w="3065" w:type="dxa"/>
            <w:tcBorders/>
            <w:shd w:fill="auto" w:val="clear"/>
            <w:vAlign w:val="center"/>
          </w:tcPr>
          <w:p>
            <w:pPr>
              <w:pStyle w:val="TableContents"/>
              <w:spacing w:before="0" w:after="283"/>
              <w:jc w:val="center"/>
              <w:rPr/>
            </w:pPr>
            <w:r>
              <w:rPr/>
              <w:t>Reagan B. Culbertson</w:t>
              <w:br/>
              <w:t>Investor Relations Manager</w:t>
              <w:br/>
              <w:t>Oil-Dri Corporation of America</w:t>
              <w:br/>
              <w:t>reagan.culbertson@oildri.com</w:t>
              <w:br/>
              <w:t>(312)706 3256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1495425"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95425" cy="504825"/>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790" w:type="dxa"/>
        <w:jc w:val="left"/>
        <w:tblInd w:w="0" w:type="dxa"/>
        <w:tblCellMar>
          <w:top w:w="0" w:type="dxa"/>
          <w:left w:w="0" w:type="dxa"/>
          <w:bottom w:w="0" w:type="dxa"/>
          <w:right w:w="0" w:type="dxa"/>
        </w:tblCellMar>
      </w:tblPr>
      <w:tblGrid>
        <w:gridCol w:w="3035"/>
        <w:gridCol w:w="60"/>
        <w:gridCol w:w="1010"/>
        <w:gridCol w:w="60"/>
        <w:gridCol w:w="110"/>
        <w:gridCol w:w="605"/>
        <w:gridCol w:w="60"/>
        <w:gridCol w:w="60"/>
        <w:gridCol w:w="110"/>
        <w:gridCol w:w="605"/>
        <w:gridCol w:w="75"/>
      </w:tblGrid>
      <w:tr>
        <w:trPr/>
        <w:tc>
          <w:tcPr>
            <w:tcW w:w="5790" w:type="dxa"/>
            <w:gridSpan w:val="11"/>
            <w:tcBorders/>
            <w:shd w:fill="auto" w:val="clear"/>
            <w:vAlign w:val="center"/>
          </w:tcPr>
          <w:p>
            <w:pPr>
              <w:pStyle w:val="TableContents"/>
              <w:spacing w:before="0" w:after="283"/>
              <w:rPr>
                <w:b/>
                <w:sz w:val="17"/>
              </w:rPr>
            </w:pPr>
            <w:r>
              <w:rPr>
                <w:b/>
                <w:sz w:val="17"/>
              </w:rPr>
              <w:t>CONSOLIDATED BALANCE SHEETS</w:t>
            </w:r>
          </w:p>
        </w:tc>
      </w:tr>
      <w:tr>
        <w:trPr/>
        <w:tc>
          <w:tcPr>
            <w:tcW w:w="5790" w:type="dxa"/>
            <w:gridSpan w:val="11"/>
            <w:tcBorders/>
            <w:shd w:fill="auto" w:val="clear"/>
            <w:vAlign w:val="center"/>
          </w:tcPr>
          <w:p>
            <w:pPr>
              <w:pStyle w:val="TableContents"/>
              <w:spacing w:before="0" w:after="283"/>
              <w:rPr>
                <w:sz w:val="17"/>
              </w:rPr>
            </w:pPr>
            <w:r>
              <w:rPr>
                <w:sz w:val="17"/>
              </w:rPr>
              <w:t>(in thousands, except for per share amounts)</w:t>
            </w:r>
          </w:p>
        </w:tc>
      </w:tr>
      <w:tr>
        <w:trPr/>
        <w:tc>
          <w:tcPr>
            <w:tcW w:w="5790" w:type="dxa"/>
            <w:gridSpan w:val="11"/>
            <w:tcBorders/>
            <w:shd w:fill="auto" w:val="clear"/>
            <w:vAlign w:val="center"/>
          </w:tcPr>
          <w:p>
            <w:pPr>
              <w:pStyle w:val="TableContents"/>
              <w:spacing w:before="0" w:after="283"/>
              <w:rPr>
                <w:sz w:val="17"/>
              </w:rPr>
            </w:pPr>
            <w:r>
              <w:rPr>
                <w:sz w:val="17"/>
              </w:rPr>
              <w:t>(unaudited)</w:t>
            </w:r>
          </w:p>
        </w:tc>
      </w:tr>
      <w:tr>
        <w:trPr/>
        <w:tc>
          <w:tcPr>
            <w:tcW w:w="30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0" w:type="dxa"/>
            <w:gridSpan w:val="6"/>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0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50"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As of October 31,</w:t>
            </w:r>
          </w:p>
        </w:tc>
        <w:tc>
          <w:tcPr>
            <w:tcW w:w="75" w:type="dxa"/>
            <w:tcBorders/>
            <w:shd w:fill="auto" w:val="clear"/>
            <w:vAlign w:val="center"/>
          </w:tcPr>
          <w:p>
            <w:pPr>
              <w:pStyle w:val="TableContents"/>
              <w:spacing w:before="0" w:after="283"/>
              <w:rPr/>
            </w:pPr>
            <w:r>
              <w:rPr/>
              <w:t> </w:t>
            </w:r>
          </w:p>
        </w:tc>
      </w:tr>
      <w:tr>
        <w:trPr/>
        <w:tc>
          <w:tcPr>
            <w:tcW w:w="30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2013</w:t>
            </w:r>
          </w:p>
        </w:tc>
        <w:tc>
          <w:tcPr>
            <w:tcW w:w="75" w:type="dxa"/>
            <w:tcBorders/>
            <w:shd w:fill="auto" w:val="clear"/>
            <w:vAlign w:val="center"/>
          </w:tcPr>
          <w:p>
            <w:pPr>
              <w:pStyle w:val="TableContents"/>
              <w:spacing w:before="0" w:after="283"/>
              <w:rPr/>
            </w:pPr>
            <w:r>
              <w:rPr/>
              <w:t> </w:t>
            </w:r>
          </w:p>
        </w:tc>
      </w:tr>
      <w:tr>
        <w:trPr/>
        <w:tc>
          <w:tcPr>
            <w:tcW w:w="3035" w:type="dxa"/>
            <w:tcBorders/>
            <w:shd w:fill="CCEEFF" w:val="clear"/>
            <w:vAlign w:val="center"/>
          </w:tcPr>
          <w:p>
            <w:pPr>
              <w:pStyle w:val="TableContents"/>
              <w:spacing w:before="0" w:after="283"/>
              <w:jc w:val="left"/>
              <w:rPr>
                <w:b/>
                <w:sz w:val="17"/>
              </w:rPr>
            </w:pPr>
            <w:r>
              <w:rPr>
                <w:b/>
                <w:sz w:val="17"/>
              </w:rPr>
              <w:t>Current Assets</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Cash and Cash Equivalents</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8,406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17,776</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Restricted Cash</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100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Short-term Investments</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1,901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15,187</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Accounts Receivable, Net</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31,893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31,732</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Inventories</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24,332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22,344</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Prepaid Expenses</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7,729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9,503</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Total Current Assets</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74,361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96,542</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Property, Plant and Equipment, Net</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78,212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67,230</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Other Assets</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28,154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14,657</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Total Assets</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180,727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178,429</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Current Liabilities</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Current Maturities of Notes Payable</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3,483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3,500</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Accounts Payable</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5,599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sz w:val="17"/>
              </w:rPr>
            </w:pPr>
            <w:r>
              <w:rPr>
                <w:sz w:val="17"/>
              </w:rPr>
              <w:t>6,907</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Dividends Payable</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1,313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1,242</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Accrued Expenses</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15,548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15,665</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Total Current Liabilities</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25,943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27,314</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Noncurrent Liabilities</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Notes Payable</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15,417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sz w:val="17"/>
              </w:rPr>
            </w:pPr>
            <w:r>
              <w:rPr>
                <w:sz w:val="17"/>
              </w:rPr>
              <w:t>18,900</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Other Noncurrent Liabilities</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34,020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27,345</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Total Noncurrent Liabilities</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49,437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46,245</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jc w:val="left"/>
              <w:rPr>
                <w:b/>
                <w:sz w:val="17"/>
              </w:rPr>
            </w:pPr>
            <w:r>
              <w:rPr>
                <w:b/>
                <w:sz w:val="17"/>
              </w:rPr>
              <w:t>Stockholders' Equity</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105,347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104,870</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Total Liabilities and Stockholders' Equity</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180,727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605"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178,429</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rPr>
                <w:b/>
                <w:sz w:val="17"/>
              </w:rPr>
            </w:pPr>
            <w:r>
              <w:rPr>
                <w:b/>
                <w:sz w:val="17"/>
              </w:rPr>
              <w:t>Book Value Per Share Outstanding</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15.14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15.10</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605"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rPr>
                <w:b/>
                <w:sz w:val="17"/>
              </w:rPr>
            </w:pPr>
            <w:r>
              <w:rPr>
                <w:b/>
                <w:sz w:val="17"/>
              </w:rPr>
              <w:t>Acquisitions of</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60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Property, Plant and Equipment</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jc w:val="left"/>
              <w:rPr>
                <w:b/>
                <w:sz w:val="17"/>
              </w:rPr>
            </w:pPr>
            <w:r>
              <w:rPr>
                <w:b/>
                <w:sz w:val="17"/>
              </w:rPr>
              <w:t>First Quarter</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5,717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3,382</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jc w:val="left"/>
              <w:rPr>
                <w:b/>
                <w:sz w:val="17"/>
              </w:rPr>
            </w:pPr>
            <w:r>
              <w:rPr>
                <w:b/>
                <w:sz w:val="17"/>
              </w:rPr>
              <w:t>Year To Date</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5,717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3,382</w:t>
            </w:r>
          </w:p>
        </w:tc>
        <w:tc>
          <w:tcPr>
            <w:tcW w:w="75" w:type="dxa"/>
            <w:tcBorders/>
            <w:shd w:fill="CCEEFF" w:val="clear"/>
            <w:vAlign w:val="center"/>
          </w:tcPr>
          <w:p>
            <w:pPr>
              <w:pStyle w:val="TableContents"/>
              <w:spacing w:before="0" w:after="283"/>
              <w:jc w:val="left"/>
              <w:rPr/>
            </w:pPr>
            <w:r>
              <w:rPr/>
              <w:t> </w:t>
            </w:r>
          </w:p>
        </w:tc>
      </w:tr>
      <w:tr>
        <w:trPr/>
        <w:tc>
          <w:tcPr>
            <w:tcW w:w="3035" w:type="dxa"/>
            <w:tcBorders/>
            <w:shd w:fill="FFFFFF" w:val="clear"/>
            <w:vAlign w:val="center"/>
          </w:tcPr>
          <w:p>
            <w:pPr>
              <w:pStyle w:val="TableContents"/>
              <w:spacing w:before="0" w:after="283"/>
              <w:jc w:val="left"/>
              <w:rPr>
                <w:b/>
                <w:sz w:val="17"/>
              </w:rPr>
            </w:pPr>
            <w:r>
              <w:rPr>
                <w:b/>
                <w:sz w:val="17"/>
              </w:rPr>
              <w:t>Depreciation and Amortization Charges</w:t>
            </w:r>
          </w:p>
        </w:tc>
        <w:tc>
          <w:tcPr>
            <w:tcW w:w="60" w:type="dxa"/>
            <w:tcBorders/>
            <w:shd w:fill="FFFFFF" w:val="clear"/>
            <w:vAlign w:val="center"/>
          </w:tcPr>
          <w:p>
            <w:pPr>
              <w:pStyle w:val="TableContents"/>
              <w:spacing w:before="0" w:after="283"/>
              <w:rPr/>
            </w:pPr>
            <w:r>
              <w:rPr/>
              <w:t> </w:t>
            </w:r>
          </w:p>
        </w:tc>
        <w:tc>
          <w:tcPr>
            <w:tcW w:w="1010" w:type="dxa"/>
            <w:tcBorders/>
            <w:shd w:fill="FFFFFF" w:val="clear"/>
            <w:vAlign w:val="center"/>
          </w:tcPr>
          <w:p>
            <w:pPr>
              <w:pStyle w:val="TableContents"/>
              <w:spacing w:before="0" w:after="283"/>
              <w:jc w:val="left"/>
              <w:rPr>
                <w:b/>
                <w:sz w:val="17"/>
              </w:rPr>
            </w:pPr>
            <w:r>
              <w:rPr>
                <w:b/>
                <w:sz w:val="17"/>
              </w:rPr>
              <w:t>First Quarter</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2,920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605" w:type="dxa"/>
            <w:tcBorders/>
            <w:shd w:fill="FFFFFF" w:val="clear"/>
            <w:vAlign w:val="center"/>
          </w:tcPr>
          <w:p>
            <w:pPr>
              <w:pStyle w:val="TableContents"/>
              <w:spacing w:before="0" w:after="283"/>
              <w:jc w:val="right"/>
              <w:rPr>
                <w:sz w:val="17"/>
              </w:rPr>
            </w:pPr>
            <w:r>
              <w:rPr>
                <w:sz w:val="17"/>
              </w:rPr>
              <w:t>2,231</w:t>
            </w:r>
          </w:p>
        </w:tc>
        <w:tc>
          <w:tcPr>
            <w:tcW w:w="75" w:type="dxa"/>
            <w:tcBorders/>
            <w:shd w:fill="FFFFFF" w:val="clear"/>
            <w:vAlign w:val="center"/>
          </w:tcPr>
          <w:p>
            <w:pPr>
              <w:pStyle w:val="TableContents"/>
              <w:spacing w:before="0" w:after="283"/>
              <w:jc w:val="left"/>
              <w:rPr/>
            </w:pPr>
            <w:r>
              <w:rPr/>
              <w:t> </w:t>
            </w:r>
          </w:p>
        </w:tc>
      </w:tr>
      <w:tr>
        <w:trPr/>
        <w:tc>
          <w:tcPr>
            <w:tcW w:w="30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10" w:type="dxa"/>
            <w:tcBorders/>
            <w:shd w:fill="CCEEFF" w:val="clear"/>
            <w:vAlign w:val="center"/>
          </w:tcPr>
          <w:p>
            <w:pPr>
              <w:pStyle w:val="TableContents"/>
              <w:spacing w:before="0" w:after="283"/>
              <w:jc w:val="left"/>
              <w:rPr>
                <w:b/>
                <w:sz w:val="17"/>
              </w:rPr>
            </w:pPr>
            <w:r>
              <w:rPr>
                <w:b/>
                <w:sz w:val="17"/>
              </w:rPr>
              <w:t>Year To Date</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2,920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7"/>
              </w:rPr>
            </w:pPr>
            <w:r>
              <w:rPr>
                <w:sz w:val="17"/>
              </w:rPr>
              <w:t>$</w:t>
            </w:r>
          </w:p>
        </w:tc>
        <w:tc>
          <w:tcPr>
            <w:tcW w:w="605" w:type="dxa"/>
            <w:tcBorders/>
            <w:shd w:fill="CCEEFF" w:val="clear"/>
            <w:vAlign w:val="center"/>
          </w:tcPr>
          <w:p>
            <w:pPr>
              <w:pStyle w:val="TableContents"/>
              <w:spacing w:before="0" w:after="283"/>
              <w:jc w:val="right"/>
              <w:rPr>
                <w:sz w:val="17"/>
              </w:rPr>
            </w:pPr>
            <w:r>
              <w:rPr>
                <w:sz w:val="17"/>
              </w:rPr>
              <w:t>2,231</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6</w:t>
      </w:r>
    </w:p>
    <w:p>
      <w:pPr>
        <w:pStyle w:val="TextBody"/>
        <w:spacing w:before="60" w:after="60"/>
        <w:jc w:val="left"/>
        <w:rPr>
          <w:bdr w:val="single" w:sz="8" w:space="1" w:color="000000"/>
        </w:rPr>
      </w:pPr>
      <w:r>
        <w:rPr>
          <w:bdr w:val="single" w:sz="8" w:space="1" w:color="000000"/>
        </w:rPr>
        <w:t> </w:t>
      </w:r>
    </w:p>
    <w:tbl>
      <w:tblPr>
        <w:tblW w:w="3065" w:type="dxa"/>
        <w:jc w:val="left"/>
        <w:tblInd w:w="0" w:type="dxa"/>
        <w:tblCellMar>
          <w:top w:w="0" w:type="dxa"/>
          <w:left w:w="0" w:type="dxa"/>
          <w:bottom w:w="0" w:type="dxa"/>
          <w:right w:w="0" w:type="dxa"/>
        </w:tblCellMar>
      </w:tblPr>
      <w:tblGrid>
        <w:gridCol w:w="3065"/>
      </w:tblGrid>
      <w:tr>
        <w:trPr/>
        <w:tc>
          <w:tcPr>
            <w:tcW w:w="3065" w:type="dxa"/>
            <w:tcBorders/>
            <w:shd w:fill="auto" w:val="clear"/>
            <w:vAlign w:val="center"/>
          </w:tcPr>
          <w:p>
            <w:pPr>
              <w:pStyle w:val="TableContents"/>
              <w:spacing w:before="0" w:after="283"/>
              <w:jc w:val="center"/>
              <w:rPr/>
            </w:pPr>
            <w:r>
              <w:rPr/>
              <w:t>Reagan B. Culbertson</w:t>
              <w:br/>
              <w:t>Investor Relations Manager</w:t>
              <w:br/>
              <w:t>Oil-Dri Corporation of America</w:t>
              <w:br/>
              <w:t>reagan.culbertson@oildri.com</w:t>
              <w:br/>
              <w:t>(312)706 3256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149542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95425" cy="504825"/>
                    </a:xfrm>
                    <a:prstGeom prst="rect">
                      <a:avLst/>
                    </a:prstGeom>
                  </pic:spPr>
                </pic:pic>
              </a:graphicData>
            </a:graphic>
          </wp:inline>
        </w:drawing>
      </w: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824" w:type="dxa"/>
        <w:jc w:val="left"/>
        <w:tblInd w:w="0" w:type="dxa"/>
        <w:tblCellMar>
          <w:top w:w="0" w:type="dxa"/>
          <w:left w:w="0" w:type="dxa"/>
          <w:bottom w:w="0" w:type="dxa"/>
          <w:right w:w="0" w:type="dxa"/>
        </w:tblCellMar>
      </w:tblPr>
      <w:tblGrid>
        <w:gridCol w:w="4460"/>
        <w:gridCol w:w="60"/>
        <w:gridCol w:w="166"/>
        <w:gridCol w:w="779"/>
        <w:gridCol w:w="121"/>
        <w:gridCol w:w="90"/>
        <w:gridCol w:w="166"/>
        <w:gridCol w:w="779"/>
        <w:gridCol w:w="203"/>
      </w:tblGrid>
      <w:tr>
        <w:trPr/>
        <w:tc>
          <w:tcPr>
            <w:tcW w:w="6824" w:type="dxa"/>
            <w:gridSpan w:val="9"/>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tc>
      </w:tr>
      <w:tr>
        <w:trPr/>
        <w:tc>
          <w:tcPr>
            <w:tcW w:w="6824" w:type="dxa"/>
            <w:gridSpan w:val="9"/>
            <w:tcBorders/>
            <w:shd w:fill="auto" w:val="clear"/>
            <w:vAlign w:val="center"/>
          </w:tcPr>
          <w:p>
            <w:pPr>
              <w:pStyle w:val="TableContents"/>
              <w:spacing w:before="0" w:after="283"/>
              <w:rPr>
                <w:sz w:val="17"/>
              </w:rPr>
            </w:pPr>
            <w:r>
              <w:rPr>
                <w:sz w:val="17"/>
              </w:rPr>
              <w:t>(in thousands)</w:t>
            </w:r>
          </w:p>
        </w:tc>
      </w:tr>
      <w:tr>
        <w:trPr/>
        <w:tc>
          <w:tcPr>
            <w:tcW w:w="6824" w:type="dxa"/>
            <w:gridSpan w:val="9"/>
            <w:tcBorders/>
            <w:shd w:fill="auto" w:val="clear"/>
            <w:vAlign w:val="center"/>
          </w:tcPr>
          <w:p>
            <w:pPr>
              <w:pStyle w:val="TableContents"/>
              <w:spacing w:before="0" w:after="283"/>
              <w:rPr>
                <w:sz w:val="17"/>
              </w:rPr>
            </w:pPr>
            <w:r>
              <w:rPr>
                <w:sz w:val="17"/>
              </w:rPr>
              <w:t>(unaudited)</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5" w:type="dxa"/>
            <w:gridSpan w:val="2"/>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45" w:type="dxa"/>
            <w:gridSpan w:val="2"/>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1" w:type="dxa"/>
            <w:gridSpan w:val="6"/>
            <w:tcBorders/>
            <w:shd w:fill="auto" w:val="clear"/>
            <w:vAlign w:val="center"/>
          </w:tcPr>
          <w:p>
            <w:pPr>
              <w:pStyle w:val="TableContents"/>
              <w:spacing w:before="0" w:after="283"/>
              <w:jc w:val="center"/>
              <w:rPr>
                <w:b/>
                <w:sz w:val="17"/>
              </w:rPr>
            </w:pPr>
            <w:r>
              <w:rPr>
                <w:b/>
                <w:sz w:val="17"/>
              </w:rPr>
              <w:t>For the Three Months Ended</w:t>
            </w:r>
          </w:p>
        </w:tc>
        <w:tc>
          <w:tcPr>
            <w:tcW w:w="203"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1"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October 31,</w:t>
            </w:r>
          </w:p>
        </w:tc>
        <w:tc>
          <w:tcPr>
            <w:tcW w:w="203"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5"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2014</w:t>
            </w:r>
          </w:p>
        </w:tc>
        <w:tc>
          <w:tcPr>
            <w:tcW w:w="121"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945"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2013</w:t>
            </w:r>
          </w:p>
        </w:tc>
        <w:tc>
          <w:tcPr>
            <w:tcW w:w="203" w:type="dxa"/>
            <w:tcBorders/>
            <w:shd w:fill="auto" w:val="clear"/>
            <w:vAlign w:val="center"/>
          </w:tcPr>
          <w:p>
            <w:pPr>
              <w:pStyle w:val="TableContents"/>
              <w:spacing w:before="0" w:after="283"/>
              <w:rPr/>
            </w:pPr>
            <w:r>
              <w:rPr/>
              <w:t> </w:t>
            </w:r>
          </w:p>
        </w:tc>
      </w:tr>
      <w:tr>
        <w:trPr/>
        <w:tc>
          <w:tcPr>
            <w:tcW w:w="4460" w:type="dxa"/>
            <w:tcBorders/>
            <w:shd w:fill="CCEEFF" w:val="clear"/>
            <w:vAlign w:val="center"/>
          </w:tcPr>
          <w:p>
            <w:pPr>
              <w:pStyle w:val="TableContents"/>
              <w:spacing w:before="0" w:after="283"/>
              <w:jc w:val="left"/>
              <w:rPr>
                <w:b/>
                <w:sz w:val="17"/>
              </w:rPr>
            </w:pPr>
            <w:r>
              <w:rPr>
                <w:b/>
                <w:sz w:val="17"/>
              </w:rPr>
              <w:t>CASH FLOWS FROM OPERATING ACTIVITIES</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pPr>
            <w:r>
              <w:rPr/>
              <w:t> </w:t>
            </w:r>
          </w:p>
        </w:tc>
        <w:tc>
          <w:tcPr>
            <w:tcW w:w="121" w:type="dxa"/>
            <w:tcBorders/>
            <w:shd w:fill="CCEEFF" w:val="clear"/>
            <w:vAlign w:val="center"/>
          </w:tcPr>
          <w:p>
            <w:pPr>
              <w:pStyle w:val="TableContents"/>
              <w:spacing w:before="0" w:after="283"/>
              <w:jc w:val="left"/>
              <w:rPr/>
            </w:pPr>
            <w:r>
              <w:rPr/>
              <w:t> </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sz w:val="17"/>
              </w:rPr>
            </w:pPr>
            <w:r>
              <w:rPr>
                <w:b/>
                <w:sz w:val="17"/>
              </w:rPr>
              <w:t>Net Income</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sz w:val="17"/>
              </w:rPr>
            </w:pPr>
            <w:r>
              <w:rPr>
                <w:sz w:val="17"/>
              </w:rPr>
              <w:t>$</w:t>
            </w:r>
          </w:p>
        </w:tc>
        <w:tc>
          <w:tcPr>
            <w:tcW w:w="779" w:type="dxa"/>
            <w:tcBorders/>
            <w:shd w:fill="FFFFFF" w:val="clear"/>
            <w:vAlign w:val="center"/>
          </w:tcPr>
          <w:p>
            <w:pPr>
              <w:pStyle w:val="TableContents"/>
              <w:spacing w:before="0" w:after="283"/>
              <w:jc w:val="right"/>
              <w:rPr>
                <w:sz w:val="17"/>
              </w:rPr>
            </w:pPr>
            <w:r>
              <w:rPr>
                <w:sz w:val="17"/>
              </w:rPr>
              <w:t>2,120</w:t>
            </w:r>
          </w:p>
        </w:tc>
        <w:tc>
          <w:tcPr>
            <w:tcW w:w="121" w:type="dxa"/>
            <w:tcBorders/>
            <w:shd w:fill="FFFFFF" w:val="clear"/>
            <w:vAlign w:val="center"/>
          </w:tcPr>
          <w:p>
            <w:pPr>
              <w:pStyle w:val="TableContents"/>
              <w:spacing w:before="0" w:after="283"/>
              <w:jc w:val="left"/>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sz w:val="17"/>
              </w:rPr>
            </w:pPr>
            <w:r>
              <w:rPr>
                <w:sz w:val="17"/>
              </w:rPr>
              <w:t>$</w:t>
            </w:r>
          </w:p>
        </w:tc>
        <w:tc>
          <w:tcPr>
            <w:tcW w:w="779" w:type="dxa"/>
            <w:tcBorders/>
            <w:shd w:fill="FFFFFF" w:val="clear"/>
            <w:vAlign w:val="center"/>
          </w:tcPr>
          <w:p>
            <w:pPr>
              <w:pStyle w:val="TableContents"/>
              <w:spacing w:before="0" w:after="283"/>
              <w:jc w:val="right"/>
              <w:rPr>
                <w:sz w:val="17"/>
              </w:rPr>
            </w:pPr>
            <w:r>
              <w:rPr>
                <w:sz w:val="17"/>
              </w:rPr>
              <w:t>2,887</w:t>
            </w:r>
          </w:p>
        </w:tc>
        <w:tc>
          <w:tcPr>
            <w:tcW w:w="203"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sz w:val="17"/>
              </w:rPr>
            </w:pPr>
            <w:r>
              <w:rPr>
                <w:b/>
                <w:sz w:val="17"/>
              </w:rPr>
              <w:t>Adjustments to reconcile net income to net cash</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pPr>
            <w:r>
              <w:rPr/>
              <w:t> </w:t>
            </w:r>
          </w:p>
        </w:tc>
        <w:tc>
          <w:tcPr>
            <w:tcW w:w="121" w:type="dxa"/>
            <w:tcBorders/>
            <w:shd w:fill="CCEEFF" w:val="clear"/>
            <w:vAlign w:val="center"/>
          </w:tcPr>
          <w:p>
            <w:pPr>
              <w:pStyle w:val="TableContents"/>
              <w:spacing w:before="0" w:after="283"/>
              <w:jc w:val="left"/>
              <w:rPr/>
            </w:pPr>
            <w:r>
              <w:rPr/>
              <w:t> </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sz w:val="17"/>
              </w:rPr>
            </w:pPr>
            <w:r>
              <w:rPr>
                <w:b/>
                <w:sz w:val="17"/>
              </w:rPr>
              <w:t>provided by operating activities:</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 </w:t>
            </w:r>
          </w:p>
        </w:tc>
        <w:tc>
          <w:tcPr>
            <w:tcW w:w="121" w:type="dxa"/>
            <w:tcBorders/>
            <w:shd w:fill="FFFFFF" w:val="clear"/>
            <w:vAlign w:val="center"/>
          </w:tcPr>
          <w:p>
            <w:pPr>
              <w:pStyle w:val="TableContents"/>
              <w:spacing w:before="0" w:after="283"/>
              <w:jc w:val="left"/>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460" w:type="dxa"/>
            <w:tcBorders/>
            <w:shd w:fill="CCEEFF" w:val="clear"/>
            <w:vAlign w:val="center"/>
          </w:tcPr>
          <w:p>
            <w:pPr>
              <w:pStyle w:val="TableContents"/>
              <w:spacing w:before="0" w:after="283"/>
              <w:jc w:val="left"/>
              <w:rPr/>
            </w:pPr>
            <w:r>
              <w:rPr/>
              <w:t>     </w:t>
            </w:r>
            <w:r>
              <w:rPr>
                <w:b/>
                <w:sz w:val="17"/>
              </w:rPr>
              <w:t>Depreciation and Amortization</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2,920</w:t>
            </w:r>
          </w:p>
        </w:tc>
        <w:tc>
          <w:tcPr>
            <w:tcW w:w="121" w:type="dxa"/>
            <w:tcBorders/>
            <w:shd w:fill="CCEEFF" w:val="clear"/>
            <w:vAlign w:val="center"/>
          </w:tcPr>
          <w:p>
            <w:pPr>
              <w:pStyle w:val="TableContents"/>
              <w:spacing w:before="0" w:after="283"/>
              <w:jc w:val="left"/>
              <w:rPr/>
            </w:pPr>
            <w:r>
              <w:rPr/>
              <w:t> </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2,231</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Increase in Accounts Receivable</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sz w:val="17"/>
              </w:rPr>
            </w:pPr>
            <w:r>
              <w:rPr>
                <w:sz w:val="17"/>
              </w:rPr>
              <w:t>(940</w:t>
            </w:r>
          </w:p>
        </w:tc>
        <w:tc>
          <w:tcPr>
            <w:tcW w:w="121" w:type="dxa"/>
            <w:tcBorders/>
            <w:shd w:fill="FFFFFF" w:val="clear"/>
            <w:vAlign w:val="center"/>
          </w:tcPr>
          <w:p>
            <w:pPr>
              <w:pStyle w:val="TableContents"/>
              <w:spacing w:before="0" w:after="283"/>
              <w:jc w:val="left"/>
              <w:rPr>
                <w:sz w:val="17"/>
              </w:rPr>
            </w:pPr>
            <w:r>
              <w:rPr>
                <w:sz w:val="17"/>
              </w:rPr>
              <w:t>)</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sz w:val="17"/>
              </w:rPr>
            </w:pPr>
            <w:r>
              <w:rPr>
                <w:sz w:val="17"/>
              </w:rPr>
              <w:t>(604</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460" w:type="dxa"/>
            <w:tcBorders/>
            <w:shd w:fill="CCEEFF" w:val="clear"/>
            <w:vAlign w:val="center"/>
          </w:tcPr>
          <w:p>
            <w:pPr>
              <w:pStyle w:val="TableContents"/>
              <w:spacing w:before="0" w:after="283"/>
              <w:jc w:val="left"/>
              <w:rPr/>
            </w:pPr>
            <w:r>
              <w:rPr/>
              <w:t>     </w:t>
            </w:r>
            <w:r>
              <w:rPr>
                <w:b/>
                <w:sz w:val="17"/>
              </w:rPr>
              <w:t>Decrease (Increase) in Inventories</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151</w:t>
            </w:r>
          </w:p>
        </w:tc>
        <w:tc>
          <w:tcPr>
            <w:tcW w:w="121" w:type="dxa"/>
            <w:tcBorders/>
            <w:shd w:fill="CCEEFF" w:val="clear"/>
            <w:vAlign w:val="center"/>
          </w:tcPr>
          <w:p>
            <w:pPr>
              <w:pStyle w:val="TableContents"/>
              <w:spacing w:before="0" w:after="283"/>
              <w:jc w:val="left"/>
              <w:rPr/>
            </w:pPr>
            <w:r>
              <w:rPr/>
              <w:t> </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(1,621</w:t>
            </w:r>
          </w:p>
        </w:tc>
        <w:tc>
          <w:tcPr>
            <w:tcW w:w="203" w:type="dxa"/>
            <w:tcBorders/>
            <w:shd w:fill="CCEEFF" w:val="clear"/>
            <w:vAlign w:val="center"/>
          </w:tcPr>
          <w:p>
            <w:pPr>
              <w:pStyle w:val="TableContents"/>
              <w:spacing w:before="0" w:after="283"/>
              <w:ind w:left="0" w:right="0" w:firstLine="108"/>
              <w:jc w:val="left"/>
              <w:rPr>
                <w:sz w:val="17"/>
              </w:rPr>
            </w:pPr>
            <w:r>
              <w:rPr>
                <w:sz w:val="17"/>
              </w:rPr>
              <w:t>)</w:t>
            </w:r>
          </w:p>
        </w:tc>
      </w:tr>
      <w:tr>
        <w:trPr/>
        <w:tc>
          <w:tcPr>
            <w:tcW w:w="4460" w:type="dxa"/>
            <w:tcBorders/>
            <w:shd w:fill="FFFFFF" w:val="clear"/>
            <w:vAlign w:val="center"/>
          </w:tcPr>
          <w:p>
            <w:pPr>
              <w:pStyle w:val="TableContents"/>
              <w:spacing w:before="0" w:after="283"/>
              <w:jc w:val="left"/>
              <w:rPr/>
            </w:pPr>
            <w:r>
              <w:rPr/>
              <w:t>     </w:t>
            </w:r>
            <w:r>
              <w:rPr>
                <w:b/>
                <w:sz w:val="17"/>
              </w:rPr>
              <w:t>(Decrease) Increase in Accounts Payable</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sz w:val="17"/>
              </w:rPr>
            </w:pPr>
            <w:r>
              <w:rPr>
                <w:sz w:val="17"/>
              </w:rPr>
              <w:t>(1,632</w:t>
            </w:r>
          </w:p>
        </w:tc>
        <w:tc>
          <w:tcPr>
            <w:tcW w:w="121" w:type="dxa"/>
            <w:tcBorders/>
            <w:shd w:fill="FFFFFF" w:val="clear"/>
            <w:vAlign w:val="center"/>
          </w:tcPr>
          <w:p>
            <w:pPr>
              <w:pStyle w:val="TableContents"/>
              <w:spacing w:before="0" w:after="283"/>
              <w:jc w:val="left"/>
              <w:rPr>
                <w:sz w:val="17"/>
              </w:rPr>
            </w:pPr>
            <w:r>
              <w:rPr>
                <w:sz w:val="17"/>
              </w:rPr>
              <w:t>)</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sz w:val="17"/>
              </w:rPr>
            </w:pPr>
            <w:r>
              <w:rPr>
                <w:sz w:val="17"/>
              </w:rPr>
              <w:t>367</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460" w:type="dxa"/>
            <w:tcBorders/>
            <w:shd w:fill="CCEEFF" w:val="clear"/>
            <w:vAlign w:val="center"/>
          </w:tcPr>
          <w:p>
            <w:pPr>
              <w:pStyle w:val="TableContents"/>
              <w:spacing w:before="0" w:after="283"/>
              <w:jc w:val="left"/>
              <w:rPr/>
            </w:pPr>
            <w:r>
              <w:rPr/>
              <w:t>     </w:t>
            </w:r>
            <w:r>
              <w:rPr>
                <w:b/>
                <w:sz w:val="17"/>
              </w:rPr>
              <w:t>Decrease in Accrued Expenses</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(2,000</w:t>
            </w:r>
          </w:p>
        </w:tc>
        <w:tc>
          <w:tcPr>
            <w:tcW w:w="121" w:type="dxa"/>
            <w:tcBorders/>
            <w:shd w:fill="CCEEFF" w:val="clear"/>
            <w:vAlign w:val="center"/>
          </w:tcPr>
          <w:p>
            <w:pPr>
              <w:pStyle w:val="TableContents"/>
              <w:spacing w:before="0" w:after="283"/>
              <w:jc w:val="left"/>
              <w:rPr>
                <w:sz w:val="17"/>
              </w:rPr>
            </w:pPr>
            <w:r>
              <w:rPr>
                <w:sz w:val="17"/>
              </w:rPr>
              <w:t>)</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(4,313</w:t>
            </w:r>
          </w:p>
        </w:tc>
        <w:tc>
          <w:tcPr>
            <w:tcW w:w="203" w:type="dxa"/>
            <w:tcBorders/>
            <w:shd w:fill="CCEEFF" w:val="clear"/>
            <w:vAlign w:val="center"/>
          </w:tcPr>
          <w:p>
            <w:pPr>
              <w:pStyle w:val="TableContents"/>
              <w:spacing w:before="0" w:after="283"/>
              <w:ind w:left="0" w:right="0" w:firstLine="108"/>
              <w:jc w:val="left"/>
              <w:rPr>
                <w:sz w:val="17"/>
              </w:rPr>
            </w:pPr>
            <w:r>
              <w:rPr>
                <w:sz w:val="17"/>
              </w:rPr>
              <w:t>)</w:t>
            </w:r>
          </w:p>
        </w:tc>
      </w:tr>
      <w:tr>
        <w:trPr/>
        <w:tc>
          <w:tcPr>
            <w:tcW w:w="4460" w:type="dxa"/>
            <w:tcBorders/>
            <w:shd w:fill="FFFFFF" w:val="clear"/>
            <w:vAlign w:val="center"/>
          </w:tcPr>
          <w:p>
            <w:pPr>
              <w:pStyle w:val="TableContents"/>
              <w:spacing w:before="0" w:after="283"/>
              <w:jc w:val="left"/>
              <w:rPr/>
            </w:pPr>
            <w:r>
              <w:rPr/>
              <w:t>     </w:t>
            </w:r>
            <w:r>
              <w:rPr>
                <w:b/>
                <w:sz w:val="17"/>
              </w:rPr>
              <w:t>Increase in Pension and Postretirement Benefits</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sz w:val="17"/>
              </w:rPr>
            </w:pPr>
            <w:r>
              <w:rPr>
                <w:sz w:val="17"/>
              </w:rPr>
              <w:t>357</w:t>
            </w:r>
          </w:p>
        </w:tc>
        <w:tc>
          <w:tcPr>
            <w:tcW w:w="121" w:type="dxa"/>
            <w:tcBorders/>
            <w:shd w:fill="FFFFFF" w:val="clear"/>
            <w:vAlign w:val="center"/>
          </w:tcPr>
          <w:p>
            <w:pPr>
              <w:pStyle w:val="TableContents"/>
              <w:spacing w:before="0" w:after="283"/>
              <w:jc w:val="left"/>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sz w:val="17"/>
              </w:rPr>
            </w:pPr>
            <w:r>
              <w:rPr>
                <w:sz w:val="17"/>
              </w:rPr>
              <w:t>277</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460" w:type="dxa"/>
            <w:tcBorders/>
            <w:shd w:fill="CCEEFF" w:val="clear"/>
            <w:vAlign w:val="center"/>
          </w:tcPr>
          <w:p>
            <w:pPr>
              <w:pStyle w:val="TableContents"/>
              <w:spacing w:before="0" w:after="283"/>
              <w:rPr/>
            </w:pPr>
            <w:r>
              <w:rPr/>
              <w:t>     </w:t>
            </w:r>
            <w:r>
              <w:rPr>
                <w:b/>
                <w:sz w:val="17"/>
              </w:rPr>
              <w:t>Other</w:t>
            </w:r>
          </w:p>
        </w:tc>
        <w:tc>
          <w:tcPr>
            <w:tcW w:w="60" w:type="dxa"/>
            <w:tcBorders/>
            <w:shd w:fill="CCEEFF" w:val="clear"/>
            <w:vAlign w:val="center"/>
          </w:tcPr>
          <w:p>
            <w:pPr>
              <w:pStyle w:val="TableContents"/>
              <w:spacing w:before="0" w:after="283"/>
              <w:rPr/>
            </w:pPr>
            <w:r>
              <w:rPr/>
              <w:t> </w:t>
            </w:r>
          </w:p>
        </w:tc>
        <w:tc>
          <w:tcPr>
            <w:tcW w:w="16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772</w:t>
            </w:r>
          </w:p>
        </w:tc>
        <w:tc>
          <w:tcPr>
            <w:tcW w:w="121" w:type="dxa"/>
            <w:tcBorders/>
            <w:shd w:fill="CCEEFF" w:val="clear"/>
            <w:vAlign w:val="center"/>
          </w:tcPr>
          <w:p>
            <w:pPr>
              <w:pStyle w:val="TableContents"/>
              <w:spacing w:before="0" w:after="283"/>
              <w:jc w:val="left"/>
              <w:rPr/>
            </w:pPr>
            <w:r>
              <w:rPr/>
              <w:t> </w:t>
            </w:r>
          </w:p>
        </w:tc>
        <w:tc>
          <w:tcPr>
            <w:tcW w:w="90" w:type="dxa"/>
            <w:tcBorders/>
            <w:shd w:fill="CCEEFF" w:val="clear"/>
            <w:vAlign w:val="center"/>
          </w:tcPr>
          <w:p>
            <w:pPr>
              <w:pStyle w:val="TableContents"/>
              <w:spacing w:before="0" w:after="283"/>
              <w:rPr/>
            </w:pPr>
            <w:r>
              <w:rPr/>
              <w:t> </w:t>
            </w:r>
          </w:p>
        </w:tc>
        <w:tc>
          <w:tcPr>
            <w:tcW w:w="16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124</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Total Adjustments</w:t>
            </w:r>
          </w:p>
        </w:tc>
        <w:tc>
          <w:tcPr>
            <w:tcW w:w="60" w:type="dxa"/>
            <w:tcBorders/>
            <w:shd w:fill="FFFFFF" w:val="clear"/>
            <w:vAlign w:val="center"/>
          </w:tcPr>
          <w:p>
            <w:pPr>
              <w:pStyle w:val="TableContents"/>
              <w:spacing w:before="0" w:after="283"/>
              <w:rPr/>
            </w:pPr>
            <w:r>
              <w:rPr/>
              <w:t> </w:t>
            </w:r>
          </w:p>
        </w:tc>
        <w:tc>
          <w:tcPr>
            <w:tcW w:w="16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(372</w:t>
            </w:r>
          </w:p>
        </w:tc>
        <w:tc>
          <w:tcPr>
            <w:tcW w:w="121" w:type="dxa"/>
            <w:tcBorders/>
            <w:shd w:fill="FFFFFF" w:val="clear"/>
            <w:vAlign w:val="center"/>
          </w:tcPr>
          <w:p>
            <w:pPr>
              <w:pStyle w:val="TableContents"/>
              <w:spacing w:before="0" w:after="283"/>
              <w:jc w:val="left"/>
              <w:rPr>
                <w:sz w:val="17"/>
              </w:rPr>
            </w:pPr>
            <w:r>
              <w:rPr>
                <w:sz w:val="17"/>
              </w:rPr>
              <w:t>)</w:t>
            </w:r>
          </w:p>
        </w:tc>
        <w:tc>
          <w:tcPr>
            <w:tcW w:w="90" w:type="dxa"/>
            <w:tcBorders/>
            <w:shd w:fill="FFFFFF" w:val="clear"/>
            <w:vAlign w:val="center"/>
          </w:tcPr>
          <w:p>
            <w:pPr>
              <w:pStyle w:val="TableContents"/>
              <w:spacing w:before="0" w:after="283"/>
              <w:rPr/>
            </w:pPr>
            <w:r>
              <w:rPr/>
              <w:t> </w:t>
            </w:r>
          </w:p>
        </w:tc>
        <w:tc>
          <w:tcPr>
            <w:tcW w:w="16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(3,539</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460" w:type="dxa"/>
            <w:tcBorders/>
            <w:shd w:fill="CCEEFF" w:val="clear"/>
            <w:vAlign w:val="center"/>
          </w:tcPr>
          <w:p>
            <w:pPr>
              <w:pStyle w:val="TableContents"/>
              <w:spacing w:before="0" w:after="283"/>
              <w:jc w:val="left"/>
              <w:rPr/>
            </w:pPr>
            <w:r>
              <w:rPr/>
              <w:t>     </w:t>
            </w:r>
            <w:r>
              <w:rPr>
                <w:b/>
                <w:sz w:val="17"/>
              </w:rPr>
              <w:t>Net Cash Provided by (Used in) Operating Activities</w:t>
            </w:r>
          </w:p>
        </w:tc>
        <w:tc>
          <w:tcPr>
            <w:tcW w:w="60" w:type="dxa"/>
            <w:tcBorders/>
            <w:shd w:fill="CCEEFF" w:val="clear"/>
            <w:vAlign w:val="center"/>
          </w:tcPr>
          <w:p>
            <w:pPr>
              <w:pStyle w:val="TableContents"/>
              <w:spacing w:before="0" w:after="283"/>
              <w:rPr/>
            </w:pPr>
            <w:r>
              <w:rPr/>
              <w:t> </w:t>
            </w:r>
          </w:p>
        </w:tc>
        <w:tc>
          <w:tcPr>
            <w:tcW w:w="16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1,748</w:t>
            </w:r>
          </w:p>
        </w:tc>
        <w:tc>
          <w:tcPr>
            <w:tcW w:w="121" w:type="dxa"/>
            <w:tcBorders/>
            <w:shd w:fill="CCEEFF" w:val="clear"/>
            <w:vAlign w:val="center"/>
          </w:tcPr>
          <w:p>
            <w:pPr>
              <w:pStyle w:val="TableContents"/>
              <w:spacing w:before="0" w:after="283"/>
              <w:jc w:val="left"/>
              <w:rPr/>
            </w:pPr>
            <w:r>
              <w:rPr/>
              <w:t> </w:t>
            </w:r>
          </w:p>
        </w:tc>
        <w:tc>
          <w:tcPr>
            <w:tcW w:w="90" w:type="dxa"/>
            <w:tcBorders/>
            <w:shd w:fill="CCEEFF" w:val="clear"/>
            <w:vAlign w:val="center"/>
          </w:tcPr>
          <w:p>
            <w:pPr>
              <w:pStyle w:val="TableContents"/>
              <w:spacing w:before="0" w:after="283"/>
              <w:rPr/>
            </w:pPr>
            <w:r>
              <w:rPr/>
              <w:t> </w:t>
            </w:r>
          </w:p>
        </w:tc>
        <w:tc>
          <w:tcPr>
            <w:tcW w:w="16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(652</w:t>
            </w:r>
          </w:p>
        </w:tc>
        <w:tc>
          <w:tcPr>
            <w:tcW w:w="203" w:type="dxa"/>
            <w:tcBorders/>
            <w:shd w:fill="CCEEFF" w:val="clear"/>
            <w:vAlign w:val="center"/>
          </w:tcPr>
          <w:p>
            <w:pPr>
              <w:pStyle w:val="TableContents"/>
              <w:spacing w:before="0" w:after="283"/>
              <w:ind w:left="0" w:right="0" w:firstLine="108"/>
              <w:jc w:val="left"/>
              <w:rPr>
                <w:sz w:val="17"/>
              </w:rPr>
            </w:pPr>
            <w:r>
              <w:rPr>
                <w:sz w:val="17"/>
              </w:rPr>
              <w:t>)</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 </w:t>
            </w:r>
          </w:p>
        </w:tc>
        <w:tc>
          <w:tcPr>
            <w:tcW w:w="121" w:type="dxa"/>
            <w:tcBorders/>
            <w:shd w:fill="FFFFFF" w:val="clear"/>
            <w:vAlign w:val="center"/>
          </w:tcPr>
          <w:p>
            <w:pPr>
              <w:pStyle w:val="TableContents"/>
              <w:spacing w:before="0" w:after="283"/>
              <w:jc w:val="left"/>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sz w:val="17"/>
              </w:rPr>
            </w:pPr>
            <w:r>
              <w:rPr>
                <w:b/>
                <w:sz w:val="17"/>
              </w:rPr>
              <w:t>CASH FLOWS FROM INVESTING ACTIVITIES</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pPr>
            <w:r>
              <w:rPr/>
              <w:t> </w:t>
            </w:r>
          </w:p>
        </w:tc>
        <w:tc>
          <w:tcPr>
            <w:tcW w:w="121" w:type="dxa"/>
            <w:tcBorders/>
            <w:shd w:fill="CCEEFF" w:val="clear"/>
            <w:vAlign w:val="center"/>
          </w:tcPr>
          <w:p>
            <w:pPr>
              <w:pStyle w:val="TableContents"/>
              <w:spacing w:before="0" w:after="283"/>
              <w:jc w:val="left"/>
              <w:rPr/>
            </w:pPr>
            <w:r>
              <w:rPr/>
              <w:t> </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Capital Expenditures</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sz w:val="17"/>
              </w:rPr>
            </w:pPr>
            <w:r>
              <w:rPr>
                <w:sz w:val="17"/>
              </w:rPr>
              <w:t>(5,717</w:t>
            </w:r>
          </w:p>
        </w:tc>
        <w:tc>
          <w:tcPr>
            <w:tcW w:w="121" w:type="dxa"/>
            <w:tcBorders/>
            <w:shd w:fill="FFFFFF" w:val="clear"/>
            <w:vAlign w:val="center"/>
          </w:tcPr>
          <w:p>
            <w:pPr>
              <w:pStyle w:val="TableContents"/>
              <w:spacing w:before="0" w:after="283"/>
              <w:jc w:val="left"/>
              <w:rPr>
                <w:sz w:val="17"/>
              </w:rPr>
            </w:pPr>
            <w:r>
              <w:rPr>
                <w:sz w:val="17"/>
              </w:rPr>
              <w:t>)</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sz w:val="17"/>
              </w:rPr>
            </w:pPr>
            <w:r>
              <w:rPr>
                <w:sz w:val="17"/>
              </w:rPr>
              <w:t>(3,382</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460" w:type="dxa"/>
            <w:tcBorders/>
            <w:shd w:fill="CCEEFF" w:val="clear"/>
            <w:vAlign w:val="center"/>
          </w:tcPr>
          <w:p>
            <w:pPr>
              <w:pStyle w:val="TableContents"/>
              <w:spacing w:before="0" w:after="283"/>
              <w:jc w:val="left"/>
              <w:rPr/>
            </w:pPr>
            <w:r>
              <w:rPr/>
              <w:t>     </w:t>
            </w:r>
            <w:r>
              <w:rPr>
                <w:b/>
                <w:sz w:val="17"/>
              </w:rPr>
              <w:t>Advance Payment for Acquisition</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w:t>
            </w:r>
          </w:p>
        </w:tc>
        <w:tc>
          <w:tcPr>
            <w:tcW w:w="121" w:type="dxa"/>
            <w:tcBorders/>
            <w:shd w:fill="CCEEFF" w:val="clear"/>
            <w:vAlign w:val="center"/>
          </w:tcPr>
          <w:p>
            <w:pPr>
              <w:pStyle w:val="TableContents"/>
              <w:spacing w:before="0" w:after="283"/>
              <w:jc w:val="left"/>
              <w:rPr/>
            </w:pPr>
            <w:r>
              <w:rPr/>
              <w:t> </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(800</w:t>
            </w:r>
          </w:p>
        </w:tc>
        <w:tc>
          <w:tcPr>
            <w:tcW w:w="203" w:type="dxa"/>
            <w:tcBorders/>
            <w:shd w:fill="CCEEFF" w:val="clear"/>
            <w:vAlign w:val="center"/>
          </w:tcPr>
          <w:p>
            <w:pPr>
              <w:pStyle w:val="TableContents"/>
              <w:spacing w:before="0" w:after="283"/>
              <w:ind w:left="0" w:right="0" w:firstLine="108"/>
              <w:jc w:val="left"/>
              <w:rPr>
                <w:sz w:val="17"/>
              </w:rPr>
            </w:pPr>
            <w:r>
              <w:rPr>
                <w:sz w:val="17"/>
              </w:rPr>
              <w:t>)</w:t>
            </w:r>
          </w:p>
        </w:tc>
      </w:tr>
      <w:tr>
        <w:trPr/>
        <w:tc>
          <w:tcPr>
            <w:tcW w:w="4460" w:type="dxa"/>
            <w:tcBorders/>
            <w:shd w:fill="FFFFFF" w:val="clear"/>
            <w:vAlign w:val="center"/>
          </w:tcPr>
          <w:p>
            <w:pPr>
              <w:pStyle w:val="TableContents"/>
              <w:spacing w:before="0" w:after="283"/>
              <w:jc w:val="left"/>
              <w:rPr/>
            </w:pPr>
            <w:r>
              <w:rPr/>
              <w:t>     </w:t>
            </w:r>
            <w:r>
              <w:rPr>
                <w:b/>
                <w:sz w:val="17"/>
              </w:rPr>
              <w:t>Restricted Cash</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sz w:val="17"/>
              </w:rPr>
            </w:pPr>
            <w:r>
              <w:rPr>
                <w:sz w:val="17"/>
              </w:rPr>
              <w:t>29</w:t>
            </w:r>
          </w:p>
        </w:tc>
        <w:tc>
          <w:tcPr>
            <w:tcW w:w="121" w:type="dxa"/>
            <w:tcBorders/>
            <w:shd w:fill="FFFFFF" w:val="clear"/>
            <w:vAlign w:val="center"/>
          </w:tcPr>
          <w:p>
            <w:pPr>
              <w:pStyle w:val="TableContents"/>
              <w:spacing w:before="0" w:after="283"/>
              <w:jc w:val="left"/>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sz w:val="17"/>
              </w:rPr>
            </w:pPr>
            <w:r>
              <w:rPr>
                <w:sz w:val="17"/>
              </w:rPr>
              <w:t>--</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460" w:type="dxa"/>
            <w:tcBorders/>
            <w:shd w:fill="CCEEFF" w:val="clear"/>
            <w:vAlign w:val="center"/>
          </w:tcPr>
          <w:p>
            <w:pPr>
              <w:pStyle w:val="TableContents"/>
              <w:spacing w:before="0" w:after="283"/>
              <w:jc w:val="left"/>
              <w:rPr/>
            </w:pPr>
            <w:r>
              <w:rPr/>
              <w:t>     </w:t>
            </w:r>
            <w:r>
              <w:rPr>
                <w:b/>
                <w:sz w:val="17"/>
              </w:rPr>
              <w:t>Net Dispositions of Investment Securities</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740</w:t>
            </w:r>
          </w:p>
        </w:tc>
        <w:tc>
          <w:tcPr>
            <w:tcW w:w="121" w:type="dxa"/>
            <w:tcBorders/>
            <w:shd w:fill="CCEEFF" w:val="clear"/>
            <w:vAlign w:val="center"/>
          </w:tcPr>
          <w:p>
            <w:pPr>
              <w:pStyle w:val="TableContents"/>
              <w:spacing w:before="0" w:after="283"/>
              <w:jc w:val="left"/>
              <w:rPr/>
            </w:pPr>
            <w:r>
              <w:rPr/>
              <w:t> </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3,273</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4460" w:type="dxa"/>
            <w:tcBorders/>
            <w:shd w:fill="FFFFFF" w:val="clear"/>
            <w:vAlign w:val="center"/>
          </w:tcPr>
          <w:p>
            <w:pPr>
              <w:pStyle w:val="TableContents"/>
              <w:spacing w:before="0" w:after="283"/>
              <w:rPr/>
            </w:pPr>
            <w:r>
              <w:rPr/>
              <w:t>     </w:t>
            </w:r>
            <w:r>
              <w:rPr>
                <w:b/>
                <w:sz w:val="17"/>
              </w:rPr>
              <w:t>Other</w:t>
            </w:r>
          </w:p>
        </w:tc>
        <w:tc>
          <w:tcPr>
            <w:tcW w:w="60" w:type="dxa"/>
            <w:tcBorders/>
            <w:shd w:fill="FFFFFF" w:val="clear"/>
            <w:vAlign w:val="center"/>
          </w:tcPr>
          <w:p>
            <w:pPr>
              <w:pStyle w:val="TableContents"/>
              <w:spacing w:before="0" w:after="283"/>
              <w:rPr/>
            </w:pPr>
            <w:r>
              <w:rPr/>
              <w:t> </w:t>
            </w:r>
          </w:p>
        </w:tc>
        <w:tc>
          <w:tcPr>
            <w:tcW w:w="16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123</w:t>
            </w:r>
          </w:p>
        </w:tc>
        <w:tc>
          <w:tcPr>
            <w:tcW w:w="121" w:type="dxa"/>
            <w:tcBorders/>
            <w:shd w:fill="FFFFFF" w:val="clear"/>
            <w:vAlign w:val="center"/>
          </w:tcPr>
          <w:p>
            <w:pPr>
              <w:pStyle w:val="TableContents"/>
              <w:spacing w:before="0" w:after="283"/>
              <w:jc w:val="left"/>
              <w:rPr/>
            </w:pPr>
            <w:r>
              <w:rPr/>
              <w:t> </w:t>
            </w:r>
          </w:p>
        </w:tc>
        <w:tc>
          <w:tcPr>
            <w:tcW w:w="90" w:type="dxa"/>
            <w:tcBorders/>
            <w:shd w:fill="FFFFFF" w:val="clear"/>
            <w:vAlign w:val="center"/>
          </w:tcPr>
          <w:p>
            <w:pPr>
              <w:pStyle w:val="TableContents"/>
              <w:spacing w:before="0" w:after="283"/>
              <w:rPr/>
            </w:pPr>
            <w:r>
              <w:rPr/>
              <w:t> </w:t>
            </w:r>
          </w:p>
        </w:tc>
        <w:tc>
          <w:tcPr>
            <w:tcW w:w="16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14</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460" w:type="dxa"/>
            <w:tcBorders/>
            <w:shd w:fill="CCEEFF" w:val="clear"/>
            <w:vAlign w:val="center"/>
          </w:tcPr>
          <w:p>
            <w:pPr>
              <w:pStyle w:val="TableContents"/>
              <w:spacing w:before="0" w:after="283"/>
              <w:jc w:val="left"/>
              <w:rPr/>
            </w:pPr>
            <w:r>
              <w:rPr/>
              <w:t>     </w:t>
            </w:r>
            <w:r>
              <w:rPr>
                <w:b/>
                <w:sz w:val="17"/>
              </w:rPr>
              <w:t>Net Cash Used in Investing Activities</w:t>
            </w:r>
          </w:p>
        </w:tc>
        <w:tc>
          <w:tcPr>
            <w:tcW w:w="60" w:type="dxa"/>
            <w:tcBorders/>
            <w:shd w:fill="CCEEFF" w:val="clear"/>
            <w:vAlign w:val="center"/>
          </w:tcPr>
          <w:p>
            <w:pPr>
              <w:pStyle w:val="TableContents"/>
              <w:spacing w:before="0" w:after="283"/>
              <w:rPr/>
            </w:pPr>
            <w:r>
              <w:rPr/>
              <w:t> </w:t>
            </w:r>
          </w:p>
        </w:tc>
        <w:tc>
          <w:tcPr>
            <w:tcW w:w="16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(4,825</w:t>
            </w:r>
          </w:p>
        </w:tc>
        <w:tc>
          <w:tcPr>
            <w:tcW w:w="121" w:type="dxa"/>
            <w:tcBorders/>
            <w:shd w:fill="CCEEFF" w:val="clear"/>
            <w:vAlign w:val="center"/>
          </w:tcPr>
          <w:p>
            <w:pPr>
              <w:pStyle w:val="TableContents"/>
              <w:spacing w:before="0" w:after="283"/>
              <w:jc w:val="left"/>
              <w:rPr>
                <w:sz w:val="17"/>
              </w:rPr>
            </w:pPr>
            <w:r>
              <w:rPr>
                <w:sz w:val="17"/>
              </w:rPr>
              <w:t>)</w:t>
            </w:r>
          </w:p>
        </w:tc>
        <w:tc>
          <w:tcPr>
            <w:tcW w:w="90" w:type="dxa"/>
            <w:tcBorders/>
            <w:shd w:fill="CCEEFF" w:val="clear"/>
            <w:vAlign w:val="center"/>
          </w:tcPr>
          <w:p>
            <w:pPr>
              <w:pStyle w:val="TableContents"/>
              <w:spacing w:before="0" w:after="283"/>
              <w:rPr/>
            </w:pPr>
            <w:r>
              <w:rPr/>
              <w:t> </w:t>
            </w:r>
          </w:p>
        </w:tc>
        <w:tc>
          <w:tcPr>
            <w:tcW w:w="16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(895</w:t>
            </w:r>
          </w:p>
        </w:tc>
        <w:tc>
          <w:tcPr>
            <w:tcW w:w="203" w:type="dxa"/>
            <w:tcBorders/>
            <w:shd w:fill="CCEEFF" w:val="clear"/>
            <w:vAlign w:val="center"/>
          </w:tcPr>
          <w:p>
            <w:pPr>
              <w:pStyle w:val="TableContents"/>
              <w:spacing w:before="0" w:after="283"/>
              <w:ind w:left="0" w:right="0" w:firstLine="108"/>
              <w:jc w:val="left"/>
              <w:rPr>
                <w:sz w:val="17"/>
              </w:rPr>
            </w:pPr>
            <w:r>
              <w:rPr>
                <w:sz w:val="17"/>
              </w:rPr>
              <w:t>)</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 </w:t>
            </w:r>
          </w:p>
        </w:tc>
        <w:tc>
          <w:tcPr>
            <w:tcW w:w="121" w:type="dxa"/>
            <w:tcBorders/>
            <w:shd w:fill="FFFFFF" w:val="clear"/>
            <w:vAlign w:val="center"/>
          </w:tcPr>
          <w:p>
            <w:pPr>
              <w:pStyle w:val="TableContents"/>
              <w:spacing w:before="0" w:after="283"/>
              <w:jc w:val="left"/>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sz w:val="17"/>
              </w:rPr>
            </w:pPr>
            <w:r>
              <w:rPr>
                <w:b/>
                <w:sz w:val="17"/>
              </w:rPr>
              <w:t>CASH FLOWS FROM FINANCING ACTIVITIES</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pPr>
            <w:r>
              <w:rPr/>
              <w:t> </w:t>
            </w:r>
          </w:p>
        </w:tc>
        <w:tc>
          <w:tcPr>
            <w:tcW w:w="121" w:type="dxa"/>
            <w:tcBorders/>
            <w:shd w:fill="CCEEFF" w:val="clear"/>
            <w:vAlign w:val="center"/>
          </w:tcPr>
          <w:p>
            <w:pPr>
              <w:pStyle w:val="TableContents"/>
              <w:spacing w:before="0" w:after="283"/>
              <w:jc w:val="left"/>
              <w:rPr/>
            </w:pPr>
            <w:r>
              <w:rPr/>
              <w:t> </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4460" w:type="dxa"/>
            <w:tcBorders/>
            <w:shd w:fill="FFFFFF" w:val="clear"/>
            <w:vAlign w:val="center"/>
          </w:tcPr>
          <w:p>
            <w:pPr>
              <w:pStyle w:val="TableContents"/>
              <w:spacing w:before="0" w:after="283"/>
              <w:jc w:val="left"/>
              <w:rPr/>
            </w:pPr>
            <w:r>
              <w:rPr/>
              <w:t>     </w:t>
            </w:r>
            <w:r>
              <w:rPr>
                <w:b/>
                <w:sz w:val="17"/>
              </w:rPr>
              <w:t>Principal Payments on Long-Term Debt</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sz w:val="17"/>
              </w:rPr>
            </w:pPr>
            <w:r>
              <w:rPr>
                <w:sz w:val="17"/>
              </w:rPr>
              <w:t>(3,500</w:t>
            </w:r>
          </w:p>
        </w:tc>
        <w:tc>
          <w:tcPr>
            <w:tcW w:w="121" w:type="dxa"/>
            <w:tcBorders/>
            <w:shd w:fill="FFFFFF" w:val="clear"/>
            <w:vAlign w:val="center"/>
          </w:tcPr>
          <w:p>
            <w:pPr>
              <w:pStyle w:val="TableContents"/>
              <w:spacing w:before="0" w:after="283"/>
              <w:jc w:val="left"/>
              <w:rPr>
                <w:sz w:val="17"/>
              </w:rPr>
            </w:pPr>
            <w:r>
              <w:rPr>
                <w:sz w:val="17"/>
              </w:rPr>
              <w:t>)</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sz w:val="17"/>
              </w:rPr>
            </w:pPr>
            <w:r>
              <w:rPr>
                <w:sz w:val="17"/>
              </w:rPr>
              <w:t>(3,500</w:t>
            </w:r>
          </w:p>
        </w:tc>
        <w:tc>
          <w:tcPr>
            <w:tcW w:w="203" w:type="dxa"/>
            <w:tcBorders/>
            <w:shd w:fill="FFFFFF" w:val="clear"/>
            <w:vAlign w:val="center"/>
          </w:tcPr>
          <w:p>
            <w:pPr>
              <w:pStyle w:val="TableContents"/>
              <w:spacing w:before="0" w:after="283"/>
              <w:ind w:left="0" w:right="0" w:firstLine="108"/>
              <w:jc w:val="left"/>
              <w:rPr>
                <w:sz w:val="17"/>
              </w:rPr>
            </w:pPr>
            <w:r>
              <w:rPr>
                <w:sz w:val="17"/>
              </w:rPr>
              <w:t>)</w:t>
            </w:r>
          </w:p>
        </w:tc>
      </w:tr>
      <w:tr>
        <w:trPr/>
        <w:tc>
          <w:tcPr>
            <w:tcW w:w="4460" w:type="dxa"/>
            <w:tcBorders/>
            <w:shd w:fill="CCEEFF" w:val="clear"/>
            <w:vAlign w:val="center"/>
          </w:tcPr>
          <w:p>
            <w:pPr>
              <w:pStyle w:val="TableContents"/>
              <w:spacing w:before="0" w:after="283"/>
              <w:jc w:val="left"/>
              <w:rPr/>
            </w:pPr>
            <w:r>
              <w:rPr/>
              <w:t>     </w:t>
            </w:r>
            <w:r>
              <w:rPr>
                <w:b/>
                <w:sz w:val="17"/>
              </w:rPr>
              <w:t>Dividends Paid</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(1,311</w:t>
            </w:r>
          </w:p>
        </w:tc>
        <w:tc>
          <w:tcPr>
            <w:tcW w:w="121" w:type="dxa"/>
            <w:tcBorders/>
            <w:shd w:fill="CCEEFF" w:val="clear"/>
            <w:vAlign w:val="center"/>
          </w:tcPr>
          <w:p>
            <w:pPr>
              <w:pStyle w:val="TableContents"/>
              <w:spacing w:before="0" w:after="283"/>
              <w:jc w:val="left"/>
              <w:rPr>
                <w:sz w:val="17"/>
              </w:rPr>
            </w:pPr>
            <w:r>
              <w:rPr>
                <w:sz w:val="17"/>
              </w:rPr>
              <w:t>)</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(1,236</w:t>
            </w:r>
          </w:p>
        </w:tc>
        <w:tc>
          <w:tcPr>
            <w:tcW w:w="203" w:type="dxa"/>
            <w:tcBorders/>
            <w:shd w:fill="CCEEFF" w:val="clear"/>
            <w:vAlign w:val="center"/>
          </w:tcPr>
          <w:p>
            <w:pPr>
              <w:pStyle w:val="TableContents"/>
              <w:spacing w:before="0" w:after="283"/>
              <w:ind w:left="0" w:right="0" w:firstLine="108"/>
              <w:jc w:val="left"/>
              <w:rPr>
                <w:sz w:val="17"/>
              </w:rPr>
            </w:pPr>
            <w:r>
              <w:rPr>
                <w:sz w:val="17"/>
              </w:rPr>
              <w:t>)</w:t>
            </w:r>
          </w:p>
        </w:tc>
      </w:tr>
      <w:tr>
        <w:trPr/>
        <w:tc>
          <w:tcPr>
            <w:tcW w:w="4460" w:type="dxa"/>
            <w:tcBorders/>
            <w:shd w:fill="FFFFFF" w:val="clear"/>
            <w:vAlign w:val="center"/>
          </w:tcPr>
          <w:p>
            <w:pPr>
              <w:pStyle w:val="TableContents"/>
              <w:spacing w:before="0" w:after="283"/>
              <w:rPr/>
            </w:pPr>
            <w:r>
              <w:rPr/>
              <w:t>     </w:t>
            </w:r>
            <w:r>
              <w:rPr>
                <w:b/>
                <w:sz w:val="17"/>
              </w:rPr>
              <w:t>Other</w:t>
            </w:r>
          </w:p>
        </w:tc>
        <w:tc>
          <w:tcPr>
            <w:tcW w:w="60" w:type="dxa"/>
            <w:tcBorders/>
            <w:shd w:fill="FFFFFF" w:val="clear"/>
            <w:vAlign w:val="center"/>
          </w:tcPr>
          <w:p>
            <w:pPr>
              <w:pStyle w:val="TableContents"/>
              <w:spacing w:before="0" w:after="283"/>
              <w:rPr/>
            </w:pPr>
            <w:r>
              <w:rPr/>
              <w:t> </w:t>
            </w:r>
          </w:p>
        </w:tc>
        <w:tc>
          <w:tcPr>
            <w:tcW w:w="16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25</w:t>
            </w:r>
          </w:p>
        </w:tc>
        <w:tc>
          <w:tcPr>
            <w:tcW w:w="121" w:type="dxa"/>
            <w:tcBorders/>
            <w:shd w:fill="FFFFFF" w:val="clear"/>
            <w:vAlign w:val="center"/>
          </w:tcPr>
          <w:p>
            <w:pPr>
              <w:pStyle w:val="TableContents"/>
              <w:spacing w:before="0" w:after="283"/>
              <w:jc w:val="left"/>
              <w:rPr/>
            </w:pPr>
            <w:r>
              <w:rPr/>
              <w:t> </w:t>
            </w:r>
          </w:p>
        </w:tc>
        <w:tc>
          <w:tcPr>
            <w:tcW w:w="90" w:type="dxa"/>
            <w:tcBorders/>
            <w:shd w:fill="FFFFFF" w:val="clear"/>
            <w:vAlign w:val="center"/>
          </w:tcPr>
          <w:p>
            <w:pPr>
              <w:pStyle w:val="TableContents"/>
              <w:spacing w:before="0" w:after="283"/>
              <w:rPr/>
            </w:pPr>
            <w:r>
              <w:rPr/>
              <w:t> </w:t>
            </w:r>
          </w:p>
        </w:tc>
        <w:tc>
          <w:tcPr>
            <w:tcW w:w="16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64</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4460" w:type="dxa"/>
            <w:tcBorders/>
            <w:shd w:fill="CCEEFF" w:val="clear"/>
            <w:vAlign w:val="center"/>
          </w:tcPr>
          <w:p>
            <w:pPr>
              <w:pStyle w:val="TableContents"/>
              <w:spacing w:before="0" w:after="283"/>
              <w:jc w:val="left"/>
              <w:rPr/>
            </w:pPr>
            <w:r>
              <w:rPr/>
              <w:t>     </w:t>
            </w:r>
            <w:r>
              <w:rPr>
                <w:b/>
                <w:sz w:val="17"/>
              </w:rPr>
              <w:t>Net Cash Used in Financing Activities</w:t>
            </w:r>
          </w:p>
        </w:tc>
        <w:tc>
          <w:tcPr>
            <w:tcW w:w="60" w:type="dxa"/>
            <w:tcBorders/>
            <w:shd w:fill="CCEEFF" w:val="clear"/>
            <w:vAlign w:val="center"/>
          </w:tcPr>
          <w:p>
            <w:pPr>
              <w:pStyle w:val="TableContents"/>
              <w:spacing w:before="0" w:after="283"/>
              <w:rPr/>
            </w:pPr>
            <w:r>
              <w:rPr/>
              <w:t> </w:t>
            </w:r>
          </w:p>
        </w:tc>
        <w:tc>
          <w:tcPr>
            <w:tcW w:w="16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(4,786</w:t>
            </w:r>
          </w:p>
        </w:tc>
        <w:tc>
          <w:tcPr>
            <w:tcW w:w="121" w:type="dxa"/>
            <w:tcBorders/>
            <w:shd w:fill="CCEEFF" w:val="clear"/>
            <w:vAlign w:val="center"/>
          </w:tcPr>
          <w:p>
            <w:pPr>
              <w:pStyle w:val="TableContents"/>
              <w:spacing w:before="0" w:after="283"/>
              <w:jc w:val="left"/>
              <w:rPr>
                <w:sz w:val="17"/>
              </w:rPr>
            </w:pPr>
            <w:r>
              <w:rPr>
                <w:sz w:val="17"/>
              </w:rPr>
              <w:t>)</w:t>
            </w:r>
          </w:p>
        </w:tc>
        <w:tc>
          <w:tcPr>
            <w:tcW w:w="90" w:type="dxa"/>
            <w:tcBorders/>
            <w:shd w:fill="CCEEFF" w:val="clear"/>
            <w:vAlign w:val="center"/>
          </w:tcPr>
          <w:p>
            <w:pPr>
              <w:pStyle w:val="TableContents"/>
              <w:spacing w:before="0" w:after="283"/>
              <w:rPr/>
            </w:pPr>
            <w:r>
              <w:rPr/>
              <w:t> </w:t>
            </w:r>
          </w:p>
        </w:tc>
        <w:tc>
          <w:tcPr>
            <w:tcW w:w="166"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(4,672</w:t>
            </w:r>
          </w:p>
        </w:tc>
        <w:tc>
          <w:tcPr>
            <w:tcW w:w="203" w:type="dxa"/>
            <w:tcBorders/>
            <w:shd w:fill="CCEEFF" w:val="clear"/>
            <w:vAlign w:val="center"/>
          </w:tcPr>
          <w:p>
            <w:pPr>
              <w:pStyle w:val="TableContents"/>
              <w:spacing w:before="0" w:after="283"/>
              <w:jc w:val="left"/>
              <w:rPr>
                <w:sz w:val="17"/>
              </w:rPr>
            </w:pPr>
            <w:r>
              <w:rPr>
                <w:sz w:val="17"/>
              </w:rPr>
              <w:t>)</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 </w:t>
            </w:r>
          </w:p>
        </w:tc>
        <w:tc>
          <w:tcPr>
            <w:tcW w:w="121" w:type="dxa"/>
            <w:tcBorders/>
            <w:shd w:fill="FFFFFF" w:val="clear"/>
            <w:vAlign w:val="center"/>
          </w:tcPr>
          <w:p>
            <w:pPr>
              <w:pStyle w:val="TableContents"/>
              <w:spacing w:before="0" w:after="283"/>
              <w:jc w:val="left"/>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sz w:val="17"/>
              </w:rPr>
            </w:pPr>
            <w:r>
              <w:rPr>
                <w:b/>
                <w:sz w:val="17"/>
              </w:rPr>
              <w:t>Effect of exchange rate changes on cash and cash equivalents</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39</w:t>
            </w:r>
          </w:p>
        </w:tc>
        <w:tc>
          <w:tcPr>
            <w:tcW w:w="121" w:type="dxa"/>
            <w:tcBorders/>
            <w:shd w:fill="CCEEFF" w:val="clear"/>
            <w:vAlign w:val="center"/>
          </w:tcPr>
          <w:p>
            <w:pPr>
              <w:pStyle w:val="TableContents"/>
              <w:spacing w:before="0" w:after="283"/>
              <w:jc w:val="left"/>
              <w:rPr/>
            </w:pPr>
            <w:r>
              <w:rPr/>
              <w:t> </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(40</w:t>
            </w:r>
          </w:p>
        </w:tc>
        <w:tc>
          <w:tcPr>
            <w:tcW w:w="203" w:type="dxa"/>
            <w:tcBorders/>
            <w:shd w:fill="CCEEFF" w:val="clear"/>
            <w:vAlign w:val="center"/>
          </w:tcPr>
          <w:p>
            <w:pPr>
              <w:pStyle w:val="TableContents"/>
              <w:spacing w:before="0" w:after="283"/>
              <w:jc w:val="left"/>
              <w:rPr>
                <w:sz w:val="17"/>
              </w:rPr>
            </w:pPr>
            <w:r>
              <w:rPr>
                <w:sz w:val="17"/>
              </w:rPr>
              <w:t>)</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 </w:t>
            </w:r>
          </w:p>
        </w:tc>
        <w:tc>
          <w:tcPr>
            <w:tcW w:w="121" w:type="dxa"/>
            <w:tcBorders/>
            <w:shd w:fill="FFFFFF" w:val="clear"/>
            <w:vAlign w:val="center"/>
          </w:tcPr>
          <w:p>
            <w:pPr>
              <w:pStyle w:val="TableContents"/>
              <w:spacing w:before="0" w:after="283"/>
              <w:jc w:val="left"/>
              <w:rPr/>
            </w:pPr>
            <w:r>
              <w:rPr/>
              <w:t> </w:t>
            </w:r>
          </w:p>
        </w:tc>
        <w:tc>
          <w:tcPr>
            <w:tcW w:w="9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jc w:val="left"/>
              <w:rPr/>
            </w:pPr>
            <w:r>
              <w:rPr/>
              <w:t> </w:t>
            </w:r>
          </w:p>
        </w:tc>
        <w:tc>
          <w:tcPr>
            <w:tcW w:w="779"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sz w:val="17"/>
              </w:rPr>
            </w:pPr>
            <w:r>
              <w:rPr>
                <w:b/>
                <w:sz w:val="17"/>
              </w:rPr>
              <w:t>Net Decrease in Cash and Cash Equivalents</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(7,824</w:t>
            </w:r>
          </w:p>
        </w:tc>
        <w:tc>
          <w:tcPr>
            <w:tcW w:w="121" w:type="dxa"/>
            <w:tcBorders/>
            <w:shd w:fill="CCEEFF" w:val="clear"/>
            <w:vAlign w:val="center"/>
          </w:tcPr>
          <w:p>
            <w:pPr>
              <w:pStyle w:val="TableContents"/>
              <w:spacing w:before="0" w:after="283"/>
              <w:jc w:val="left"/>
              <w:rPr>
                <w:sz w:val="17"/>
              </w:rPr>
            </w:pPr>
            <w:r>
              <w:rPr>
                <w:sz w:val="17"/>
              </w:rPr>
              <w:t>)</w:t>
            </w:r>
          </w:p>
        </w:tc>
        <w:tc>
          <w:tcPr>
            <w:tcW w:w="9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779" w:type="dxa"/>
            <w:tcBorders/>
            <w:shd w:fill="CCEEFF" w:val="clear"/>
            <w:vAlign w:val="center"/>
          </w:tcPr>
          <w:p>
            <w:pPr>
              <w:pStyle w:val="TableContents"/>
              <w:spacing w:before="0" w:after="283"/>
              <w:jc w:val="right"/>
              <w:rPr>
                <w:sz w:val="17"/>
              </w:rPr>
            </w:pPr>
            <w:r>
              <w:rPr>
                <w:sz w:val="17"/>
              </w:rPr>
              <w:t>(6,259</w:t>
            </w:r>
          </w:p>
        </w:tc>
        <w:tc>
          <w:tcPr>
            <w:tcW w:w="203" w:type="dxa"/>
            <w:tcBorders/>
            <w:shd w:fill="CCEEFF" w:val="clear"/>
            <w:vAlign w:val="center"/>
          </w:tcPr>
          <w:p>
            <w:pPr>
              <w:pStyle w:val="TableContents"/>
              <w:spacing w:before="0" w:after="283"/>
              <w:jc w:val="left"/>
              <w:rPr>
                <w:sz w:val="17"/>
              </w:rPr>
            </w:pPr>
            <w:r>
              <w:rPr>
                <w:sz w:val="17"/>
              </w:rPr>
              <w:t>)</w:t>
            </w:r>
          </w:p>
        </w:tc>
      </w:tr>
      <w:tr>
        <w:trPr/>
        <w:tc>
          <w:tcPr>
            <w:tcW w:w="4460" w:type="dxa"/>
            <w:tcBorders/>
            <w:shd w:fill="FFFFFF" w:val="clear"/>
            <w:vAlign w:val="center"/>
          </w:tcPr>
          <w:p>
            <w:pPr>
              <w:pStyle w:val="TableContents"/>
              <w:spacing w:before="0" w:after="283"/>
              <w:jc w:val="left"/>
              <w:rPr>
                <w:b/>
                <w:sz w:val="17"/>
              </w:rPr>
            </w:pPr>
            <w:r>
              <w:rPr>
                <w:b/>
                <w:sz w:val="17"/>
              </w:rPr>
              <w:t>Cash and Cash Equivalents, Beginning of Period</w:t>
            </w:r>
          </w:p>
        </w:tc>
        <w:tc>
          <w:tcPr>
            <w:tcW w:w="60" w:type="dxa"/>
            <w:tcBorders/>
            <w:shd w:fill="FFFFFF" w:val="clear"/>
            <w:vAlign w:val="center"/>
          </w:tcPr>
          <w:p>
            <w:pPr>
              <w:pStyle w:val="TableContents"/>
              <w:spacing w:before="0" w:after="283"/>
              <w:rPr/>
            </w:pPr>
            <w:r>
              <w:rPr/>
              <w:t> </w:t>
            </w:r>
          </w:p>
        </w:tc>
        <w:tc>
          <w:tcPr>
            <w:tcW w:w="16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16,230</w:t>
            </w:r>
          </w:p>
        </w:tc>
        <w:tc>
          <w:tcPr>
            <w:tcW w:w="121" w:type="dxa"/>
            <w:tcBorders/>
            <w:shd w:fill="FFFFFF" w:val="clear"/>
            <w:vAlign w:val="center"/>
          </w:tcPr>
          <w:p>
            <w:pPr>
              <w:pStyle w:val="TableContents"/>
              <w:spacing w:before="0" w:after="283"/>
              <w:jc w:val="left"/>
              <w:rPr/>
            </w:pPr>
            <w:r>
              <w:rPr/>
              <w:t> </w:t>
            </w:r>
          </w:p>
        </w:tc>
        <w:tc>
          <w:tcPr>
            <w:tcW w:w="90" w:type="dxa"/>
            <w:tcBorders/>
            <w:shd w:fill="FFFFFF" w:val="clear"/>
            <w:vAlign w:val="center"/>
          </w:tcPr>
          <w:p>
            <w:pPr>
              <w:pStyle w:val="TableContents"/>
              <w:spacing w:before="0" w:after="283"/>
              <w:rPr/>
            </w:pPr>
            <w:r>
              <w:rPr/>
              <w:t> </w:t>
            </w:r>
          </w:p>
        </w:tc>
        <w:tc>
          <w:tcPr>
            <w:tcW w:w="166"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24,035</w:t>
            </w:r>
          </w:p>
        </w:tc>
        <w:tc>
          <w:tcPr>
            <w:tcW w:w="203"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sz w:val="17"/>
              </w:rPr>
            </w:pPr>
            <w:r>
              <w:rPr>
                <w:b/>
                <w:sz w:val="17"/>
              </w:rPr>
              <w:t>Cash and Cash Equivalents, End of Period</w:t>
            </w:r>
          </w:p>
        </w:tc>
        <w:tc>
          <w:tcPr>
            <w:tcW w:w="60" w:type="dxa"/>
            <w:tcBorders/>
            <w:shd w:fill="CCEEFF" w:val="clear"/>
            <w:vAlign w:val="center"/>
          </w:tcPr>
          <w:p>
            <w:pPr>
              <w:pStyle w:val="TableContents"/>
              <w:spacing w:before="0" w:after="283"/>
              <w:rPr/>
            </w:pPr>
            <w:r>
              <w:rPr/>
              <w:t> </w:t>
            </w:r>
          </w:p>
        </w:tc>
        <w:tc>
          <w:tcPr>
            <w:tcW w:w="166"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779"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8,406</w:t>
            </w:r>
          </w:p>
        </w:tc>
        <w:tc>
          <w:tcPr>
            <w:tcW w:w="121" w:type="dxa"/>
            <w:tcBorders/>
            <w:shd w:fill="CCEEFF" w:val="clear"/>
            <w:vAlign w:val="center"/>
          </w:tcPr>
          <w:p>
            <w:pPr>
              <w:pStyle w:val="TableContents"/>
              <w:spacing w:before="0" w:after="283"/>
              <w:jc w:val="left"/>
              <w:rPr/>
            </w:pPr>
            <w:r>
              <w:rPr/>
              <w:t> </w:t>
            </w:r>
          </w:p>
        </w:tc>
        <w:tc>
          <w:tcPr>
            <w:tcW w:w="90" w:type="dxa"/>
            <w:tcBorders/>
            <w:shd w:fill="CCEEFF" w:val="clear"/>
            <w:vAlign w:val="center"/>
          </w:tcPr>
          <w:p>
            <w:pPr>
              <w:pStyle w:val="TableContents"/>
              <w:spacing w:before="0" w:after="283"/>
              <w:rPr/>
            </w:pPr>
            <w:r>
              <w:rPr/>
              <w:t> </w:t>
            </w:r>
          </w:p>
        </w:tc>
        <w:tc>
          <w:tcPr>
            <w:tcW w:w="166"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779"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17,776</w:t>
            </w:r>
          </w:p>
        </w:tc>
        <w:tc>
          <w:tcPr>
            <w:tcW w:w="203"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7</w:t>
      </w:r>
    </w:p>
    <w:p>
      <w:pPr>
        <w:pStyle w:val="TextBody"/>
        <w:spacing w:before="60" w:after="60"/>
        <w:jc w:val="left"/>
        <w:rPr>
          <w:bdr w:val="single" w:sz="8" w:space="1" w:color="000000"/>
        </w:rPr>
      </w:pPr>
      <w:r>
        <w:rPr>
          <w:bdr w:val="single" w:sz="8" w:space="1" w:color="000000"/>
        </w:rPr>
        <w:t> </w:t>
      </w:r>
    </w:p>
    <w:tbl>
      <w:tblPr>
        <w:tblW w:w="3065" w:type="dxa"/>
        <w:jc w:val="left"/>
        <w:tblInd w:w="0" w:type="dxa"/>
        <w:tblCellMar>
          <w:top w:w="0" w:type="dxa"/>
          <w:left w:w="0" w:type="dxa"/>
          <w:bottom w:w="0" w:type="dxa"/>
          <w:right w:w="0" w:type="dxa"/>
        </w:tblCellMar>
      </w:tblPr>
      <w:tblGrid>
        <w:gridCol w:w="3065"/>
      </w:tblGrid>
      <w:tr>
        <w:trPr/>
        <w:tc>
          <w:tcPr>
            <w:tcW w:w="3065" w:type="dxa"/>
            <w:tcBorders/>
            <w:shd w:fill="auto" w:val="clear"/>
            <w:vAlign w:val="center"/>
          </w:tcPr>
          <w:p>
            <w:pPr>
              <w:pStyle w:val="TableContents"/>
              <w:spacing w:before="0" w:after="283"/>
              <w:jc w:val="center"/>
              <w:rPr/>
            </w:pPr>
            <w:r>
              <w:rPr/>
              <w:t>Reagan B. Culbertson</w:t>
              <w:br/>
              <w:t>Investor Relations Manager</w:t>
              <w:br/>
              <w:t>Oil-Dri Corporation of America</w:t>
              <w:br/>
              <w:t>reagan.culbertson@oildri.com</w:t>
              <w:br/>
              <w:t>(312)706 3256</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2450</Words>
  <CharactersWithSpaces>16735</CharactersWithSpaces>
  <Paragraphs>1468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