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rrd277.htm"/>
      <w:bookmarkStart w:id="1" w:name="ksrrd277"/>
      <w:bookmarkEnd w:id="0"/>
      <w:bookmarkEnd w:id="1"/>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UNITED STATES </w:t>
      </w:r>
    </w:p>
    <w:p>
      <w:pPr>
        <w:pStyle w:val="TextBody"/>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SCHEDULE 13G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5)*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OIL-DRI CORP OF AMERICA </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(Name of Issuer) </w:t>
      </w:r>
    </w:p>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Common Stock </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(Title of Class of Securities) </w:t>
      </w:r>
    </w:p>
    <w:p>
      <w:pPr>
        <w:pStyle w:val="TextBody"/>
        <w:spacing w:before="0" w:after="0"/>
        <w:rPr/>
      </w:pPr>
      <w:r>
        <w:rPr/>
        <w:t> </w:t>
      </w:r>
    </w:p>
    <w:p>
      <w:pPr>
        <w:pStyle w:val="TextBody"/>
        <w:spacing w:before="0" w:after="0"/>
        <w:rPr/>
      </w:pPr>
      <w:r>
        <w:rPr/>
        <w:t> </w:t>
      </w:r>
    </w:p>
    <w:tbl>
      <w:tblPr>
        <w:tblW w:w="3875" w:type="dxa"/>
        <w:jc w:val="center"/>
        <w:tblInd w:w="0" w:type="dxa"/>
        <w:tblCellMar>
          <w:top w:w="0" w:type="dxa"/>
          <w:left w:w="0" w:type="dxa"/>
          <w:bottom w:w="0" w:type="dxa"/>
          <w:right w:w="0" w:type="dxa"/>
        </w:tblCellMar>
      </w:tblPr>
      <w:tblGrid>
        <w:gridCol w:w="3875"/>
      </w:tblGrid>
      <w:tr>
        <w:trPr/>
        <w:tc>
          <w:tcPr>
            <w:tcW w:w="3875" w:type="dxa"/>
            <w:tcBorders/>
            <w:shd w:fill="auto" w:val="clear"/>
            <w:vAlign w:val="center"/>
          </w:tcPr>
          <w:p>
            <w:pPr>
              <w:pStyle w:val="TableContents"/>
              <w:spacing w:before="0" w:after="283"/>
              <w:rPr>
                <w:sz w:val="4"/>
                <w:szCs w:val="4"/>
              </w:rPr>
            </w:pPr>
            <w:r>
              <w:rPr>
                <w:sz w:val="4"/>
                <w:szCs w:val="4"/>
              </w:rPr>
            </w:r>
          </w:p>
        </w:tc>
      </w:tr>
      <w:tr>
        <w:trPr/>
        <w:tc>
          <w:tcPr>
            <w:tcW w:w="3875" w:type="dxa"/>
            <w:tcBorders/>
            <w:shd w:fill="auto" w:val="clear"/>
          </w:tcPr>
          <w:p>
            <w:pPr>
              <w:pStyle w:val="TableContents"/>
              <w:spacing w:before="0" w:after="0"/>
              <w:jc w:val="center"/>
              <w:rPr>
                <w:rFonts w:ascii="Times New Roman" w:hAnsi="Times New Roman"/>
                <w:sz w:val="24"/>
              </w:rPr>
            </w:pPr>
            <w:r>
              <w:rPr>
                <w:rFonts w:ascii="Times New Roman" w:hAnsi="Times New Roman"/>
                <w:sz w:val="24"/>
              </w:rPr>
              <w:t>677864100</w:t>
            </w:r>
          </w:p>
          <w:p>
            <w:pPr>
              <w:pStyle w:val="HorizontalLine"/>
              <w:pBdr>
                <w:bottom w:val="single" w:sz="6" w:space="0" w:color="000000"/>
              </w:pBdr>
              <w:rPr/>
            </w:pPr>
            <w:r>
              <w:rPr/>
            </w:r>
          </w:p>
          <w:p>
            <w:pPr>
              <w:pStyle w:val="TableContents"/>
              <w:spacing w:before="0" w:after="15"/>
              <w:jc w:val="center"/>
              <w:rPr/>
            </w:pPr>
            <w:r>
              <w:rPr/>
              <w:t>                                </w:t>
            </w:r>
            <w:r>
              <w:rPr>
                <w:rFonts w:ascii="Times New Roman" w:hAnsi="Times New Roman"/>
                <w:b/>
                <w:sz w:val="14"/>
              </w:rPr>
              <w:t>(CUSIP Number)                                </w:t>
            </w:r>
          </w:p>
        </w:tc>
      </w:tr>
    </w:tbl>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December 31, 2011 </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(Date of Event Which Requires Filing of this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spacing w:before="0" w:after="0"/>
        <w:rPr/>
      </w:pPr>
      <w:r>
        <w:rPr/>
        <w:t> </w:t>
      </w:r>
    </w:p>
    <w:p>
      <w:pPr>
        <w:pStyle w:val="TextBody"/>
        <w:spacing w:before="0" w:after="0"/>
        <w:rPr/>
      </w:pPr>
      <w:r>
        <w:rPr/>
        <w:t xml:space="preserve">☒ </w:t>
      </w:r>
      <w:r>
        <w:rPr>
          <w:rFonts w:ascii="Times New Roman" w:hAnsi="Times New Roman"/>
          <w:sz w:val="20"/>
        </w:rPr>
        <w:t xml:space="preserve">Rule 13d-1(b) </w:t>
      </w:r>
    </w:p>
    <w:p>
      <w:pPr>
        <w:pStyle w:val="TextBody"/>
        <w:spacing w:before="0" w:after="0"/>
        <w:rPr/>
      </w:pPr>
      <w:r>
        <w:rPr/>
        <w:t> </w:t>
      </w:r>
    </w:p>
    <w:p>
      <w:pPr>
        <w:pStyle w:val="TextBody"/>
        <w:spacing w:before="0" w:after="0"/>
        <w:rPr/>
      </w:pPr>
      <w:r>
        <w:rPr>
          <w:color w:val="000000"/>
        </w:rPr>
        <w:t>☐</w:t>
      </w:r>
      <w:r>
        <w:rPr/>
        <w:t xml:space="preserve"> </w:t>
      </w:r>
      <w:r>
        <w:rPr>
          <w:rFonts w:ascii="Times New Roman" w:hAnsi="Times New Roman"/>
          <w:sz w:val="20"/>
        </w:rPr>
        <w:t xml:space="preserve">Rule 13d-1(c) </w:t>
      </w:r>
    </w:p>
    <w:p>
      <w:pPr>
        <w:pStyle w:val="TextBody"/>
        <w:spacing w:before="0" w:after="0"/>
        <w:rPr/>
      </w:pPr>
      <w:r>
        <w:rPr/>
        <w:t> </w:t>
      </w:r>
    </w:p>
    <w:p>
      <w:pPr>
        <w:pStyle w:val="TextBody"/>
        <w:spacing w:before="0" w:after="0"/>
        <w:rPr/>
      </w:pPr>
      <w:r>
        <w:rPr>
          <w:color w:val="000000"/>
        </w:rPr>
        <w:t>☐</w:t>
      </w:r>
      <w:r>
        <w:rPr/>
        <w:t xml:space="preserve"> </w:t>
      </w:r>
      <w:r>
        <w:rPr>
          <w:rFonts w:ascii="Times New Roman" w:hAnsi="Times New Roman"/>
          <w:sz w:val="20"/>
        </w:rPr>
        <w:t xml:space="preserve">Rule 13d-1(d)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CUSIP No. 677864100</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6"/>
        <w:gridCol w:w="109"/>
        <w:gridCol w:w="9144"/>
        <w:gridCol w:w="109"/>
        <w:gridCol w:w="597"/>
      </w:tblGrid>
      <w:tr>
        <w:trPr/>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9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246"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r>
              <w:rPr>
                <w:rFonts w:ascii="Times New Roman" w:hAnsi="Times New Roman"/>
                <w:sz w:val="20"/>
              </w:rPr>
              <w:t>1.</w:t>
            </w:r>
          </w:p>
        </w:tc>
        <w:tc>
          <w:tcPr>
            <w:tcW w:w="10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9144"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20"/>
              </w:rPr>
            </w:pPr>
            <w:r>
              <w:rPr>
                <w:rFonts w:ascii="Times New Roman" w:hAnsi="Times New Roman"/>
                <w:sz w:val="20"/>
              </w:rPr>
              <w:t>Names of Reporting Persons.</w:t>
            </w:r>
          </w:p>
          <w:p>
            <w:pPr>
              <w:pStyle w:val="TableContents"/>
              <w:spacing w:before="0" w:after="0"/>
              <w:rPr>
                <w:rFonts w:ascii="Times New Roman" w:hAnsi="Times New Roman"/>
                <w:sz w:val="20"/>
              </w:rPr>
            </w:pPr>
            <w:r>
              <w:rPr>
                <w:rFonts w:ascii="Times New Roman" w:hAnsi="Times New Roman"/>
                <w:sz w:val="20"/>
              </w:rPr>
              <w:t>I.R.S. Identification Nos. of above persons (entities only).</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Dimensional Fund Advisors LP (Tax ID: 30-0447847)</w:t>
            </w:r>
          </w:p>
        </w:tc>
        <w:tc>
          <w:tcPr>
            <w:tcW w:w="10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597"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p>
        </w:tc>
      </w:tr>
      <w:tr>
        <w:trPr/>
        <w:tc>
          <w:tcPr>
            <w:tcW w:w="246" w:type="dxa"/>
            <w:tcBorders>
              <w:bottom w:val="single" w:sz="2" w:space="0" w:color="000000"/>
            </w:tcBorders>
            <w:shd w:fill="auto" w:val="clear"/>
            <w:tcMar>
              <w:bottom w:w="28" w:type="dxa"/>
            </w:tcMar>
          </w:tcPr>
          <w:p>
            <w:pPr>
              <w:pStyle w:val="TableContents"/>
              <w:spacing w:before="0" w:after="283"/>
              <w:rPr/>
            </w:pPr>
            <w:r>
              <w:rPr/>
              <w:t>  </w:t>
            </w:r>
            <w:r>
              <w:rPr>
                <w:rFonts w:ascii="Times New Roman" w:hAnsi="Times New Roman"/>
                <w:sz w:val="20"/>
              </w:rPr>
              <w:t>2.</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914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Check the Appropriate Box if a Member of a Group (See Instructions)</w:t>
            </w:r>
          </w:p>
          <w:p>
            <w:pPr>
              <w:pStyle w:val="TableContents"/>
              <w:spacing w:before="0" w:after="0"/>
              <w:rPr/>
            </w:pPr>
            <w:r>
              <w:rPr>
                <w:rFonts w:ascii="Times New Roman" w:hAnsi="Times New Roman"/>
                <w:sz w:val="20"/>
              </w:rPr>
              <w:t>(a)  </w:t>
            </w:r>
            <w:r>
              <w:rPr>
                <w:color w:val="000000"/>
              </w:rPr>
              <w:t>☐</w:t>
            </w:r>
          </w:p>
          <w:p>
            <w:pPr>
              <w:pStyle w:val="TableContents"/>
              <w:spacing w:before="0" w:after="15"/>
              <w:rPr>
                <w:rFonts w:ascii="Times New Roman" w:hAnsi="Times New Roman"/>
                <w:sz w:val="20"/>
              </w:rPr>
            </w:pPr>
            <w:r>
              <w:rPr>
                <w:rFonts w:ascii="Times New Roman" w:hAnsi="Times New Roman"/>
                <w:sz w:val="20"/>
              </w:rPr>
              <w:t>(b)  ☒</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597" w:type="dxa"/>
            <w:tcBorders>
              <w:bottom w:val="single" w:sz="2" w:space="0" w:color="000000"/>
            </w:tcBorders>
            <w:shd w:fill="auto" w:val="clear"/>
            <w:tcMar>
              <w:bottom w:w="28" w:type="dxa"/>
            </w:tcMar>
          </w:tcPr>
          <w:p>
            <w:pPr>
              <w:pStyle w:val="TableContents"/>
              <w:spacing w:before="0" w:after="283"/>
              <w:rPr/>
            </w:pPr>
            <w:r>
              <w:rPr/>
              <w:t> </w:t>
            </w:r>
          </w:p>
        </w:tc>
      </w:tr>
      <w:tr>
        <w:trPr/>
        <w:tc>
          <w:tcPr>
            <w:tcW w:w="246" w:type="dxa"/>
            <w:tcBorders>
              <w:bottom w:val="single" w:sz="2" w:space="0" w:color="000000"/>
            </w:tcBorders>
            <w:shd w:fill="auto" w:val="clear"/>
            <w:tcMar>
              <w:bottom w:w="28" w:type="dxa"/>
            </w:tcMar>
          </w:tcPr>
          <w:p>
            <w:pPr>
              <w:pStyle w:val="TableContents"/>
              <w:spacing w:before="0" w:after="283"/>
              <w:rPr/>
            </w:pPr>
            <w:r>
              <w:rPr/>
              <w:t>  </w:t>
            </w:r>
            <w:r>
              <w:rPr>
                <w:rFonts w:ascii="Times New Roman" w:hAnsi="Times New Roman"/>
                <w:sz w:val="20"/>
              </w:rPr>
              <w:t>3.</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914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SEC Use Only</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597" w:type="dxa"/>
            <w:tcBorders>
              <w:bottom w:val="single" w:sz="2" w:space="0" w:color="000000"/>
            </w:tcBorders>
            <w:shd w:fill="auto" w:val="clear"/>
            <w:tcMar>
              <w:bottom w:w="28" w:type="dxa"/>
            </w:tcMar>
          </w:tcPr>
          <w:p>
            <w:pPr>
              <w:pStyle w:val="TableContents"/>
              <w:spacing w:before="0" w:after="283"/>
              <w:rPr/>
            </w:pPr>
            <w:r>
              <w:rPr/>
              <w:t> </w:t>
            </w:r>
          </w:p>
        </w:tc>
      </w:tr>
      <w:tr>
        <w:trPr/>
        <w:tc>
          <w:tcPr>
            <w:tcW w:w="246" w:type="dxa"/>
            <w:tcBorders>
              <w:bottom w:val="single" w:sz="2" w:space="0" w:color="000000"/>
            </w:tcBorders>
            <w:shd w:fill="auto" w:val="clear"/>
            <w:tcMar>
              <w:bottom w:w="28" w:type="dxa"/>
            </w:tcMar>
          </w:tcPr>
          <w:p>
            <w:pPr>
              <w:pStyle w:val="TableContents"/>
              <w:spacing w:before="0" w:after="283"/>
              <w:rPr/>
            </w:pPr>
            <w:r>
              <w:rPr/>
              <w:t>  </w:t>
            </w:r>
            <w:r>
              <w:rPr>
                <w:rFonts w:ascii="Times New Roman" w:hAnsi="Times New Roman"/>
                <w:sz w:val="20"/>
              </w:rPr>
              <w:t>4.</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914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Citizenship or Place of Organization</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Delaware Limited Partnership</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597" w:type="dxa"/>
            <w:tcBorders>
              <w:bottom w:val="single" w:sz="2" w:space="0" w:color="000000"/>
            </w:tcBorders>
            <w:shd w:fill="auto" w:val="clear"/>
            <w:tcMar>
              <w:bottom w:w="28" w:type="dxa"/>
            </w:tcM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037"/>
        <w:gridCol w:w="106"/>
        <w:gridCol w:w="9062"/>
      </w:tblGrid>
      <w:tr>
        <w:trPr/>
        <w:tc>
          <w:tcPr>
            <w:tcW w:w="1037"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9062" w:type="dxa"/>
            <w:tcBorders/>
            <w:shd w:fill="auto" w:val="clear"/>
            <w:vAlign w:val="center"/>
          </w:tcPr>
          <w:p>
            <w:pPr>
              <w:pStyle w:val="TableContents"/>
              <w:spacing w:before="0" w:after="283"/>
              <w:rPr>
                <w:sz w:val="4"/>
                <w:szCs w:val="4"/>
              </w:rPr>
            </w:pPr>
            <w:r>
              <w:rPr>
                <w:sz w:val="4"/>
                <w:szCs w:val="4"/>
              </w:rPr>
            </w:r>
          </w:p>
        </w:tc>
      </w:tr>
      <w:tr>
        <w:trPr/>
        <w:tc>
          <w:tcPr>
            <w:tcW w:w="1037" w:type="dxa"/>
            <w:vMerge w:val="restart"/>
            <w:tcBorders/>
            <w:shd w:fill="auto" w:val="clear"/>
            <w:vAlign w:val="center"/>
          </w:tcPr>
          <w:p>
            <w:pPr>
              <w:pStyle w:val="TableContents"/>
              <w:spacing w:before="0" w:after="0"/>
              <w:rPr/>
            </w:pPr>
            <w:r>
              <w:rPr/>
              <w:t> </w:t>
            </w:r>
          </w:p>
          <w:p>
            <w:pPr>
              <w:pStyle w:val="TableContents"/>
              <w:spacing w:before="0" w:after="0"/>
              <w:jc w:val="left"/>
              <w:rPr>
                <w:rFonts w:ascii="Times New Roman" w:hAnsi="Times New Roman"/>
                <w:sz w:val="20"/>
              </w:rPr>
            </w:pPr>
            <w:r>
              <w:rPr>
                <w:rFonts w:ascii="Times New Roman" w:hAnsi="Times New Roman"/>
                <w:sz w:val="20"/>
              </w:rPr>
              <w:t>Number of</w:t>
            </w:r>
          </w:p>
          <w:p>
            <w:pPr>
              <w:pStyle w:val="TableContents"/>
              <w:spacing w:before="0" w:after="0"/>
              <w:jc w:val="left"/>
              <w:rPr>
                <w:rFonts w:ascii="Times New Roman" w:hAnsi="Times New Roman"/>
                <w:sz w:val="20"/>
              </w:rPr>
            </w:pPr>
            <w:r>
              <w:rPr>
                <w:rFonts w:ascii="Times New Roman" w:hAnsi="Times New Roman"/>
                <w:sz w:val="20"/>
              </w:rPr>
              <w:t>Shares</w:t>
            </w:r>
          </w:p>
          <w:p>
            <w:pPr>
              <w:pStyle w:val="TableContents"/>
              <w:spacing w:before="0" w:after="0"/>
              <w:jc w:val="left"/>
              <w:rPr>
                <w:rFonts w:ascii="Times New Roman" w:hAnsi="Times New Roman"/>
                <w:sz w:val="20"/>
              </w:rPr>
            </w:pPr>
            <w:r>
              <w:rPr>
                <w:rFonts w:ascii="Times New Roman" w:hAnsi="Times New Roman"/>
                <w:sz w:val="20"/>
              </w:rPr>
              <w:t>Beneficially</w:t>
            </w:r>
          </w:p>
          <w:p>
            <w:pPr>
              <w:pStyle w:val="TableContents"/>
              <w:spacing w:before="0" w:after="0"/>
              <w:jc w:val="left"/>
              <w:rPr>
                <w:rFonts w:ascii="Times New Roman" w:hAnsi="Times New Roman"/>
                <w:sz w:val="20"/>
              </w:rPr>
            </w:pPr>
            <w:r>
              <w:rPr>
                <w:rFonts w:ascii="Times New Roman" w:hAnsi="Times New Roman"/>
                <w:sz w:val="20"/>
              </w:rPr>
              <w:t>Owned by</w:t>
            </w:r>
          </w:p>
          <w:p>
            <w:pPr>
              <w:pStyle w:val="TableContents"/>
              <w:spacing w:before="0" w:after="0"/>
              <w:jc w:val="left"/>
              <w:rPr>
                <w:rFonts w:ascii="Times New Roman" w:hAnsi="Times New Roman"/>
                <w:sz w:val="20"/>
              </w:rPr>
            </w:pPr>
            <w:r>
              <w:rPr>
                <w:rFonts w:ascii="Times New Roman" w:hAnsi="Times New Roman"/>
                <w:sz w:val="20"/>
              </w:rPr>
              <w:t>Each</w:t>
            </w:r>
          </w:p>
          <w:p>
            <w:pPr>
              <w:pStyle w:val="TableContents"/>
              <w:spacing w:before="0" w:after="0"/>
              <w:jc w:val="left"/>
              <w:rPr>
                <w:rFonts w:ascii="Times New Roman" w:hAnsi="Times New Roman"/>
                <w:sz w:val="20"/>
              </w:rPr>
            </w:pPr>
            <w:r>
              <w:rPr>
                <w:rFonts w:ascii="Times New Roman" w:hAnsi="Times New Roman"/>
                <w:sz w:val="20"/>
              </w:rPr>
              <w:t>Reporting</w:t>
            </w:r>
          </w:p>
          <w:p>
            <w:pPr>
              <w:pStyle w:val="TableContents"/>
              <w:spacing w:before="0" w:after="0"/>
              <w:jc w:val="left"/>
              <w:rPr>
                <w:rFonts w:ascii="Times New Roman" w:hAnsi="Times New Roman"/>
                <w:sz w:val="20"/>
              </w:rPr>
            </w:pPr>
            <w:r>
              <w:rPr>
                <w:rFonts w:ascii="Times New Roman" w:hAnsi="Times New Roman"/>
                <w:sz w:val="20"/>
              </w:rPr>
              <w:t>Person</w:t>
            </w:r>
          </w:p>
          <w:p>
            <w:pPr>
              <w:pStyle w:val="TableContents"/>
              <w:spacing w:before="0" w:after="0"/>
              <w:jc w:val="left"/>
              <w:rPr>
                <w:rFonts w:ascii="Times New Roman" w:hAnsi="Times New Roman"/>
                <w:sz w:val="20"/>
              </w:rPr>
            </w:pPr>
            <w:r>
              <w:rPr>
                <w:rFonts w:ascii="Times New Roman" w:hAnsi="Times New Roman"/>
                <w:sz w:val="20"/>
              </w:rPr>
              <w:t>With</w:t>
            </w:r>
          </w:p>
          <w:p>
            <w:pPr>
              <w:pStyle w:val="TableContents"/>
              <w:spacing w:before="0" w:after="15"/>
              <w:jc w:val="left"/>
              <w:rPr/>
            </w:pPr>
            <w:r>
              <w:rPr/>
              <w:t> </w:t>
            </w:r>
          </w:p>
        </w:tc>
        <w:tc>
          <w:tcPr>
            <w:tcW w:w="106" w:type="dxa"/>
            <w:tcBorders/>
            <w:shd w:fill="auto" w:val="clear"/>
            <w:vAlign w:val="bottom"/>
          </w:tcPr>
          <w:p>
            <w:pPr>
              <w:pStyle w:val="TableContents"/>
              <w:spacing w:before="0" w:after="283"/>
              <w:rPr/>
            </w:pPr>
            <w:r>
              <w:rPr/>
              <w:t> </w:t>
            </w:r>
          </w:p>
        </w:tc>
        <w:tc>
          <w:tcPr>
            <w:tcW w:w="9062" w:type="dxa"/>
            <w:tcBorders/>
            <w:shd w:fill="auto" w:val="clear"/>
          </w:tcPr>
          <w:p>
            <w:pPr>
              <w:pStyle w:val="TableContents"/>
              <w:spacing w:before="0" w:after="0"/>
              <w:rPr/>
            </w:pPr>
            <w:r>
              <w:rPr/>
              <w:t>  </w:t>
            </w:r>
            <w:r>
              <w:rPr>
                <w:rFonts w:ascii="Times New Roman" w:hAnsi="Times New Roman"/>
                <w:sz w:val="20"/>
              </w:rPr>
              <w:t>5. Sole Voting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357195 **see Note 1**</w:t>
            </w:r>
          </w:p>
        </w:tc>
      </w:tr>
      <w:tr>
        <w:trPr/>
        <w:tc>
          <w:tcPr>
            <w:tcW w:w="1037" w:type="dxa"/>
            <w:vMerge w:val="continue"/>
            <w:tcBorders/>
            <w:shd w:fill="auto" w:val="clear"/>
            <w:vAlign w:val="center"/>
          </w:tcPr>
          <w:p>
            <w:pPr>
              <w:pStyle w:val="Normal"/>
              <w:rPr/>
            </w:pPr>
            <w:r>
              <w:rPr/>
            </w:r>
          </w:p>
        </w:tc>
        <w:tc>
          <w:tcPr>
            <w:tcW w:w="106" w:type="dxa"/>
            <w:tcBorders>
              <w:top w:val="single" w:sz="2" w:space="0" w:color="000000"/>
            </w:tcBorders>
            <w:shd w:fill="auto" w:val="clear"/>
            <w:tcMar>
              <w:top w:w="28" w:type="dxa"/>
            </w:tcMar>
            <w:vAlign w:val="bottom"/>
          </w:tcPr>
          <w:p>
            <w:pPr>
              <w:pStyle w:val="TableContents"/>
              <w:spacing w:before="0" w:after="283"/>
              <w:rPr/>
            </w:pPr>
            <w:r>
              <w:rPr/>
              <w:t> </w:t>
            </w:r>
          </w:p>
        </w:tc>
        <w:tc>
          <w:tcPr>
            <w:tcW w:w="9062" w:type="dxa"/>
            <w:tcBorders>
              <w:top w:val="single" w:sz="2" w:space="0" w:color="000000"/>
            </w:tcBorders>
            <w:shd w:fill="auto" w:val="clear"/>
            <w:tcMar>
              <w:top w:w="28" w:type="dxa"/>
            </w:tcMar>
          </w:tcPr>
          <w:p>
            <w:pPr>
              <w:pStyle w:val="TableContents"/>
              <w:spacing w:before="0" w:after="0"/>
              <w:rPr/>
            </w:pPr>
            <w:r>
              <w:rPr/>
              <w:t>  </w:t>
            </w:r>
            <w:r>
              <w:rPr>
                <w:rFonts w:ascii="Times New Roman" w:hAnsi="Times New Roman"/>
                <w:sz w:val="20"/>
              </w:rPr>
              <w:t>6. Shared Voting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0</w:t>
            </w:r>
          </w:p>
        </w:tc>
      </w:tr>
      <w:tr>
        <w:trPr/>
        <w:tc>
          <w:tcPr>
            <w:tcW w:w="1037" w:type="dxa"/>
            <w:vMerge w:val="continue"/>
            <w:tcBorders/>
            <w:shd w:fill="auto" w:val="clear"/>
            <w:vAlign w:val="center"/>
          </w:tcPr>
          <w:p>
            <w:pPr>
              <w:pStyle w:val="Normal"/>
              <w:rPr/>
            </w:pPr>
            <w:r>
              <w:rPr/>
            </w:r>
          </w:p>
        </w:tc>
        <w:tc>
          <w:tcPr>
            <w:tcW w:w="106" w:type="dxa"/>
            <w:tcBorders>
              <w:top w:val="single" w:sz="2" w:space="0" w:color="000000"/>
            </w:tcBorders>
            <w:shd w:fill="auto" w:val="clear"/>
            <w:tcMar>
              <w:top w:w="28" w:type="dxa"/>
            </w:tcMar>
            <w:vAlign w:val="bottom"/>
          </w:tcPr>
          <w:p>
            <w:pPr>
              <w:pStyle w:val="TableContents"/>
              <w:spacing w:before="0" w:after="283"/>
              <w:rPr/>
            </w:pPr>
            <w:r>
              <w:rPr/>
              <w:t> </w:t>
            </w:r>
          </w:p>
        </w:tc>
        <w:tc>
          <w:tcPr>
            <w:tcW w:w="9062" w:type="dxa"/>
            <w:tcBorders>
              <w:top w:val="single" w:sz="2" w:space="0" w:color="000000"/>
            </w:tcBorders>
            <w:shd w:fill="auto" w:val="clear"/>
            <w:tcMar>
              <w:top w:w="28" w:type="dxa"/>
            </w:tcMar>
          </w:tcPr>
          <w:p>
            <w:pPr>
              <w:pStyle w:val="TableContents"/>
              <w:spacing w:before="0" w:after="0"/>
              <w:rPr/>
            </w:pPr>
            <w:r>
              <w:rPr/>
              <w:t>  </w:t>
            </w:r>
            <w:r>
              <w:rPr>
                <w:rFonts w:ascii="Times New Roman" w:hAnsi="Times New Roman"/>
                <w:sz w:val="20"/>
              </w:rPr>
              <w:t>7. Sole Dispositive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359016 **see Note 1**</w:t>
            </w:r>
          </w:p>
        </w:tc>
      </w:tr>
      <w:tr>
        <w:trPr/>
        <w:tc>
          <w:tcPr>
            <w:tcW w:w="1037" w:type="dxa"/>
            <w:vMerge w:val="continue"/>
            <w:tcBorders/>
            <w:shd w:fill="auto" w:val="clear"/>
            <w:vAlign w:val="center"/>
          </w:tcPr>
          <w:p>
            <w:pPr>
              <w:pStyle w:val="Normal"/>
              <w:rPr/>
            </w:pPr>
            <w:r>
              <w:rPr/>
            </w:r>
          </w:p>
        </w:tc>
        <w:tc>
          <w:tcPr>
            <w:tcW w:w="106" w:type="dxa"/>
            <w:tcBorders>
              <w:top w:val="single" w:sz="2" w:space="0" w:color="000000"/>
            </w:tcBorders>
            <w:shd w:fill="auto" w:val="clear"/>
            <w:tcMar>
              <w:top w:w="28" w:type="dxa"/>
            </w:tcMar>
            <w:vAlign w:val="bottom"/>
          </w:tcPr>
          <w:p>
            <w:pPr>
              <w:pStyle w:val="TableContents"/>
              <w:spacing w:before="0" w:after="283"/>
              <w:rPr/>
            </w:pPr>
            <w:r>
              <w:rPr/>
              <w:t> </w:t>
            </w:r>
          </w:p>
        </w:tc>
        <w:tc>
          <w:tcPr>
            <w:tcW w:w="9062" w:type="dxa"/>
            <w:tcBorders>
              <w:top w:val="single" w:sz="2" w:space="0" w:color="000000"/>
            </w:tcBorders>
            <w:shd w:fill="auto" w:val="clear"/>
            <w:tcMar>
              <w:top w:w="28" w:type="dxa"/>
            </w:tcMar>
          </w:tcPr>
          <w:p>
            <w:pPr>
              <w:pStyle w:val="TableContents"/>
              <w:spacing w:before="0" w:after="0"/>
              <w:rPr/>
            </w:pPr>
            <w:r>
              <w:rPr/>
              <w:t>  </w:t>
            </w:r>
            <w:r>
              <w:rPr>
                <w:rFonts w:ascii="Times New Roman" w:hAnsi="Times New Roman"/>
                <w:sz w:val="20"/>
              </w:rPr>
              <w:t>8. Shared Dispositive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0</w:t>
            </w:r>
          </w:p>
        </w:tc>
      </w:tr>
    </w:tbl>
    <w:tbl>
      <w:tblPr>
        <w:tblW w:w="5000" w:type="pct"/>
        <w:jc w:val="center"/>
        <w:tblInd w:w="0" w:type="dxa"/>
        <w:tblCellMar>
          <w:top w:w="0" w:type="dxa"/>
          <w:left w:w="0" w:type="dxa"/>
          <w:bottom w:w="0" w:type="dxa"/>
          <w:right w:w="0" w:type="dxa"/>
        </w:tblCellMar>
      </w:tblPr>
      <w:tblGrid>
        <w:gridCol w:w="248"/>
        <w:gridCol w:w="110"/>
        <w:gridCol w:w="9133"/>
        <w:gridCol w:w="110"/>
        <w:gridCol w:w="604"/>
      </w:tblGrid>
      <w:tr>
        <w:trPr/>
        <w:tc>
          <w:tcPr>
            <w:tcW w:w="24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913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r>
      <w:tr>
        <w:trPr/>
        <w:tc>
          <w:tcPr>
            <w:tcW w:w="248"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r>
              <w:rPr>
                <w:rFonts w:ascii="Times New Roman" w:hAnsi="Times New Roman"/>
                <w:sz w:val="20"/>
              </w:rPr>
              <w:t>9.</w:t>
            </w:r>
          </w:p>
        </w:tc>
        <w:tc>
          <w:tcPr>
            <w:tcW w:w="11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9133"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359016 **see Note 1**</w:t>
            </w:r>
          </w:p>
        </w:tc>
        <w:tc>
          <w:tcPr>
            <w:tcW w:w="11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604"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p>
        </w:tc>
      </w:tr>
      <w:tr>
        <w:trPr/>
        <w:tc>
          <w:tcPr>
            <w:tcW w:w="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10.</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133"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Check if the Aggregate Amount in Row (9) Excludes Certain Shares (See Instructions)</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N/A</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4" w:type="dxa"/>
            <w:tcBorders>
              <w:bottom w:val="single" w:sz="2" w:space="0" w:color="000000"/>
            </w:tcBorders>
            <w:shd w:fill="auto" w:val="clear"/>
            <w:tcMar>
              <w:bottom w:w="28" w:type="dxa"/>
            </w:tcMar>
          </w:tcPr>
          <w:p>
            <w:pPr>
              <w:pStyle w:val="TableContents"/>
              <w:spacing w:before="0" w:after="283"/>
              <w:rPr/>
            </w:pPr>
            <w:r>
              <w:rPr/>
              <w:t> </w:t>
            </w:r>
          </w:p>
        </w:tc>
      </w:tr>
      <w:tr>
        <w:trPr/>
        <w:tc>
          <w:tcPr>
            <w:tcW w:w="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11.</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133"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7.01%</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4" w:type="dxa"/>
            <w:tcBorders>
              <w:bottom w:val="single" w:sz="2" w:space="0" w:color="000000"/>
            </w:tcBorders>
            <w:shd w:fill="auto" w:val="clear"/>
            <w:tcMar>
              <w:bottom w:w="28" w:type="dxa"/>
            </w:tcMar>
          </w:tcPr>
          <w:p>
            <w:pPr>
              <w:pStyle w:val="TableContents"/>
              <w:spacing w:before="0" w:after="283"/>
              <w:rPr/>
            </w:pPr>
            <w:r>
              <w:rPr/>
              <w:t> </w:t>
            </w:r>
          </w:p>
        </w:tc>
      </w:tr>
      <w:tr>
        <w:trPr/>
        <w:tc>
          <w:tcPr>
            <w:tcW w:w="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12.</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133"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Type of Reporting Person (See Instructions)</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IA</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4" w:type="dxa"/>
            <w:tcBorders>
              <w:bottom w:val="single" w:sz="2" w:space="0" w:color="000000"/>
            </w:tcBorders>
            <w:shd w:fill="auto" w:val="clear"/>
            <w:tcMar>
              <w:bottom w:w="28" w:type="dxa"/>
            </w:tcM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865"/>
        <w:gridCol w:w="214"/>
        <w:gridCol w:w="205"/>
        <w:gridCol w:w="214"/>
        <w:gridCol w:w="234"/>
        <w:gridCol w:w="252"/>
        <w:gridCol w:w="8221"/>
      </w:tblGrid>
      <w:tr>
        <w:trPr/>
        <w:tc>
          <w:tcPr>
            <w:tcW w:w="86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8221" w:type="dxa"/>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21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221" w:type="dxa"/>
            <w:tcBorders/>
            <w:shd w:fill="auto" w:val="clear"/>
            <w:vAlign w:val="bottom"/>
          </w:tcPr>
          <w:p>
            <w:pPr>
              <w:pStyle w:val="TableContents"/>
              <w:spacing w:before="0" w:after="283"/>
              <w:rPr/>
            </w:pPr>
            <w:r>
              <w:rPr/>
              <w:t> </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Name of Issuer</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OIL-DRI CORP OF AMERICA</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Address of Issuers Principal Executive Offices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410 N Michigan Ave Ste 400, Chicago,IL 60611-4213</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pPr>
            <w:r>
              <w:rPr/>
              <w:t> </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Name of Person Filing</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Dimensional Fund Advisors LP</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Address of Principal Business Office or, if none, Residence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Palisades West, Building One, 6300 Bee Cave Road, Austin, Texas, 78746</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Citizenship</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Delaware Limited Partnership</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Title of Class of Securities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Common Stock</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CUSIP Number</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677864100</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9340" w:type="dxa"/>
            <w:gridSpan w:val="6"/>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3.</w:t>
            </w:r>
          </w:p>
        </w:tc>
        <w:tc>
          <w:tcPr>
            <w:tcW w:w="214" w:type="dxa"/>
            <w:tcBorders/>
            <w:shd w:fill="auto" w:val="clear"/>
            <w:vAlign w:val="bottom"/>
          </w:tcPr>
          <w:p>
            <w:pPr>
              <w:pStyle w:val="TableContents"/>
              <w:spacing w:before="0" w:after="283"/>
              <w:rPr/>
            </w:pPr>
            <w:r>
              <w:rPr/>
              <w:t> </w:t>
            </w:r>
          </w:p>
        </w:tc>
        <w:tc>
          <w:tcPr>
            <w:tcW w:w="9126"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If this statement is filed pursuant to §§240.13d-1(b) or 240.13d-2(b) or (c), check whether the person filing is a:</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Broker or dealer registered under section 15 of the Act (15 U.S.C. 78o).</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Bank as defined in section 3(a)(6) of the Act (15 U.S.C. 78c).</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Insurance company as defined in section 3(a)(19) of the Act (15 U.S.C. 78c).</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 company registered under section 8 of the Investment Company Act of 1940 (15 U.S.C 80a-8).</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An investment adviser in accordance with §240.13d-1(b)(1)(ii)(E);</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(f)</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An employee benefit plan or endowment fund in accordance with §240.13d-1(b)(1)(ii)(F);</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(g)</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parent holding company or control person in accordance with § 240.13d-1(b)(1)(ii)(G);</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(h)</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savings associations as defined in Section 3(b) of the Federal Deposit Insurance Act (12 U.S.C. 1813);</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church plan that is excluded from the definition of an investment company under section 3(c)(14) of the Investment Company Act of 1940 (15 U.S.C. 80a-3);</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(j)</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Group, in accordance with §240.13d-1(b)(1)(ii)(J).</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9340" w:type="dxa"/>
            <w:gridSpan w:val="6"/>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214" w:type="dxa"/>
            <w:tcBorders/>
            <w:shd w:fill="auto" w:val="clear"/>
            <w:vAlign w:val="bottom"/>
          </w:tcPr>
          <w:p>
            <w:pPr>
              <w:pStyle w:val="TableContents"/>
              <w:spacing w:before="0" w:after="283"/>
              <w:rPr/>
            </w:pPr>
            <w:r>
              <w:rPr/>
              <w:t> </w:t>
            </w:r>
          </w:p>
        </w:tc>
        <w:tc>
          <w:tcPr>
            <w:tcW w:w="9126"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Ownership.</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shd w:fill="auto" w:val="clear"/>
          </w:tcPr>
          <w:p>
            <w:pPr>
              <w:pStyle w:val="TableContents"/>
              <w:spacing w:before="0" w:after="283"/>
              <w:rPr>
                <w:rFonts w:ascii="Times New Roman" w:hAnsi="Times New Roman"/>
                <w:sz w:val="20"/>
              </w:rPr>
            </w:pPr>
            <w:r>
              <w:rPr>
                <w:rFonts w:ascii="Times New Roman" w:hAnsi="Times New Roman"/>
                <w:sz w:val="20"/>
              </w:rPr>
              <w:t>Provide the following information regarding the aggregate number and percentage of the class of securities of the issuer identified in Item 1.</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Amount beneficially owned:</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359016 **see Note 1**</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Percent of class: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7.01%</w:t>
            </w:r>
          </w:p>
        </w:tc>
      </w:tr>
    </w:tbl>
    <w:tbl>
      <w:tblPr>
        <w:tblW w:w="5000" w:type="pct"/>
        <w:jc w:val="center"/>
        <w:tblInd w:w="0" w:type="dxa"/>
        <w:tblCellMar>
          <w:top w:w="0" w:type="dxa"/>
          <w:left w:w="0" w:type="dxa"/>
          <w:bottom w:w="0" w:type="dxa"/>
          <w:right w:w="0" w:type="dxa"/>
        </w:tblCellMar>
      </w:tblPr>
      <w:tblGrid>
        <w:gridCol w:w="502"/>
        <w:gridCol w:w="308"/>
        <w:gridCol w:w="629"/>
        <w:gridCol w:w="128"/>
        <w:gridCol w:w="263"/>
        <w:gridCol w:w="128"/>
        <w:gridCol w:w="8247"/>
      </w:tblGrid>
      <w:tr>
        <w:trPr/>
        <w:tc>
          <w:tcPr>
            <w:tcW w:w="50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8247"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8766" w:type="dxa"/>
            <w:gridSpan w:val="4"/>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128" w:type="dxa"/>
            <w:tcBorders/>
            <w:shd w:fill="auto" w:val="clear"/>
            <w:vAlign w:val="bottom"/>
          </w:tcPr>
          <w:p>
            <w:pPr>
              <w:pStyle w:val="TableContents"/>
              <w:spacing w:before="0" w:after="283"/>
              <w:rPr/>
            </w:pPr>
            <w:r>
              <w:rPr/>
              <w:t>  </w:t>
            </w:r>
          </w:p>
        </w:tc>
        <w:tc>
          <w:tcPr>
            <w:tcW w:w="863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Number of shares as to which the person has:</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Sole power to vote or to direct the vote: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357195 **see Note 1**</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(ii)</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Shared power to vote or to direct the vote: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0</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(iii)</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Sole power to dispose or to direct the disposition of:</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359016 **see Note 1**</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(iv)</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Shared power to dispose or to direct the disposition of:</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0</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neither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1"/>
        <w:gridCol w:w="204"/>
        <w:gridCol w:w="9390"/>
      </w:tblGrid>
      <w:tr>
        <w:trPr/>
        <w:tc>
          <w:tcPr>
            <w:tcW w:w="61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Item 5.</w:t>
            </w:r>
          </w:p>
        </w:tc>
        <w:tc>
          <w:tcPr>
            <w:tcW w:w="204" w:type="dxa"/>
            <w:tcBorders/>
            <w:shd w:fill="auto" w:val="clear"/>
            <w:vAlign w:val="bottom"/>
          </w:tcPr>
          <w:p>
            <w:pPr>
              <w:pStyle w:val="TableContents"/>
              <w:spacing w:before="0" w:after="283"/>
              <w:rPr/>
            </w:pPr>
            <w:r>
              <w:rPr/>
              <w:t>  </w:t>
            </w:r>
          </w:p>
        </w:tc>
        <w:tc>
          <w:tcPr>
            <w:tcW w:w="9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Ownership of Five Percent or Less of a Class</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If this statement is being filed to report the fact that as of the date hereof the reporting person has ceased to be the beneficial owner of more than five percent of the class of securities, check the following [   ].</w:t>
            </w:r>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Item 6.</w:t>
            </w:r>
          </w:p>
        </w:tc>
        <w:tc>
          <w:tcPr>
            <w:tcW w:w="204" w:type="dxa"/>
            <w:tcBorders/>
            <w:shd w:fill="auto" w:val="clear"/>
            <w:vAlign w:val="bottom"/>
          </w:tcPr>
          <w:p>
            <w:pPr>
              <w:pStyle w:val="TableContents"/>
              <w:spacing w:before="0" w:after="283"/>
              <w:rPr/>
            </w:pPr>
            <w:r>
              <w:rPr/>
              <w:t>  </w:t>
            </w:r>
          </w:p>
        </w:tc>
        <w:tc>
          <w:tcPr>
            <w:tcW w:w="9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Ownership of More than Five Percent on Behalf of Another Person.</w:t>
            </w:r>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r>
    </w:tbl>
    <w:tbl>
      <w:tblPr>
        <w:tblW w:w="5000" w:type="pct"/>
        <w:jc w:val="center"/>
        <w:tblInd w:w="0" w:type="dxa"/>
        <w:tblCellMar>
          <w:top w:w="0" w:type="dxa"/>
          <w:left w:w="0" w:type="dxa"/>
          <w:bottom w:w="0" w:type="dxa"/>
          <w:right w:w="0" w:type="dxa"/>
        </w:tblCellMar>
      </w:tblPr>
      <w:tblGrid>
        <w:gridCol w:w="665"/>
        <w:gridCol w:w="212"/>
        <w:gridCol w:w="9328"/>
      </w:tblGrid>
      <w:tr>
        <w:trPr/>
        <w:tc>
          <w:tcPr>
            <w:tcW w:w="66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7.</w:t>
            </w:r>
          </w:p>
        </w:tc>
        <w:tc>
          <w:tcPr>
            <w:tcW w:w="212" w:type="dxa"/>
            <w:tcBorders/>
            <w:shd w:fill="auto" w:val="clear"/>
            <w:vAlign w:val="bottom"/>
          </w:tcPr>
          <w:p>
            <w:pPr>
              <w:pStyle w:val="TableContents"/>
              <w:spacing w:before="0" w:after="283"/>
              <w:rPr/>
            </w:pPr>
            <w:r>
              <w:rPr/>
              <w:t>  </w:t>
            </w:r>
          </w:p>
        </w:tc>
        <w:tc>
          <w:tcPr>
            <w:tcW w:w="9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Identification and Classification of the Subsidiary Which Acquired the Security Being Reported on By the Parent Holding Company or Control Person.</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N/A</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8.</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Identification and Classification of Members of the Group</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N/A</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9.</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Notice of Dissolution of Group</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N/A</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10.</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DIMENSIONAL FUND ADVISORS 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February 10, 2012</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By: Dimensional Holdings Inc., General Partner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Christopher Crossan</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Signature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Global Chief Compliance Officer</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1194</Words>
  <CharactersWithSpaces>7419</CharactersWithSpaces>
  <Paragraphs>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dc:title>
</cp:coreProperties>
</file>