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20)</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OIL DRI CORP OF AMERICA</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40"/>
        <w:spacing w:after="0"/>
        <w:rPr>
          <w:sz w:val="20"/>
          <w:szCs w:val="20"/>
          <w:color w:val="auto"/>
        </w:rPr>
      </w:pPr>
      <w:r>
        <w:rPr>
          <w:rFonts w:ascii="Arial" w:cs="Arial" w:eastAsia="Arial" w:hAnsi="Arial"/>
          <w:sz w:val="21"/>
          <w:szCs w:val="21"/>
          <w:color w:val="auto"/>
        </w:rPr>
        <w:t>677864100</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51,540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625,706</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12.4%</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SMALL-CAP VALUE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52-1575325</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574,166</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574,166</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11.4%</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410 N. MICHIGAN AVE, STE 400, CHICAGO, IL 60611</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Small-Cap Value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Small-Cap Value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2020-01-22T13:04:30Z</dcterms:created>
  <dcterms:modified xsi:type="dcterms:W3CDTF">2020-01-22T13:04:30Z</dcterms:modified>
</cp:coreProperties>
</file>