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186690</wp:posOffset>
            </wp:positionV>
            <wp:extent cx="6967220" cy="1745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88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37.5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88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88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37.5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479,568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479,394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-2240915</wp:posOffset>
            </wp:positionV>
            <wp:extent cx="7033260" cy="22834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B Stock converted into Common Stock at a fixed share-for-share basis pursuant to the Certificate of Incorporation of Oil-Dri Corporation of America,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See line below for balance following all transactions currently being reported.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in compliance with a Rule 10b5-1 sales plan adopted by the reporting person on March 19,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 Corporation of America, as amended.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Laura G. Scheland by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2020-10-14T16:14:06Z</dcterms:created>
  <dcterms:modified xsi:type="dcterms:W3CDTF">2020-10-14T16:14:06Z</dcterms:modified>
</cp:coreProperties>
</file>