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2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HARDIN RICHARD V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ODC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OTHER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27,062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27,062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01/03/2005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6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1,736.9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1,736.9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23,773.59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By 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 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01/03/2005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6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1,736.9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1,736.9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23,773.59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By 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 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01/03/2005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6"/>
              </w:rPr>
              <w:t>G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1,736.9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1,736.9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64,569.18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Partnership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Class B Stock may be converted at any time at the option of the holder into Common Stock on a share for share basis. See note 134 to SEC Release 34-288691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Gift of interest in the Jaffee Investment Partnership, L.P. (a family partnership).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Spouse as Trustee of Kevin Nathan Hardin Minority Trust. 22,273.6 of the shares reported are interest of the Minority Trust in the Jaffee Investment Partnership.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4. Spouse as Trustee of Camille Rose Hardin Minority Trust. 22,273.6 of the shares reported are interest of the Minority Trust in the Jaffee Investment Partnership.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 Interest of Spouse of Reporting Person in Jaffee Investment Partnership, L.P. (a family partnership)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23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2020-02-10T06:16:01Z</dcterms:created>
  <dcterms:modified xsi:type="dcterms:W3CDTF">2020-02-10T06:16:01Z</dcterms:modified>
</cp:coreProperties>
</file>