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237486_8k.htm"/>
      <w:bookmarkStart w:id="1" w:name="ksv237486_8k"/>
      <w:bookmarkStart w:id="2" w:name="v237486_8k.htm"/>
      <w:bookmarkStart w:id="3" w:name="ksv237486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80"/>
        <w:gridCol w:w="6125"/>
      </w:tblGrid>
      <w:tr>
        <w:trPr/>
        <w:tc>
          <w:tcPr>
            <w:tcW w:w="4080" w:type="dxa"/>
            <w:tcBorders/>
            <w:shd w:fill="auto" w:val="clear"/>
          </w:tcPr>
          <w:p>
            <w:pPr>
              <w:pStyle w:val="TableContents"/>
              <w:spacing w:before="0" w:after="0"/>
              <w:ind w:left="180" w:right="0" w:hanging="0"/>
              <w:jc w:val="left"/>
              <w:rPr>
                <w:rFonts w:ascii="times new roman" w:hAnsi="times new roman"/>
                <w:sz w:val="20"/>
              </w:rPr>
            </w:pPr>
            <w:r>
              <w:rPr>
                <w:rFonts w:ascii="times new roman" w:hAnsi="times new roman"/>
                <w:sz w:val="20"/>
              </w:rPr>
              <w:t>Date of Report (Date of earliest event reported)</w:t>
            </w:r>
          </w:p>
        </w:tc>
        <w:tc>
          <w:tcPr>
            <w:tcW w:w="6125" w:type="dxa"/>
            <w:tcBorders>
              <w:bottom w:val="single" w:sz="12" w:space="0" w:color="000000"/>
            </w:tcBorders>
            <w:shd w:fill="auto" w:val="clear"/>
            <w:tcMar>
              <w:bottom w:w="28" w:type="dxa"/>
            </w:tcMar>
          </w:tcPr>
          <w:p>
            <w:pPr>
              <w:pStyle w:val="TableContents"/>
              <w:spacing w:before="0" w:after="0"/>
              <w:ind w:left="360" w:right="0" w:hanging="0"/>
              <w:jc w:val="left"/>
              <w:rPr>
                <w:rFonts w:ascii="times new roman" w:hAnsi="times new roman"/>
                <w:b/>
                <w:sz w:val="20"/>
              </w:rPr>
            </w:pPr>
            <w:r>
              <w:rPr>
                <w:rFonts w:ascii="times new roman" w:hAnsi="times new roman"/>
                <w:b/>
                <w:sz w:val="20"/>
              </w:rPr>
              <w:t>October 18, 2011</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266"/>
        <w:gridCol w:w="203"/>
        <w:gridCol w:w="3266"/>
        <w:gridCol w:w="203"/>
        <w:gridCol w:w="3267"/>
      </w:tblGrid>
      <w:tr>
        <w:trPr/>
        <w:tc>
          <w:tcPr>
            <w:tcW w:w="3266"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203" w:type="dxa"/>
            <w:tcBorders/>
            <w:shd w:fill="auto" w:val="clear"/>
            <w:tcMar>
              <w:bottom w:w="0" w:type="dxa"/>
            </w:tcMar>
          </w:tcPr>
          <w:p>
            <w:pPr>
              <w:pStyle w:val="TableContents"/>
              <w:spacing w:before="0" w:after="283"/>
              <w:rPr/>
            </w:pPr>
            <w:r>
              <w:rPr/>
              <w:t xml:space="preserve">  </w:t>
            </w:r>
          </w:p>
        </w:tc>
        <w:tc>
          <w:tcPr>
            <w:tcW w:w="3266"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203" w:type="dxa"/>
            <w:tcBorders/>
            <w:shd w:fill="auto" w:val="clear"/>
            <w:tcMar>
              <w:bottom w:w="0" w:type="dxa"/>
            </w:tcMar>
          </w:tcPr>
          <w:p>
            <w:pPr>
              <w:pStyle w:val="TableContents"/>
              <w:spacing w:before="0" w:after="283"/>
              <w:rPr/>
            </w:pPr>
            <w:r>
              <w:rPr/>
              <w:t xml:space="preserve">  </w:t>
            </w:r>
          </w:p>
        </w:tc>
        <w:tc>
          <w:tcPr>
            <w:tcW w:w="326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266"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203" w:type="dxa"/>
            <w:tcBorders/>
            <w:shd w:fill="auto" w:val="clear"/>
            <w:tcMar>
              <w:bottom w:w="0" w:type="dxa"/>
            </w:tcMar>
          </w:tcPr>
          <w:p>
            <w:pPr>
              <w:pStyle w:val="TableContents"/>
              <w:spacing w:before="0" w:after="283"/>
              <w:rPr/>
            </w:pPr>
            <w:r>
              <w:rPr/>
              <w:t xml:space="preserve">  </w:t>
            </w:r>
          </w:p>
        </w:tc>
        <w:tc>
          <w:tcPr>
            <w:tcW w:w="3266"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203" w:type="dxa"/>
            <w:tcBorders/>
            <w:shd w:fill="auto" w:val="clear"/>
            <w:tcMar>
              <w:bottom w:w="0" w:type="dxa"/>
            </w:tcMar>
          </w:tcPr>
          <w:p>
            <w:pPr>
              <w:pStyle w:val="TableContents"/>
              <w:spacing w:before="0" w:after="283"/>
              <w:rPr/>
            </w:pPr>
            <w:r>
              <w:rPr/>
              <w:t xml:space="preserve">  </w:t>
            </w:r>
          </w:p>
        </w:tc>
        <w:tc>
          <w:tcPr>
            <w:tcW w:w="326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477"/>
        <w:gridCol w:w="3364"/>
        <w:gridCol w:w="3364"/>
      </w:tblGrid>
      <w:tr>
        <w:trPr/>
        <w:tc>
          <w:tcPr>
            <w:tcW w:w="3477"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tc>
        <w:tc>
          <w:tcPr>
            <w:tcW w:w="3364" w:type="dxa"/>
            <w:tcBorders/>
            <w:shd w:fill="auto" w:val="clear"/>
          </w:tcPr>
          <w:p>
            <w:pPr>
              <w:pStyle w:val="TableContents"/>
              <w:spacing w:before="0" w:after="283"/>
              <w:rPr/>
            </w:pPr>
            <w:r>
              <w:rPr/>
              <w:t xml:space="preserve">  </w:t>
            </w:r>
          </w:p>
        </w:tc>
        <w:tc>
          <w:tcPr>
            <w:tcW w:w="3364" w:type="dxa"/>
            <w:tcBorders/>
            <w:shd w:fill="auto" w:val="clear"/>
          </w:tcPr>
          <w:p>
            <w:pPr>
              <w:pStyle w:val="TableContents"/>
              <w:spacing w:before="0" w:after="283"/>
              <w:rPr/>
            </w:pPr>
            <w:r>
              <w:rPr/>
              <w:t xml:space="preserve">  </w:t>
            </w:r>
          </w:p>
        </w:tc>
      </w:tr>
      <w:tr>
        <w:trPr/>
        <w:tc>
          <w:tcPr>
            <w:tcW w:w="3477"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tc>
        <w:tc>
          <w:tcPr>
            <w:tcW w:w="3364" w:type="dxa"/>
            <w:tcBorders/>
            <w:shd w:fill="auto" w:val="clear"/>
          </w:tcPr>
          <w:p>
            <w:pPr>
              <w:pStyle w:val="TableContents"/>
              <w:spacing w:before="0" w:after="283"/>
              <w:rPr/>
            </w:pPr>
            <w:r>
              <w:rPr/>
              <w:t xml:space="preserve">  </w:t>
            </w:r>
          </w:p>
        </w:tc>
        <w:tc>
          <w:tcPr>
            <w:tcW w:w="3364" w:type="dxa"/>
            <w:tcBorders/>
            <w:shd w:fill="auto" w:val="clear"/>
          </w:tcPr>
          <w:p>
            <w:pPr>
              <w:pStyle w:val="TableContents"/>
              <w:spacing w:before="0" w:after="283"/>
              <w:rPr/>
            </w:pPr>
            <w:r>
              <w:rPr/>
              <w:t xml:space="preserve">  </w:t>
            </w:r>
          </w:p>
        </w:tc>
      </w:tr>
      <w:tr>
        <w:trPr/>
        <w:tc>
          <w:tcPr>
            <w:tcW w:w="3477"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3364" w:type="dxa"/>
            <w:tcBorders/>
            <w:shd w:fill="auto" w:val="clear"/>
          </w:tcPr>
          <w:p>
            <w:pPr>
              <w:pStyle w:val="TableContents"/>
              <w:spacing w:before="0" w:after="283"/>
              <w:rPr/>
            </w:pPr>
            <w:r>
              <w:rPr/>
              <w:t xml:space="preserve">  </w:t>
            </w:r>
          </w:p>
        </w:tc>
        <w:tc>
          <w:tcPr>
            <w:tcW w:w="3364"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60611-4213</w:t>
            </w:r>
          </w:p>
        </w:tc>
      </w:tr>
      <w:tr>
        <w:trPr/>
        <w:tc>
          <w:tcPr>
            <w:tcW w:w="3477"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364" w:type="dxa"/>
            <w:tcBorders/>
            <w:shd w:fill="auto" w:val="clear"/>
          </w:tcPr>
          <w:p>
            <w:pPr>
              <w:pStyle w:val="TableContents"/>
              <w:spacing w:before="0" w:after="283"/>
              <w:rPr/>
            </w:pPr>
            <w:r>
              <w:rPr/>
              <w:t xml:space="preserve">  </w:t>
            </w:r>
          </w:p>
        </w:tc>
        <w:tc>
          <w:tcPr>
            <w:tcW w:w="336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53"/>
        <w:gridCol w:w="5952"/>
      </w:tblGrid>
      <w:tr>
        <w:trPr/>
        <w:tc>
          <w:tcPr>
            <w:tcW w:w="4253" w:type="dxa"/>
            <w:tcBorders/>
            <w:shd w:fill="auto" w:val="clear"/>
          </w:tcPr>
          <w:p>
            <w:pPr>
              <w:pStyle w:val="TableContents"/>
              <w:spacing w:before="0" w:after="0"/>
              <w:ind w:left="180" w:right="0" w:hanging="0"/>
              <w:jc w:val="left"/>
              <w:rPr>
                <w:rFonts w:ascii="times new roman" w:hAnsi="times new roman"/>
                <w:sz w:val="20"/>
              </w:rPr>
            </w:pPr>
            <w:r>
              <w:rPr>
                <w:rFonts w:ascii="times new roman" w:hAnsi="times new roman"/>
                <w:sz w:val="20"/>
              </w:rPr>
              <w:t>Registrant’s telephone number, including area code</w:t>
            </w:r>
          </w:p>
        </w:tc>
        <w:tc>
          <w:tcPr>
            <w:tcW w:w="5952" w:type="dxa"/>
            <w:tcBorders>
              <w:bottom w:val="single" w:sz="12" w:space="0" w:color="000000"/>
            </w:tcBorders>
            <w:shd w:fill="auto" w:val="clear"/>
            <w:tcMar>
              <w:bottom w:w="28" w:type="dxa"/>
            </w:tcMar>
          </w:tcPr>
          <w:p>
            <w:pPr>
              <w:pStyle w:val="TableContents"/>
              <w:spacing w:before="0" w:after="0"/>
              <w:ind w:left="360" w:right="0" w:hanging="0"/>
              <w:jc w:val="left"/>
              <w:rPr>
                <w:rFonts w:ascii="times new roman" w:hAnsi="times new roman"/>
                <w:b/>
                <w:sz w:val="20"/>
              </w:rPr>
            </w:pPr>
            <w:r>
              <w:rPr>
                <w:rFonts w:ascii="times new roman" w:hAnsi="times new roman"/>
                <w:b/>
                <w:sz w:val="20"/>
              </w:rPr>
              <w:t>(312) 321-1515</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283"/>
              <w:rPr/>
            </w:pPr>
            <w:r>
              <w:rPr/>
              <w:t>  </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312"/>
        <w:gridCol w:w="9893"/>
      </w:tblGrid>
      <w:tr>
        <w:trPr/>
        <w:tc>
          <w:tcPr>
            <w:tcW w:w="312" w:type="dxa"/>
            <w:tcBorders/>
            <w:shd w:fill="auto" w:val="clear"/>
          </w:tcPr>
          <w:p>
            <w:pPr>
              <w:pStyle w:val="TableContents"/>
              <w:spacing w:before="0" w:after="0"/>
              <w:ind w:left="0" w:right="0" w:hanging="0"/>
              <w:rPr/>
            </w:pPr>
            <w:r>
              <w:rPr/>
              <w:t>☐</w:t>
            </w:r>
          </w:p>
        </w:tc>
        <w:tc>
          <w:tcPr>
            <w:tcW w:w="98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ind w:left="0" w:right="0" w:hanging="0"/>
        <w:rPr/>
      </w:pPr>
      <w:r>
        <w:rPr/>
      </w:r>
    </w:p>
    <w:p>
      <w:pPr>
        <w:pStyle w:val="Normal"/>
        <w:spacing w:before="0" w:after="0"/>
        <w:rPr>
          <w:sz w:val="4"/>
          <w:szCs w:val="4"/>
        </w:rPr>
      </w:pPr>
      <w:r>
        <w:rPr>
          <w:sz w:val="4"/>
          <w:szCs w:val="4"/>
        </w:rPr>
      </w:r>
      <w:bookmarkStart w:id="6" w:name="hangingindent1"/>
      <w:bookmarkStart w:id="7" w:name="hangingindent1"/>
      <w:bookmarkEnd w:id="7"/>
    </w:p>
    <w:tbl>
      <w:tblPr>
        <w:tblW w:w="5000" w:type="pct"/>
        <w:jc w:val="center"/>
        <w:tblInd w:w="0" w:type="dxa"/>
        <w:tblCellMar>
          <w:top w:w="0" w:type="dxa"/>
          <w:left w:w="0" w:type="dxa"/>
          <w:bottom w:w="0" w:type="dxa"/>
          <w:right w:w="0" w:type="dxa"/>
        </w:tblCellMar>
      </w:tblPr>
      <w:tblGrid>
        <w:gridCol w:w="311"/>
        <w:gridCol w:w="9894"/>
      </w:tblGrid>
      <w:tr>
        <w:trPr/>
        <w:tc>
          <w:tcPr>
            <w:tcW w:w="311" w:type="dxa"/>
            <w:tcBorders/>
            <w:shd w:fill="auto" w:val="clear"/>
          </w:tcPr>
          <w:p>
            <w:pPr>
              <w:pStyle w:val="TableContents"/>
              <w:spacing w:before="0" w:after="0"/>
              <w:ind w:left="0" w:right="0" w:hanging="0"/>
              <w:rPr/>
            </w:pPr>
            <w:r>
              <w:rPr/>
              <w:t>☐</w:t>
            </w:r>
          </w:p>
        </w:tc>
        <w:tc>
          <w:tcPr>
            <w:tcW w:w="98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ind w:left="0" w:right="0" w:hanging="0"/>
        <w:rPr/>
      </w:pPr>
      <w:r>
        <w:rPr/>
      </w:r>
    </w:p>
    <w:p>
      <w:pPr>
        <w:pStyle w:val="Normal"/>
        <w:spacing w:before="0" w:after="0"/>
        <w:rPr>
          <w:sz w:val="4"/>
          <w:szCs w:val="4"/>
        </w:rPr>
      </w:pPr>
      <w:r>
        <w:rPr>
          <w:sz w:val="4"/>
          <w:szCs w:val="4"/>
        </w:rPr>
      </w:r>
      <w:bookmarkStart w:id="8" w:name="hangingindent2"/>
      <w:bookmarkStart w:id="9" w:name="hangingindent2"/>
      <w:bookmarkEnd w:id="9"/>
    </w:p>
    <w:tbl>
      <w:tblPr>
        <w:tblW w:w="5000" w:type="pct"/>
        <w:jc w:val="center"/>
        <w:tblInd w:w="0" w:type="dxa"/>
        <w:tblCellMar>
          <w:top w:w="0" w:type="dxa"/>
          <w:left w:w="0" w:type="dxa"/>
          <w:bottom w:w="0" w:type="dxa"/>
          <w:right w:w="0" w:type="dxa"/>
        </w:tblCellMar>
      </w:tblPr>
      <w:tblGrid>
        <w:gridCol w:w="252"/>
        <w:gridCol w:w="9953"/>
      </w:tblGrid>
      <w:tr>
        <w:trPr/>
        <w:tc>
          <w:tcPr>
            <w:tcW w:w="252" w:type="dxa"/>
            <w:tcBorders/>
            <w:shd w:fill="auto" w:val="clear"/>
          </w:tcPr>
          <w:p>
            <w:pPr>
              <w:pStyle w:val="TableContents"/>
              <w:spacing w:before="0" w:after="0"/>
              <w:ind w:left="0" w:right="0" w:hanging="0"/>
              <w:rPr/>
            </w:pPr>
            <w:r>
              <w:rPr/>
              <w:t>☐</w:t>
            </w:r>
          </w:p>
        </w:tc>
        <w:tc>
          <w:tcPr>
            <w:tcW w:w="99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ind w:left="0" w:right="0" w:hanging="0"/>
        <w:rPr/>
      </w:pPr>
      <w:r>
        <w:rPr/>
      </w:r>
    </w:p>
    <w:p>
      <w:pPr>
        <w:pStyle w:val="Normal"/>
        <w:spacing w:before="0" w:after="0"/>
        <w:rPr>
          <w:sz w:val="4"/>
          <w:szCs w:val="4"/>
        </w:rPr>
      </w:pPr>
      <w:r>
        <w:rPr>
          <w:sz w:val="4"/>
          <w:szCs w:val="4"/>
        </w:rPr>
      </w:r>
      <w:bookmarkStart w:id="10" w:name="hangingindent3"/>
      <w:bookmarkStart w:id="11" w:name="hangingindent3"/>
      <w:bookmarkEnd w:id="11"/>
    </w:p>
    <w:tbl>
      <w:tblPr>
        <w:tblW w:w="5000" w:type="pct"/>
        <w:jc w:val="center"/>
        <w:tblInd w:w="0" w:type="dxa"/>
        <w:tblCellMar>
          <w:top w:w="0" w:type="dxa"/>
          <w:left w:w="0" w:type="dxa"/>
          <w:bottom w:w="0" w:type="dxa"/>
          <w:right w:w="0" w:type="dxa"/>
        </w:tblCellMar>
      </w:tblPr>
      <w:tblGrid>
        <w:gridCol w:w="254"/>
        <w:gridCol w:w="9951"/>
      </w:tblGrid>
      <w:tr>
        <w:trPr/>
        <w:tc>
          <w:tcPr>
            <w:tcW w:w="254" w:type="dxa"/>
            <w:tcBorders/>
            <w:shd w:fill="auto" w:val="clear"/>
          </w:tcPr>
          <w:p>
            <w:pPr>
              <w:pStyle w:val="TableContents"/>
              <w:spacing w:before="0" w:after="0"/>
              <w:ind w:left="0" w:right="0" w:hanging="0"/>
              <w:rPr/>
            </w:pPr>
            <w:r>
              <w:rPr/>
              <w:t>☐</w:t>
            </w:r>
          </w:p>
        </w:tc>
        <w:tc>
          <w:tcPr>
            <w:tcW w:w="995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8.01</w:t>
      </w:r>
      <w:r>
        <w:rPr>
          <w:rFonts w:ascii="Times New Roman" w:hAnsi="Times New Roman"/>
          <w:b/>
          <w:sz w:val="20"/>
        </w:rPr>
        <w:t>  Other Events.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 w:name="TAB1"/>
      <w:bookmarkEnd w:id="12"/>
      <w:r>
        <w:rPr>
          <w:rFonts w:ascii="Times New Roman" w:hAnsi="Times New Roman"/>
          <w:sz w:val="20"/>
        </w:rPr>
        <w:t>At its regular meeting on October 18, 2011, the Registrant’s Board of Directors declared regular quarterly cash dividends of $0.17 per share of the Registrant’s Common Stock and $0.1275 per share of the Registrant’s Class B Stock. The dividends will be payable on December 2, 2011, to stockholders of record at the close of business on November 18, 2011. A copy of the Registrant’s press release announcing these matters is attached as Exhibit 99.1 and the information contained therein is incorporated herein by reference.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
        <w:gridCol w:w="203"/>
        <w:gridCol w:w="8982"/>
      </w:tblGrid>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283"/>
              <w:rPr/>
            </w:pPr>
            <w:r>
              <w:rPr/>
              <w:t xml:space="preserve">  </w:t>
            </w:r>
          </w:p>
        </w:tc>
      </w:tr>
      <w:tr>
        <w:trPr/>
        <w:tc>
          <w:tcPr>
            <w:tcW w:w="102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3" w:type="dxa"/>
            <w:tcBorders/>
            <w:shd w:fill="auto" w:val="clear"/>
          </w:tcPr>
          <w:p>
            <w:pPr>
              <w:pStyle w:val="TableContents"/>
              <w:spacing w:before="0" w:after="283"/>
              <w:rPr/>
            </w:pPr>
            <w:r>
              <w:rPr/>
              <w:t xml:space="preserve">  </w:t>
            </w:r>
          </w:p>
        </w:tc>
        <w:tc>
          <w:tcPr>
            <w:tcW w:w="898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1020"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283"/>
              <w:rPr/>
            </w:pPr>
            <w:r>
              <w:rPr/>
              <w:t xml:space="preserve">  </w:t>
            </w:r>
          </w:p>
        </w:tc>
      </w:tr>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October 18, 2011</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
      <w:bookmarkStart w:id="14" w:name="PGBRK"/>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
      <w:bookmarkStart w:id="16" w:name="FTR"/>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 w:name="PN"/>
      <w:bookmarkEnd w:id="1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
      <w:bookmarkStart w:id="20" w:name="HDR"/>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2500" w:type="pct"/>
        <w:jc w:val="right"/>
        <w:tblInd w:w="0" w:type="dxa"/>
        <w:tblCellMar>
          <w:top w:w="0" w:type="dxa"/>
          <w:left w:w="0" w:type="dxa"/>
          <w:bottom w:w="0" w:type="dxa"/>
          <w:right w:w="0" w:type="dxa"/>
        </w:tblCellMar>
      </w:tblPr>
      <w:tblGrid>
        <w:gridCol w:w="407"/>
        <w:gridCol w:w="4185"/>
        <w:gridCol w:w="510"/>
      </w:tblGrid>
      <w:tr>
        <w:trPr/>
        <w:tc>
          <w:tcPr>
            <w:tcW w:w="4592"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AMERICA</w:t>
            </w:r>
          </w:p>
        </w:tc>
        <w:tc>
          <w:tcPr>
            <w:tcW w:w="510" w:type="dxa"/>
            <w:tcBorders/>
            <w:shd w:fill="auto" w:val="clear"/>
          </w:tcPr>
          <w:p>
            <w:pPr>
              <w:pStyle w:val="TableContents"/>
              <w:spacing w:before="0" w:after="283"/>
              <w:jc w:val="left"/>
              <w:rPr/>
            </w:pPr>
            <w:r>
              <w:rPr/>
              <w:t> </w:t>
            </w:r>
          </w:p>
        </w:tc>
      </w:tr>
      <w:tr>
        <w:trPr/>
        <w:tc>
          <w:tcPr>
            <w:tcW w:w="407" w:type="dxa"/>
            <w:tcBorders/>
            <w:shd w:fill="auto" w:val="clear"/>
          </w:tcPr>
          <w:p>
            <w:pPr>
              <w:pStyle w:val="TableContents"/>
              <w:spacing w:before="0" w:after="283"/>
              <w:rPr/>
            </w:pPr>
            <w:r>
              <w:rPr/>
              <w:t xml:space="preserve">  </w:t>
            </w:r>
          </w:p>
        </w:tc>
        <w:tc>
          <w:tcPr>
            <w:tcW w:w="4185" w:type="dxa"/>
            <w:tcBorders/>
            <w:shd w:fill="auto" w:val="clear"/>
          </w:tcPr>
          <w:p>
            <w:pPr>
              <w:pStyle w:val="TableContents"/>
              <w:spacing w:before="0" w:after="283"/>
              <w:rPr/>
            </w:pPr>
            <w:r>
              <w:rPr/>
              <w:t xml:space="preserve">  </w:t>
            </w:r>
          </w:p>
        </w:tc>
        <w:tc>
          <w:tcPr>
            <w:tcW w:w="510" w:type="dxa"/>
            <w:tcBorders/>
            <w:shd w:fill="auto" w:val="clear"/>
          </w:tcPr>
          <w:p>
            <w:pPr>
              <w:pStyle w:val="TableContents"/>
              <w:spacing w:before="0" w:after="283"/>
              <w:rPr/>
            </w:pPr>
            <w:r>
              <w:rPr/>
              <w:t> </w:t>
            </w:r>
          </w:p>
        </w:tc>
      </w:tr>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18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Douglas A. Graham</w:t>
            </w:r>
          </w:p>
        </w:tc>
        <w:tc>
          <w:tcPr>
            <w:tcW w:w="510" w:type="dxa"/>
            <w:tcBorders/>
            <w:shd w:fill="auto" w:val="clear"/>
          </w:tcPr>
          <w:p>
            <w:pPr>
              <w:pStyle w:val="TableContents"/>
              <w:spacing w:before="0" w:after="283"/>
              <w:jc w:val="left"/>
              <w:rPr/>
            </w:pPr>
            <w:r>
              <w:rPr/>
              <w:t> </w:t>
            </w:r>
          </w:p>
        </w:tc>
      </w:tr>
      <w:tr>
        <w:trPr/>
        <w:tc>
          <w:tcPr>
            <w:tcW w:w="407" w:type="dxa"/>
            <w:tcBorders/>
            <w:shd w:fill="auto" w:val="clear"/>
          </w:tcPr>
          <w:p>
            <w:pPr>
              <w:pStyle w:val="TableContents"/>
              <w:spacing w:before="0" w:after="283"/>
              <w:rPr/>
            </w:pPr>
            <w:r>
              <w:rPr/>
              <w:t xml:space="preserve">  </w:t>
            </w:r>
          </w:p>
        </w:tc>
        <w:tc>
          <w:tcPr>
            <w:tcW w:w="41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Douglas A. Graham</w:t>
            </w:r>
          </w:p>
        </w:tc>
        <w:tc>
          <w:tcPr>
            <w:tcW w:w="510" w:type="dxa"/>
            <w:tcBorders/>
            <w:shd w:fill="auto" w:val="clear"/>
          </w:tcPr>
          <w:p>
            <w:pPr>
              <w:pStyle w:val="TableContents"/>
              <w:spacing w:before="0" w:after="283"/>
              <w:jc w:val="left"/>
              <w:rPr/>
            </w:pPr>
            <w:r>
              <w:rPr/>
              <w:t> </w:t>
            </w:r>
          </w:p>
        </w:tc>
      </w:tr>
      <w:tr>
        <w:trPr/>
        <w:tc>
          <w:tcPr>
            <w:tcW w:w="407" w:type="dxa"/>
            <w:tcBorders/>
            <w:shd w:fill="auto" w:val="clear"/>
          </w:tcPr>
          <w:p>
            <w:pPr>
              <w:pStyle w:val="TableContents"/>
              <w:spacing w:before="0" w:after="283"/>
              <w:rPr/>
            </w:pPr>
            <w:r>
              <w:rPr/>
              <w:t xml:space="preserve">  </w:t>
            </w:r>
          </w:p>
        </w:tc>
        <w:tc>
          <w:tcPr>
            <w:tcW w:w="41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and General Counsel</w:t>
            </w:r>
          </w:p>
        </w:tc>
        <w:tc>
          <w:tcPr>
            <w:tcW w:w="510" w:type="dxa"/>
            <w:tcBorders/>
            <w:shd w:fill="auto" w:val="clear"/>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October 18,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 w:name="PGBRK1"/>
      <w:bookmarkStart w:id="23" w:name="PGBRK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FTR1"/>
      <w:bookmarkStart w:id="25" w:name="FTR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 w:name="GLFTR1"/>
      <w:bookmarkEnd w:id="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 w:name="PN1"/>
      <w:bookmarkEnd w:id="2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HDR1"/>
      <w:bookmarkStart w:id="29" w:name="HDR1"/>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 w:name="GLHDR1"/>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
        <w:gridCol w:w="203"/>
        <w:gridCol w:w="8982"/>
      </w:tblGrid>
      <w:tr>
        <w:trPr/>
        <w:tc>
          <w:tcPr>
            <w:tcW w:w="102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3" w:type="dxa"/>
            <w:tcBorders/>
            <w:shd w:fill="auto" w:val="clear"/>
            <w:vAlign w:val="bottom"/>
          </w:tcPr>
          <w:p>
            <w:pPr>
              <w:pStyle w:val="TableContents"/>
              <w:spacing w:before="0" w:after="283"/>
              <w:rPr/>
            </w:pPr>
            <w:r>
              <w:rPr/>
              <w:t xml:space="preserve">  </w:t>
            </w:r>
          </w:p>
        </w:tc>
        <w:tc>
          <w:tcPr>
            <w:tcW w:w="8982" w:type="dxa"/>
            <w:tcBorders/>
            <w:shd w:fill="auto" w:val="clear"/>
            <w:vAlign w:val="bottom"/>
          </w:tcPr>
          <w:p>
            <w:pPr>
              <w:pStyle w:val="TableContents"/>
              <w:spacing w:before="0" w:after="283"/>
              <w:rPr/>
            </w:pPr>
            <w:r>
              <w:rPr/>
              <w:t xml:space="preserve">  </w:t>
            </w:r>
          </w:p>
        </w:tc>
      </w:tr>
      <w:tr>
        <w:trPr/>
        <w:tc>
          <w:tcPr>
            <w:tcW w:w="1020"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3" w:type="dxa"/>
            <w:tcBorders/>
            <w:shd w:fill="auto" w:val="clear"/>
            <w:vAlign w:val="bottom"/>
          </w:tcPr>
          <w:p>
            <w:pPr>
              <w:pStyle w:val="TableContents"/>
              <w:spacing w:before="0" w:after="283"/>
              <w:rPr/>
            </w:pPr>
            <w:r>
              <w:rPr/>
              <w:t xml:space="preserve">  </w:t>
            </w:r>
          </w:p>
        </w:tc>
        <w:tc>
          <w:tcPr>
            <w:tcW w:w="898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1020"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283"/>
              <w:rPr/>
            </w:pPr>
            <w:r>
              <w:rPr/>
              <w:t xml:space="preserve">  </w:t>
            </w:r>
          </w:p>
        </w:tc>
      </w:tr>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October 18, 2011</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 w:name="PGBRK2"/>
      <w:bookmarkStart w:id="32" w:name="PGBRK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FTR2"/>
      <w:bookmarkStart w:id="34" w:name="FTR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 w:name="GLFTR2"/>
      <w:bookmarkEnd w:id="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 w:name="PN2"/>
      <w:bookmarkEnd w:id="3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HDR2"/>
      <w:bookmarkStart w:id="38" w:name="HDR2"/>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 w:name="GLHDR2"/>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r>
        <w:br w:type="page"/>
      </w:r>
    </w:p>
    <w:p>
      <w:pPr>
        <w:pStyle w:val="TextBody"/>
        <w:spacing w:before="0" w:after="0"/>
        <w:ind w:left="0" w:right="0" w:hanging="0"/>
        <w:jc w:val="left"/>
        <w:rPr/>
      </w:pPr>
      <w:r>
        <w:rPr/>
      </w:r>
      <w:bookmarkStart w:id="40" w:name="v237486_ex99-1.htm"/>
      <w:bookmarkStart w:id="41" w:name="ksv237486_ex991"/>
      <w:bookmarkStart w:id="42" w:name="v237486_ex99-1.htm"/>
      <w:bookmarkStart w:id="43" w:name="ksv237486_ex991"/>
      <w:bookmarkEnd w:id="42"/>
      <w:bookmarkEnd w:id="43"/>
    </w:p>
    <w:p>
      <w:pPr>
        <w:pStyle w:val="TextBody"/>
        <w:spacing w:before="0" w:after="0"/>
        <w:ind w:left="0" w:right="0" w:hanging="0"/>
        <w:jc w:val="right"/>
        <w:rPr>
          <w:rFonts w:ascii="Times New Roman" w:hAnsi="Times New Roman"/>
          <w:sz w:val="20"/>
        </w:rPr>
      </w:pPr>
      <w:r>
        <w:rPr>
          <w:rFonts w:ascii="Times New Roman" w:hAnsi="Times New Roman"/>
          <w:sz w:val="20"/>
        </w:rPr>
        <w:t>Exhibit 99.1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534"/>
        <w:gridCol w:w="8671"/>
      </w:tblGrid>
      <w:tr>
        <w:trPr/>
        <w:tc>
          <w:tcPr>
            <w:tcW w:w="1534" w:type="dxa"/>
            <w:tcBorders/>
            <w:shd w:fill="auto" w:val="clear"/>
          </w:tcPr>
          <w:p>
            <w:pPr>
              <w:pStyle w:val="TableContents"/>
              <w:spacing w:before="0" w:after="0"/>
              <w:ind w:left="180" w:right="0" w:hanging="0"/>
              <w:jc w:val="left"/>
              <w:rPr/>
            </w:pPr>
            <w:r>
              <w:rPr/>
              <w:drawing>
                <wp:inline distT="0" distB="0" distL="0" distR="0">
                  <wp:extent cx="9525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7620000"/>
                          </a:xfrm>
                          <a:prstGeom prst="rect">
                            <a:avLst/>
                          </a:prstGeom>
                        </pic:spPr>
                      </pic:pic>
                    </a:graphicData>
                  </a:graphic>
                </wp:inline>
              </w:drawing>
            </w:r>
          </w:p>
        </w:tc>
        <w:tc>
          <w:tcPr>
            <w:tcW w:w="8671" w:type="dxa"/>
            <w:tcBorders/>
            <w:shd w:fill="auto" w:val="clear"/>
          </w:tcPr>
          <w:p>
            <w:pPr>
              <w:pStyle w:val="TableContents"/>
              <w:spacing w:before="0" w:after="0"/>
              <w:ind w:left="360" w:right="0" w:hanging="0"/>
              <w:jc w:val="right"/>
              <w:rPr/>
            </w:pPr>
            <w:r>
              <w:rPr/>
              <w:t> </w:t>
            </w:r>
          </w:p>
          <w:p>
            <w:pPr>
              <w:pStyle w:val="TableContents"/>
              <w:spacing w:before="0" w:after="0"/>
              <w:ind w:left="360" w:right="0" w:hanging="0"/>
              <w:jc w:val="right"/>
              <w:rPr>
                <w:rFonts w:ascii="times new roman" w:hAnsi="times new roman"/>
                <w:b/>
                <w:sz w:val="20"/>
              </w:rPr>
            </w:pPr>
            <w:r>
              <w:rPr>
                <w:rFonts w:ascii="times new roman" w:hAnsi="times new roman"/>
                <w:b/>
                <w:color w:val="0000FF"/>
                <w:sz w:val="48"/>
              </w:rPr>
              <w:t>News Release</w:t>
            </w:r>
            <w:r>
              <w:rPr>
                <w:rFonts w:ascii="times new roman" w:hAnsi="times new roman"/>
                <w:b/>
                <w:sz w:val="20"/>
              </w:rPr>
              <w:t xml:space="preserve">  </w:t>
            </w:r>
          </w:p>
          <w:p>
            <w:pPr>
              <w:pStyle w:val="HorizontalLine"/>
              <w:pBdr>
                <w:bottom w:val="single" w:sz="12" w:space="0" w:color="808080"/>
              </w:pBdr>
              <w:ind w:left="360" w:right="0" w:hanging="0"/>
              <w:jc w:val="right"/>
              <w:rPr/>
            </w:pPr>
            <w:r>
              <w:rPr/>
            </w:r>
          </w:p>
          <w:p>
            <w:pPr>
              <w:pStyle w:val="TableContents"/>
              <w:spacing w:before="0" w:after="0"/>
              <w:ind w:left="360" w:right="0" w:hanging="0"/>
              <w:jc w:val="right"/>
              <w:rPr/>
            </w:pPr>
            <w:r>
              <w:rPr/>
              <w:t> </w:t>
            </w:r>
          </w:p>
          <w:p>
            <w:pPr>
              <w:pStyle w:val="TableContents"/>
              <w:spacing w:before="0" w:after="0"/>
              <w:ind w:left="540" w:right="0" w:hanging="0"/>
              <w:jc w:val="left"/>
              <w:rPr>
                <w:rFonts w:ascii="times new roman" w:hAnsi="times new roman"/>
                <w:b/>
                <w:sz w:val="20"/>
              </w:rPr>
            </w:pPr>
            <w:r>
              <w:rPr>
                <w:rFonts w:ascii="times new roman" w:hAnsi="times new roman"/>
                <w:b/>
                <w:sz w:val="20"/>
              </w:rPr>
              <w:t>News Announcement</w:t>
            </w:r>
          </w:p>
          <w:p>
            <w:pPr>
              <w:pStyle w:val="TableContents"/>
              <w:spacing w:before="0" w:after="0"/>
              <w:ind w:left="540" w:right="0" w:hanging="0"/>
              <w:jc w:val="left"/>
              <w:rPr/>
            </w:pPr>
            <w:r>
              <w:rPr/>
              <w:t> </w:t>
            </w:r>
          </w:p>
          <w:p>
            <w:pPr>
              <w:pStyle w:val="TableContents"/>
              <w:spacing w:before="0" w:after="0"/>
              <w:ind w:left="540" w:right="0" w:hanging="0"/>
              <w:jc w:val="left"/>
              <w:rPr>
                <w:rFonts w:ascii="times new roman" w:hAnsi="times new roman"/>
                <w:sz w:val="20"/>
              </w:rPr>
            </w:pPr>
            <w:r>
              <w:rPr>
                <w:rFonts w:ascii="times new roman" w:hAnsi="times new roman"/>
                <w:sz w:val="20"/>
              </w:rPr>
              <w:t>CONTACT</w:t>
            </w:r>
          </w:p>
          <w:p>
            <w:pPr>
              <w:pStyle w:val="TableContents"/>
              <w:spacing w:before="0" w:after="0"/>
              <w:ind w:left="540" w:right="0" w:hanging="0"/>
              <w:jc w:val="left"/>
              <w:rPr>
                <w:rFonts w:ascii="times new roman" w:hAnsi="times new roman"/>
                <w:sz w:val="20"/>
              </w:rPr>
            </w:pPr>
            <w:r>
              <w:rPr>
                <w:rFonts w:ascii="times new roman" w:hAnsi="times new roman"/>
                <w:sz w:val="20"/>
              </w:rPr>
              <w:t>Ronda J. Williams, Investor Relations</w:t>
            </w:r>
          </w:p>
          <w:p>
            <w:pPr>
              <w:pStyle w:val="TableContents"/>
              <w:spacing w:before="0" w:after="0"/>
              <w:ind w:left="540" w:right="0" w:hanging="0"/>
              <w:jc w:val="left"/>
              <w:rPr>
                <w:rFonts w:ascii="times new roman" w:hAnsi="times new roman"/>
                <w:sz w:val="20"/>
              </w:rPr>
            </w:pPr>
            <w:r>
              <w:rPr>
                <w:rFonts w:ascii="times new roman" w:hAnsi="times new roman"/>
                <w:sz w:val="20"/>
              </w:rPr>
              <w:t>Oil-Dri Corporation of America</w:t>
            </w:r>
          </w:p>
          <w:p>
            <w:pPr>
              <w:pStyle w:val="TableContents"/>
              <w:spacing w:before="0" w:after="0"/>
              <w:ind w:left="540" w:right="0" w:hanging="0"/>
              <w:jc w:val="left"/>
              <w:rPr>
                <w:rFonts w:ascii="times new roman" w:hAnsi="times new roman"/>
                <w:sz w:val="20"/>
              </w:rPr>
            </w:pPr>
            <w:r>
              <w:rPr>
                <w:rFonts w:ascii="times new roman" w:hAnsi="times new roman"/>
                <w:sz w:val="20"/>
              </w:rPr>
              <w:t>312/706-3232; ronda.williams@oildri.com</w:t>
            </w:r>
          </w:p>
          <w:p>
            <w:pPr>
              <w:pStyle w:val="TableContents"/>
              <w:spacing w:before="0" w:after="0"/>
              <w:ind w:left="540" w:right="0" w:hanging="0"/>
              <w:jc w:val="left"/>
              <w:rPr/>
            </w:pPr>
            <w:r>
              <w:rPr/>
              <w:t> </w:t>
            </w:r>
          </w:p>
          <w:p>
            <w:pPr>
              <w:pStyle w:val="TableContents"/>
              <w:spacing w:before="0" w:after="0"/>
              <w:ind w:left="360" w:right="0" w:hanging="0"/>
              <w:jc w:val="center"/>
              <w:rPr>
                <w:rFonts w:ascii="times new roman" w:hAnsi="times new roman"/>
                <w:b/>
                <w:sz w:val="20"/>
              </w:rPr>
            </w:pPr>
            <w:r>
              <w:rPr>
                <w:rFonts w:ascii="times new roman" w:hAnsi="times new roman"/>
                <w:b/>
                <w:sz w:val="20"/>
              </w:rPr>
              <w:t>Oil-Dri Board of Directors Declares Dividends</w:t>
            </w:r>
          </w:p>
          <w:p>
            <w:pPr>
              <w:pStyle w:val="TableContents"/>
              <w:spacing w:before="0" w:after="0"/>
              <w:ind w:left="360" w:right="0" w:hanging="0"/>
              <w:jc w:val="center"/>
              <w:rPr/>
            </w:pPr>
            <w:r>
              <w:rPr/>
              <w:t> </w:t>
            </w:r>
          </w:p>
          <w:p>
            <w:pPr>
              <w:pStyle w:val="TableContents"/>
              <w:spacing w:before="0" w:after="0"/>
              <w:ind w:left="540" w:right="0" w:hanging="0"/>
              <w:jc w:val="left"/>
              <w:rPr>
                <w:rFonts w:ascii="times new roman" w:hAnsi="times new roman"/>
                <w:sz w:val="20"/>
              </w:rPr>
            </w:pPr>
            <w:r>
              <w:rPr>
                <w:rFonts w:ascii="times new roman" w:hAnsi="times new roman"/>
                <w:sz w:val="20"/>
              </w:rPr>
              <w:t>CHICAGO, IL – (October 18, 2011) – The Board of Directors of Oil-Dri Corporation of America (NYSE: ODC) today declared quarterly cash dividends of $0.17 per share of the Company’s Common Stock and $0.1275 per share of the Company’s Class B Stock.</w:t>
            </w:r>
          </w:p>
          <w:p>
            <w:pPr>
              <w:pStyle w:val="TableContents"/>
              <w:spacing w:before="0" w:after="0"/>
              <w:ind w:left="540" w:right="0" w:hanging="0"/>
              <w:jc w:val="left"/>
              <w:rPr/>
            </w:pPr>
            <w:r>
              <w:rPr/>
              <w:t> </w:t>
            </w:r>
          </w:p>
          <w:p>
            <w:pPr>
              <w:pStyle w:val="TableContents"/>
              <w:spacing w:before="0" w:after="0"/>
              <w:ind w:left="540" w:right="0" w:hanging="0"/>
              <w:jc w:val="left"/>
              <w:rPr>
                <w:rFonts w:ascii="times new roman" w:hAnsi="times new roman"/>
                <w:sz w:val="20"/>
              </w:rPr>
            </w:pPr>
            <w:r>
              <w:rPr>
                <w:rFonts w:ascii="times new roman" w:hAnsi="times new roman"/>
                <w:sz w:val="20"/>
              </w:rPr>
              <w:t>The dividends will be payable on December 2, 2011, to stockholders of record at the close of business on November 18, 2011.  The Company has paid cash dividends continuously since 1974.</w:t>
            </w:r>
          </w:p>
          <w:p>
            <w:pPr>
              <w:pStyle w:val="TableContents"/>
              <w:spacing w:before="0" w:after="0"/>
              <w:ind w:left="360" w:right="0" w:hanging="0"/>
              <w:jc w:val="center"/>
              <w:rPr/>
            </w:pPr>
            <w:r>
              <w:rPr/>
              <w:t> </w:t>
            </w:r>
          </w:p>
          <w:p>
            <w:pPr>
              <w:pStyle w:val="TableContents"/>
              <w:spacing w:before="0" w:after="0"/>
              <w:ind w:left="360" w:right="0" w:hanging="0"/>
              <w:jc w:val="center"/>
              <w:rPr>
                <w:rFonts w:ascii="times new roman" w:hAnsi="times new roman"/>
                <w:sz w:val="20"/>
              </w:rPr>
            </w:pPr>
            <w:r>
              <w:rPr>
                <w:rFonts w:ascii="times new roman" w:hAnsi="times new roman"/>
                <w:sz w:val="20"/>
              </w:rPr>
              <w:t>###</w:t>
            </w:r>
          </w:p>
          <w:p>
            <w:pPr>
              <w:pStyle w:val="TableContents"/>
              <w:spacing w:before="0" w:after="0"/>
              <w:ind w:left="360" w:right="0" w:hanging="0"/>
              <w:jc w:val="center"/>
              <w:rPr/>
            </w:pPr>
            <w:r>
              <w:rPr/>
              <w:t> </w:t>
            </w:r>
          </w:p>
          <w:p>
            <w:pPr>
              <w:pStyle w:val="HorizontalLine"/>
              <w:pBdr>
                <w:bottom w:val="single" w:sz="24" w:space="0" w:color="808080"/>
              </w:pBdr>
              <w:ind w:left="360" w:right="0" w:hanging="0"/>
              <w:jc w:val="center"/>
              <w:rPr/>
            </w:pPr>
            <w:r>
              <w:rPr/>
            </w:r>
          </w:p>
          <w:p>
            <w:pPr>
              <w:pStyle w:val="HorizontalLine"/>
              <w:pBdr>
                <w:bottom w:val="single" w:sz="6" w:space="0" w:color="808080"/>
              </w:pBdr>
              <w:ind w:left="360" w:right="0" w:hanging="0"/>
              <w:jc w:val="center"/>
              <w:rPr/>
            </w:pPr>
            <w:r>
              <w:rPr/>
            </w:r>
          </w:p>
          <w:p>
            <w:pPr>
              <w:pStyle w:val="TableContents"/>
              <w:spacing w:before="0" w:after="0"/>
              <w:ind w:left="360" w:right="0" w:hanging="0"/>
              <w:jc w:val="left"/>
              <w:rPr>
                <w:rFonts w:ascii="times new roman" w:hAnsi="times new roman"/>
                <w:i/>
                <w:sz w:val="20"/>
              </w:rPr>
            </w:pPr>
            <w:r>
              <w:rPr>
                <w:rFonts w:ascii="times new roman" w:hAnsi="times new roman"/>
                <w:i/>
                <w:sz w:val="20"/>
              </w:rPr>
              <w:t>Oil-Dri Corporation of America is a leading supplier of specialty sorbent products for industrial, automotive, agricultural, horticultural and specialty markets and the world’s largest manufacturer of cat litter.</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 w:name="PGBRK3"/>
      <w:bookmarkStart w:id="45" w:name="PGBRK3"/>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FTR3"/>
      <w:bookmarkStart w:id="47" w:name="FTR3"/>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 w:name="GLFTR3"/>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 w:name="PN3"/>
      <w:bookmarkEnd w:id="4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 w:name="HDR3"/>
      <w:bookmarkStart w:id="51" w:name="HDR3"/>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 w:name="GLHDR3"/>
      <w:bookmarkEnd w:id="52"/>
      <w:r>
        <w:rPr/>
        <w:t xml:space="preserve">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486</Words>
  <CharactersWithSpaces>3305</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