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Quarterly Report Under Section 13 or 15(d)</w:t>
      </w:r>
    </w:p>
    <w:p>
      <w:pPr>
        <w:jc w:val="center"/>
        <w:ind w:right="191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For the Quarter Ended January 31, 2000 Commission File Number 0-8675</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OIL-DRI CORPORATION OF AMERICA</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(Exact name of the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448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DELAWARE</w:t>
            </w:r>
          </w:p>
        </w:tc>
        <w:tc>
          <w:tcPr>
            <w:tcW w:w="2260" w:type="dxa"/>
            <w:vAlign w:val="bottom"/>
          </w:tcPr>
          <w:p>
            <w:pPr>
              <w:jc w:val="center"/>
              <w:spacing w:after="0"/>
              <w:rPr>
                <w:sz w:val="20"/>
                <w:szCs w:val="20"/>
                <w:color w:val="auto"/>
              </w:rPr>
            </w:pPr>
            <w:r>
              <w:rPr>
                <w:rFonts w:ascii="Courier New" w:cs="Courier New" w:eastAsia="Courier New" w:hAnsi="Courier New"/>
                <w:sz w:val="18"/>
                <w:szCs w:val="18"/>
                <w:color w:val="auto"/>
                <w:w w:val="98"/>
              </w:rPr>
              <w:t>36-2048898</w:t>
            </w:r>
          </w:p>
        </w:tc>
      </w:tr>
      <w:tr>
        <w:trPr>
          <w:trHeight w:val="202"/>
        </w:trPr>
        <w:tc>
          <w:tcPr>
            <w:tcW w:w="448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4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410 North Michigan Avenue</w:t>
            </w:r>
          </w:p>
        </w:tc>
        <w:tc>
          <w:tcPr>
            <w:tcW w:w="2260" w:type="dxa"/>
            <w:vAlign w:val="bottom"/>
          </w:tcPr>
          <w:p>
            <w:pPr>
              <w:spacing w:after="0"/>
              <w:rPr>
                <w:sz w:val="24"/>
                <w:szCs w:val="24"/>
                <w:color w:val="auto"/>
              </w:rPr>
            </w:pPr>
          </w:p>
        </w:tc>
      </w:tr>
      <w:tr>
        <w:trPr>
          <w:trHeight w:val="203"/>
        </w:trPr>
        <w:tc>
          <w:tcPr>
            <w:tcW w:w="448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CHICAGO, ILLINOIS</w:t>
            </w:r>
          </w:p>
        </w:tc>
        <w:tc>
          <w:tcPr>
            <w:tcW w:w="2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60611</w:t>
            </w:r>
          </w:p>
        </w:tc>
      </w:tr>
      <w:tr>
        <w:trPr>
          <w:trHeight w:val="203"/>
        </w:trPr>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Registrant's telephone number, including area code: (312) 321-1515</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ectPr>
          <w:pgSz w:w="11900" w:h="16838" w:orient="portrait"/>
          <w:cols w:equalWidth="0" w:num="1">
            <w:col w:w="10139"/>
          </w:cols>
          <w:pgMar w:left="320" w:top="244" w:right="1440" w:bottom="1440" w:gutter="0" w:footer="0" w:header="0"/>
        </w:sectPr>
      </w:pPr>
    </w:p>
    <w:p>
      <w:pPr>
        <w:spacing w:after="0" w:line="207"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Yes X</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2">
            <w:col w:w="3600" w:space="720"/>
            <w:col w:w="5819"/>
          </w:cols>
          <w:pgMar w:left="320" w:top="24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820" w:space="720"/>
            <w:col w:w="5599"/>
          </w:cols>
          <w:pgMar w:left="320" w:top="244" w:right="1440" w:bottom="1440" w:gutter="0" w:footer="0" w:header="0"/>
          <w:type w:val="continuous"/>
        </w:sectPr>
      </w:pPr>
    </w:p>
    <w:p>
      <w:pPr>
        <w:spacing w:after="0" w:line="24" w:lineRule="exact"/>
        <w:rPr>
          <w:sz w:val="24"/>
          <w:szCs w:val="24"/>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close of the period covered by this report.</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- 5,470,252 Shares (Including 1,282,807 Treasury Shares)</w:t>
      </w:r>
    </w:p>
    <w:p>
      <w:pPr>
        <w:spacing w:after="0" w:line="238" w:lineRule="auto"/>
        <w:rPr>
          <w:sz w:val="20"/>
          <w:szCs w:val="20"/>
          <w:color w:val="auto"/>
        </w:rPr>
      </w:pPr>
      <w:r>
        <w:rPr>
          <w:rFonts w:ascii="Courier New" w:cs="Courier New" w:eastAsia="Courier New" w:hAnsi="Courier New"/>
          <w:sz w:val="18"/>
          <w:szCs w:val="18"/>
          <w:color w:val="auto"/>
        </w:rPr>
        <w:t>Class B Stock - 1,765,266 Shares (Including 342,241 Treasury Shares)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280" w:type="dxa"/>
            <w:vAlign w:val="bottom"/>
          </w:tcPr>
          <w:p>
            <w:pPr>
              <w:ind w:left="120"/>
              <w:spacing w:after="0"/>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08"/>
        </w:trPr>
        <w:tc>
          <w:tcPr>
            <w:tcW w:w="7280" w:type="dxa"/>
            <w:vAlign w:val="bottom"/>
          </w:tcPr>
          <w:p>
            <w:pPr>
              <w:ind w:left="3800"/>
              <w:spacing w:after="0"/>
              <w:rPr>
                <w:sz w:val="20"/>
                <w:szCs w:val="20"/>
                <w:color w:val="auto"/>
              </w:rPr>
            </w:pPr>
            <w:r>
              <w:rPr>
                <w:rFonts w:ascii="Courier New" w:cs="Courier New" w:eastAsia="Courier New" w:hAnsi="Courier New"/>
                <w:sz w:val="18"/>
                <w:szCs w:val="18"/>
                <w:color w:val="auto"/>
              </w:rPr>
              <w:t>CONTENTS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08"/>
        </w:trPr>
        <w:tc>
          <w:tcPr>
            <w:tcW w:w="728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280" w:type="dxa"/>
            <w:vAlign w:val="bottom"/>
          </w:tcPr>
          <w:p>
            <w:pPr>
              <w:ind w:left="3900"/>
              <w:spacing w:after="0" w:line="203" w:lineRule="exact"/>
              <w:rPr>
                <w:sz w:val="20"/>
                <w:szCs w:val="20"/>
                <w:color w:val="auto"/>
              </w:rPr>
            </w:pPr>
            <w:r>
              <w:rPr>
                <w:rFonts w:ascii="Courier New" w:cs="Courier New" w:eastAsia="Courier New" w:hAnsi="Courier New"/>
                <w:sz w:val="18"/>
                <w:szCs w:val="18"/>
                <w:color w:val="auto"/>
              </w:rPr>
              <w:t>PART I</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w w:val="97"/>
              </w:rPr>
              <w:t>ITEM 1: Financial Statements And Supplementary Data..................</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3-12</w:t>
            </w:r>
          </w:p>
        </w:tc>
      </w:tr>
      <w:tr>
        <w:trPr>
          <w:trHeight w:val="607"/>
        </w:trPr>
        <w:tc>
          <w:tcPr>
            <w:tcW w:w="7280" w:type="dxa"/>
            <w:vAlign w:val="bottom"/>
          </w:tcPr>
          <w:p>
            <w:pPr>
              <w:spacing w:after="0"/>
              <w:rPr>
                <w:sz w:val="20"/>
                <w:szCs w:val="20"/>
                <w:color w:val="auto"/>
              </w:rPr>
            </w:pPr>
            <w:r>
              <w:rPr>
                <w:rFonts w:ascii="Courier New" w:cs="Courier New" w:eastAsia="Courier New" w:hAnsi="Courier New"/>
                <w:sz w:val="18"/>
                <w:szCs w:val="18"/>
                <w:color w:val="auto"/>
              </w:rPr>
              <w:t>ITEM 2: Management Discussion And Analysis Of Financial Condition</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7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7"/>
              </w:rPr>
              <w:t>And The Results Of Operations................................</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13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w w:val="97"/>
              </w:rPr>
              <w:t>ITEM 3: Quantitative And Qualitative Disclosures About Market Risk...</w:t>
            </w:r>
          </w:p>
        </w:tc>
        <w:tc>
          <w:tcPr>
            <w:tcW w:w="260" w:type="dxa"/>
            <w:vAlign w:val="bottom"/>
          </w:tcPr>
          <w:p>
            <w:pPr>
              <w:spacing w:after="0"/>
              <w:rPr>
                <w:sz w:val="20"/>
                <w:szCs w:val="20"/>
                <w:color w:val="auto"/>
              </w:rPr>
            </w:pPr>
            <w:r>
              <w:rPr>
                <w:rFonts w:ascii="Courier New" w:cs="Courier New" w:eastAsia="Courier New" w:hAnsi="Courier New"/>
                <w:sz w:val="18"/>
                <w:szCs w:val="18"/>
                <w:color w:val="auto"/>
              </w:rPr>
              <w:t>18</w:t>
            </w:r>
          </w:p>
        </w:tc>
        <w:tc>
          <w:tcPr>
            <w:tcW w:w="480" w:type="dxa"/>
            <w:vAlign w:val="bottom"/>
          </w:tcPr>
          <w:p>
            <w:pPr>
              <w:spacing w:after="0"/>
              <w:rPr>
                <w:sz w:val="24"/>
                <w:szCs w:val="24"/>
                <w:color w:val="auto"/>
              </w:rPr>
            </w:pPr>
          </w:p>
        </w:tc>
      </w:tr>
      <w:tr>
        <w:trPr>
          <w:trHeight w:val="608"/>
        </w:trPr>
        <w:tc>
          <w:tcPr>
            <w:tcW w:w="7280" w:type="dxa"/>
            <w:vAlign w:val="bottom"/>
          </w:tcPr>
          <w:p>
            <w:pPr>
              <w:ind w:left="3900"/>
              <w:spacing w:after="0"/>
              <w:rPr>
                <w:sz w:val="20"/>
                <w:szCs w:val="20"/>
                <w:color w:val="auto"/>
              </w:rPr>
            </w:pPr>
            <w:r>
              <w:rPr>
                <w:rFonts w:ascii="Courier New" w:cs="Courier New" w:eastAsia="Courier New" w:hAnsi="Courier New"/>
                <w:sz w:val="18"/>
                <w:szCs w:val="18"/>
                <w:color w:val="auto"/>
              </w:rPr>
              <w:t>PART II</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w w:val="97"/>
              </w:rPr>
              <w:t>ITEM 4: Submission Of Matters To A Vote Of Security Holders..........</w:t>
            </w:r>
          </w:p>
        </w:tc>
        <w:tc>
          <w:tcPr>
            <w:tcW w:w="260" w:type="dxa"/>
            <w:vAlign w:val="bottom"/>
          </w:tcPr>
          <w:p>
            <w:pPr>
              <w:spacing w:after="0"/>
              <w:rPr>
                <w:sz w:val="20"/>
                <w:szCs w:val="20"/>
                <w:color w:val="auto"/>
              </w:rPr>
            </w:pPr>
            <w:r>
              <w:rPr>
                <w:rFonts w:ascii="Courier New" w:cs="Courier New" w:eastAsia="Courier New" w:hAnsi="Courier New"/>
                <w:sz w:val="18"/>
                <w:szCs w:val="18"/>
                <w:color w:val="auto"/>
              </w:rPr>
              <w:t>19</w:t>
            </w:r>
          </w:p>
        </w:tc>
        <w:tc>
          <w:tcPr>
            <w:tcW w:w="48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w w:val="97"/>
              </w:rPr>
              <w:t>ITEM 6: Exhibits And Reports On Form 8-K.............................</w:t>
            </w:r>
          </w:p>
        </w:tc>
        <w:tc>
          <w:tcPr>
            <w:tcW w:w="260" w:type="dxa"/>
            <w:vAlign w:val="bottom"/>
          </w:tcPr>
          <w:p>
            <w:pPr>
              <w:spacing w:after="0"/>
              <w:rPr>
                <w:sz w:val="20"/>
                <w:szCs w:val="20"/>
                <w:color w:val="auto"/>
              </w:rPr>
            </w:pPr>
            <w:r>
              <w:rPr>
                <w:rFonts w:ascii="Courier New" w:cs="Courier New" w:eastAsia="Courier New" w:hAnsi="Courier New"/>
                <w:sz w:val="18"/>
                <w:szCs w:val="18"/>
                <w:color w:val="auto"/>
              </w:rPr>
              <w:t>19</w:t>
            </w:r>
          </w:p>
        </w:tc>
        <w:tc>
          <w:tcPr>
            <w:tcW w:w="480" w:type="dxa"/>
            <w:vAlign w:val="bottom"/>
          </w:tcPr>
          <w:p>
            <w:pPr>
              <w:spacing w:after="0"/>
              <w:rPr>
                <w:sz w:val="24"/>
                <w:szCs w:val="24"/>
                <w:color w:val="auto"/>
              </w:rPr>
            </w:pP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w w:val="97"/>
              </w:rPr>
              <w:t>SIGNATURES...........................................................</w:t>
            </w:r>
          </w:p>
        </w:tc>
        <w:tc>
          <w:tcPr>
            <w:tcW w:w="260" w:type="dxa"/>
            <w:vAlign w:val="bottom"/>
          </w:tcPr>
          <w:p>
            <w:pPr>
              <w:spacing w:after="0"/>
              <w:rPr>
                <w:sz w:val="20"/>
                <w:szCs w:val="20"/>
                <w:color w:val="auto"/>
              </w:rPr>
            </w:pPr>
            <w:r>
              <w:rPr>
                <w:rFonts w:ascii="Courier New" w:cs="Courier New" w:eastAsia="Courier New" w:hAnsi="Courier New"/>
                <w:sz w:val="18"/>
                <w:szCs w:val="18"/>
                <w:color w:val="auto"/>
              </w:rPr>
              <w:t>20</w:t>
            </w:r>
          </w:p>
        </w:tc>
        <w:tc>
          <w:tcPr>
            <w:tcW w:w="480" w:type="dxa"/>
            <w:vAlign w:val="bottom"/>
          </w:tcPr>
          <w:p>
            <w:pPr>
              <w:spacing w:after="0"/>
              <w:rPr>
                <w:sz w:val="24"/>
                <w:szCs w:val="24"/>
                <w:color w:val="auto"/>
              </w:rPr>
            </w:pPr>
          </w:p>
        </w:tc>
      </w:tr>
    </w:tbl>
    <w:p>
      <w:pPr>
        <w:sectPr>
          <w:pgSz w:w="11900" w:h="16838" w:orient="portrait"/>
          <w:cols w:equalWidth="0" w:num="1">
            <w:col w:w="10139"/>
          </w:cols>
          <w:pgMar w:left="320" w:top="244" w:right="1440"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OIL-DRI CORPORATION OF AMERICA &amp; SUBSIDIARIES</w:t>
      </w:r>
    </w:p>
    <w:p>
      <w:pPr>
        <w:jc w:val="center"/>
        <w:ind w:right="159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599"/>
        <w:spacing w:after="0" w:line="238" w:lineRule="auto"/>
        <w:rPr>
          <w:sz w:val="20"/>
          <w:szCs w:val="20"/>
          <w:color w:val="auto"/>
        </w:rPr>
      </w:pPr>
      <w:r>
        <w:rPr>
          <w:rFonts w:ascii="Courier New" w:cs="Courier New" w:eastAsia="Courier New" w:hAnsi="Courier New"/>
          <w:sz w:val="18"/>
          <w:szCs w:val="18"/>
          <w:color w:val="auto"/>
        </w:rPr>
        <w:t>(IN THOUSANDS OF DOLLARS)</w:t>
      </w:r>
    </w:p>
    <w:p>
      <w:pPr>
        <w:jc w:val="center"/>
        <w:ind w:right="15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JANUARY 31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2,988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4,362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less allowance of $397 and</w:t>
            </w: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$358 at January 31, 2000 and July 31, 1999,</w:t>
            </w: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27,201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25,365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16,360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15,165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7,919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6,963</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55,687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53,080</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 AT COST</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135,846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132,479</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(73,811)</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(69,631)</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PROPERTY, PLANT AND</w:t>
            </w: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EQUIPMENT, NET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62,035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62,848</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&amp; Intangibles, net of accumulated</w:t>
            </w: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$2,363 and $2,128 at January</w:t>
            </w: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 2000, and July 31, 1999, respectively</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9,716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9,780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4,997</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18,760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17,822</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$136,482</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$133,750</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139"/>
          </w:cols>
          <w:pgMar w:left="32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OIL-DRI CORPORATION OF AMERICA &amp; SUBSIDIARIES</w:t>
      </w:r>
    </w:p>
    <w:p>
      <w:pPr>
        <w:jc w:val="center"/>
        <w:ind w:right="159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599"/>
        <w:spacing w:after="0" w:line="238" w:lineRule="auto"/>
        <w:rPr>
          <w:sz w:val="20"/>
          <w:szCs w:val="20"/>
          <w:color w:val="auto"/>
        </w:rPr>
      </w:pPr>
      <w:r>
        <w:rPr>
          <w:rFonts w:ascii="Courier New" w:cs="Courier New" w:eastAsia="Courier New" w:hAnsi="Courier New"/>
          <w:sz w:val="18"/>
          <w:szCs w:val="18"/>
          <w:color w:val="auto"/>
        </w:rPr>
        <w:t>(IN THOUSANDS OF DOLLARS)</w:t>
      </w:r>
    </w:p>
    <w:p>
      <w:pPr>
        <w:jc w:val="center"/>
        <w:ind w:right="15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JANUARY 31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&amp; STOCKHOLDERS' EQUITY</w:t>
            </w:r>
          </w:p>
        </w:tc>
        <w:tc>
          <w:tcPr>
            <w:tcW w:w="64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380" w:type="dxa"/>
            <w:vAlign w:val="bottom"/>
          </w:tcPr>
          <w:p>
            <w:pPr>
              <w:spacing w:after="0"/>
              <w:rPr>
                <w:sz w:val="17"/>
                <w:szCs w:val="17"/>
                <w:color w:val="auto"/>
              </w:rPr>
            </w:pPr>
          </w:p>
        </w:tc>
        <w:tc>
          <w:tcPr>
            <w:tcW w:w="2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Notes Payable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2,080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2,226</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4,715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Payable</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8,309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8,387</w:t>
            </w:r>
          </w:p>
        </w:tc>
      </w:tr>
      <w:tr>
        <w:trPr>
          <w:trHeight w:val="203"/>
        </w:trPr>
        <w:tc>
          <w:tcPr>
            <w:tcW w:w="5380" w:type="dxa"/>
            <w:vAlign w:val="bottom"/>
          </w:tcPr>
          <w:p>
            <w:pPr>
              <w:spacing w:after="0"/>
              <w:rPr>
                <w:sz w:val="17"/>
                <w:szCs w:val="17"/>
                <w:color w:val="auto"/>
              </w:rPr>
            </w:pP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15,577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15,939</w:t>
            </w:r>
          </w:p>
        </w:tc>
      </w:tr>
      <w:tr>
        <w:trPr>
          <w:trHeight w:val="203"/>
        </w:trPr>
        <w:tc>
          <w:tcPr>
            <w:tcW w:w="5380" w:type="dxa"/>
            <w:vAlign w:val="bottom"/>
          </w:tcPr>
          <w:p>
            <w:pPr>
              <w:spacing w:after="0"/>
              <w:rPr>
                <w:sz w:val="17"/>
                <w:szCs w:val="17"/>
                <w:color w:val="auto"/>
              </w:rPr>
            </w:pP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NONCURRENT LIABILITIES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42,063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38,150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3,086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3,206</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2,129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1,948</w:t>
            </w:r>
          </w:p>
        </w:tc>
      </w:tr>
      <w:tr>
        <w:trPr>
          <w:trHeight w:val="203"/>
        </w:trPr>
        <w:tc>
          <w:tcPr>
            <w:tcW w:w="5380" w:type="dxa"/>
            <w:vAlign w:val="bottom"/>
          </w:tcPr>
          <w:p>
            <w:pPr>
              <w:spacing w:after="0"/>
              <w:rPr>
                <w:sz w:val="17"/>
                <w:szCs w:val="17"/>
                <w:color w:val="auto"/>
              </w:rPr>
            </w:pP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47,278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43,304</w:t>
            </w:r>
          </w:p>
        </w:tc>
      </w:tr>
      <w:tr>
        <w:trPr>
          <w:trHeight w:val="203"/>
        </w:trPr>
        <w:tc>
          <w:tcPr>
            <w:tcW w:w="5380" w:type="dxa"/>
            <w:vAlign w:val="bottom"/>
          </w:tcPr>
          <w:p>
            <w:pPr>
              <w:spacing w:after="0"/>
              <w:rPr>
                <w:sz w:val="17"/>
                <w:szCs w:val="17"/>
                <w:color w:val="auto"/>
              </w:rPr>
            </w:pP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ind w:left="1160"/>
              <w:spacing w:after="0"/>
              <w:rPr>
                <w:sz w:val="20"/>
                <w:szCs w:val="20"/>
                <w:color w:val="auto"/>
              </w:rPr>
            </w:pPr>
            <w:r>
              <w:rPr>
                <w:rFonts w:ascii="Courier New" w:cs="Courier New" w:eastAsia="Courier New" w:hAnsi="Courier New"/>
                <w:sz w:val="18"/>
                <w:szCs w:val="18"/>
                <w:color w:val="auto"/>
              </w:rPr>
              <w:t>TOTAL LIABILITIES</w:t>
            </w:r>
          </w:p>
        </w:tc>
        <w:tc>
          <w:tcPr>
            <w:tcW w:w="640" w:type="dxa"/>
            <w:vAlign w:val="bottom"/>
          </w:tcPr>
          <w:p>
            <w:pPr>
              <w:spacing w:after="0"/>
              <w:rPr>
                <w:sz w:val="24"/>
                <w:szCs w:val="24"/>
                <w:color w:val="auto"/>
              </w:rPr>
            </w:pPr>
          </w:p>
        </w:tc>
        <w:tc>
          <w:tcPr>
            <w:tcW w:w="11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62,855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59,243</w:t>
            </w:r>
          </w:p>
        </w:tc>
      </w:tr>
      <w:tr>
        <w:trPr>
          <w:trHeight w:val="203"/>
        </w:trPr>
        <w:tc>
          <w:tcPr>
            <w:tcW w:w="5380" w:type="dxa"/>
            <w:vAlign w:val="bottom"/>
          </w:tcPr>
          <w:p>
            <w:pPr>
              <w:spacing w:after="0"/>
              <w:rPr>
                <w:sz w:val="17"/>
                <w:szCs w:val="17"/>
                <w:color w:val="auto"/>
              </w:rPr>
            </w:pP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 value $.10 per share, issued</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5,470,252 shares at January 31, 2000, and</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July 31, 1999</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Stock, par value $.10 per share, issued</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1,765,266 shares at January 31, 2000, and</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July 31, 1999</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7,698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91,295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90,430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Unearned Stock Compensation</w:t>
            </w:r>
          </w:p>
        </w:tc>
        <w:tc>
          <w:tcPr>
            <w:tcW w:w="6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6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(1,159)</w:t>
            </w:r>
          </w:p>
        </w:tc>
      </w:tr>
      <w:tr>
        <w:trPr>
          <w:trHeight w:val="203"/>
        </w:trPr>
        <w:tc>
          <w:tcPr>
            <w:tcW w:w="5380" w:type="dxa"/>
            <w:vAlign w:val="bottom"/>
          </w:tcPr>
          <w:p>
            <w:pPr>
              <w:spacing w:after="0"/>
              <w:rPr>
                <w:sz w:val="17"/>
                <w:szCs w:val="17"/>
                <w:color w:val="auto"/>
              </w:rPr>
            </w:pP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98,514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97,688</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 (1,282,807 Common</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and 342,241 Class B shares at January</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 2000, and 1,163,764 Common shares and</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342,241 Class B shares at July 31, 1999)</w:t>
            </w:r>
          </w:p>
        </w:tc>
        <w:tc>
          <w:tcPr>
            <w:tcW w:w="6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(24,887)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(23,181)</w:t>
            </w:r>
          </w:p>
        </w:tc>
      </w:tr>
      <w:tr>
        <w:trPr>
          <w:trHeight w:val="202"/>
        </w:trPr>
        <w:tc>
          <w:tcPr>
            <w:tcW w:w="5380" w:type="dxa"/>
            <w:vAlign w:val="bottom"/>
          </w:tcPr>
          <w:p>
            <w:pPr>
              <w:spacing w:after="0"/>
              <w:rPr>
                <w:sz w:val="17"/>
                <w:szCs w:val="17"/>
                <w:color w:val="auto"/>
              </w:rPr>
            </w:pP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6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73,627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74,507</w:t>
            </w:r>
          </w:p>
        </w:tc>
      </w:tr>
      <w:tr>
        <w:trPr>
          <w:trHeight w:val="203"/>
        </w:trPr>
        <w:tc>
          <w:tcPr>
            <w:tcW w:w="5380" w:type="dxa"/>
            <w:vAlign w:val="bottom"/>
          </w:tcPr>
          <w:p>
            <w:pPr>
              <w:spacing w:after="0"/>
              <w:rPr>
                <w:sz w:val="17"/>
                <w:szCs w:val="17"/>
                <w:color w:val="auto"/>
              </w:rPr>
            </w:pP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LIABILITIES &amp;</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$ 136,482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$ 133,750</w:t>
            </w:r>
          </w:p>
        </w:tc>
      </w:tr>
      <w:tr>
        <w:trPr>
          <w:trHeight w:val="203"/>
        </w:trPr>
        <w:tc>
          <w:tcPr>
            <w:tcW w:w="5380" w:type="dxa"/>
            <w:vAlign w:val="bottom"/>
          </w:tcPr>
          <w:p>
            <w:pPr>
              <w:spacing w:after="0"/>
              <w:rPr>
                <w:sz w:val="17"/>
                <w:szCs w:val="17"/>
                <w:color w:val="auto"/>
              </w:rPr>
            </w:pP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139"/>
          </w:cols>
          <w:pgMar w:left="32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4" w:lineRule="exact"/>
        <w:rPr>
          <w:sz w:val="20"/>
          <w:szCs w:val="20"/>
          <w:color w:val="auto"/>
        </w:rPr>
      </w:pPr>
    </w:p>
    <w:p>
      <w:pPr>
        <w:jc w:val="center"/>
        <w:ind w:left="540" w:right="1160"/>
        <w:spacing w:after="0" w:line="236" w:lineRule="auto"/>
        <w:rPr>
          <w:sz w:val="20"/>
          <w:szCs w:val="20"/>
          <w:color w:val="auto"/>
        </w:rPr>
      </w:pPr>
      <w:r>
        <w:rPr>
          <w:rFonts w:ascii="Courier New" w:cs="Courier New" w:eastAsia="Courier New" w:hAnsi="Courier New"/>
          <w:sz w:val="18"/>
          <w:szCs w:val="18"/>
          <w:color w:val="auto"/>
        </w:rPr>
        <w:t>CONSOLIDATED STATEMENTS OF INCOME AND RETAINED EARNINGS (IN THOUSANDS, EXCEPT FOR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FOR THE SIX MONTHS ENDED</w:t>
            </w:r>
          </w:p>
        </w:tc>
      </w:tr>
      <w:tr>
        <w:trPr>
          <w:trHeight w:val="203"/>
        </w:trPr>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JANUARY 31</w:t>
            </w:r>
          </w:p>
        </w:tc>
        <w:tc>
          <w:tcPr>
            <w:tcW w:w="7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2000</w:t>
            </w:r>
          </w:p>
        </w:tc>
        <w:tc>
          <w:tcPr>
            <w:tcW w:w="460" w:type="dxa"/>
            <w:vAlign w:val="bottom"/>
          </w:tcPr>
          <w:p>
            <w:pPr>
              <w:spacing w:after="0"/>
              <w:rPr>
                <w:sz w:val="17"/>
                <w:szCs w:val="17"/>
                <w:color w:val="auto"/>
              </w:rPr>
            </w:pPr>
          </w:p>
        </w:tc>
        <w:tc>
          <w:tcPr>
            <w:tcW w:w="7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1999</w:t>
            </w:r>
          </w:p>
        </w:tc>
      </w:tr>
      <w:tr>
        <w:trPr>
          <w:trHeight w:val="203"/>
        </w:trPr>
        <w:tc>
          <w:tcPr>
            <w:tcW w:w="516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91,052</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91,105</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64,765</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61,812</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26,287</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29,293</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 Expenses</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21,200</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21,961</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1,239</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3,848</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7,332</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9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(1,623)</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(1,594)</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Net</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228</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EXPENSE, NET</w:t>
            </w:r>
          </w:p>
        </w:tc>
        <w:tc>
          <w:tcPr>
            <w:tcW w:w="9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(1,286)</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(1,313)</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9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2,562</w:t>
            </w:r>
          </w:p>
        </w:tc>
        <w:tc>
          <w:tcPr>
            <w:tcW w:w="4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6,019</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743</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1,715</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1,819</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4,304</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RETAINED EARNINGS</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Balance at Beginning of Year</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90,430</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85,158</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Cash Dividends Declared</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954</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948</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 - JANUARY 31</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91,295</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88,514</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0.32</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0.73</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DILUTIVE</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0.31</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0.72</w:t>
            </w:r>
          </w:p>
        </w:tc>
      </w:tr>
      <w:tr>
        <w:trPr>
          <w:trHeight w:val="202"/>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5,684</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5,862</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DILUTIVE</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5,851</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5,979</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139"/>
          </w:cols>
          <w:pgMar w:left="32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OIL-DRI CORPORATION OF AMERICA &amp; SUBSIDIARIES</w:t>
      </w:r>
    </w:p>
    <w:p>
      <w:pPr>
        <w:ind w:left="2420"/>
        <w:spacing w:after="0" w:line="238" w:lineRule="auto"/>
        <w:rPr>
          <w:sz w:val="20"/>
          <w:szCs w:val="20"/>
          <w:color w:val="auto"/>
        </w:rPr>
      </w:pPr>
      <w:r>
        <w:rPr>
          <w:rFonts w:ascii="Courier New" w:cs="Courier New" w:eastAsia="Courier New" w:hAnsi="Courier New"/>
          <w:sz w:val="18"/>
          <w:szCs w:val="18"/>
          <w:color w:val="auto"/>
        </w:rPr>
        <w:t>STATEMENTS OF COMPREHENSIVE INCOME</w:t>
      </w:r>
    </w:p>
    <w:p>
      <w:pPr>
        <w:jc w:val="center"/>
        <w:ind w:right="1599"/>
        <w:spacing w:after="0" w:line="238" w:lineRule="auto"/>
        <w:rPr>
          <w:sz w:val="20"/>
          <w:szCs w:val="20"/>
          <w:color w:val="auto"/>
        </w:rPr>
      </w:pPr>
      <w:r>
        <w:rPr>
          <w:rFonts w:ascii="Courier New" w:cs="Courier New" w:eastAsia="Courier New" w:hAnsi="Courier New"/>
          <w:sz w:val="18"/>
          <w:szCs w:val="18"/>
          <w:color w:val="auto"/>
        </w:rPr>
        <w:t>(IN THOUSANDS OF DOLLARS)</w:t>
      </w:r>
    </w:p>
    <w:p>
      <w:pPr>
        <w:jc w:val="center"/>
        <w:ind w:right="15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8"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FOR THE SIX MONTHS ENDED</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JANUARY 31</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tabs>
          <w:tab w:leader="none" w:pos="7560" w:val="left"/>
        </w:tabs>
        <w:rPr>
          <w:sz w:val="20"/>
          <w:szCs w:val="20"/>
          <w:color w:val="auto"/>
        </w:rPr>
      </w:pP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1999</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1,819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4,304</w:t>
      </w:r>
    </w:p>
    <w:p>
      <w:pPr>
        <w:spacing w:after="0" w:line="200" w:lineRule="exact"/>
        <w:rPr>
          <w:sz w:val="20"/>
          <w:szCs w:val="20"/>
          <w:color w:val="auto"/>
        </w:rPr>
      </w:pPr>
    </w:p>
    <w:p>
      <w:pPr>
        <w:sectPr>
          <w:pgSz w:w="11900" w:h="16838" w:orient="portrait"/>
          <w:cols w:equalWidth="0" w:num="3">
            <w:col w:w="5180" w:space="720"/>
            <w:col w:w="840" w:space="640"/>
            <w:col w:w="2759"/>
          </w:cols>
          <w:pgMar w:left="32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COMPREHENSIVE INCOME:</w:t>
      </w:r>
    </w:p>
    <w:p>
      <w:pPr>
        <w:sectPr>
          <w:pgSz w:w="11900" w:h="16838" w:orient="portrait"/>
          <w:cols w:equalWidth="0" w:num="1">
            <w:col w:w="10139"/>
          </w:cols>
          <w:pgMar w:left="320" w:top="312" w:right="1440" w:bottom="1440" w:gutter="0" w:footer="0" w:header="0"/>
          <w:type w:val="continuous"/>
        </w:sectPr>
      </w:pPr>
    </w:p>
    <w:p>
      <w:pPr>
        <w:spacing w:after="0" w:line="21" w:lineRule="exact"/>
        <w:rPr>
          <w:sz w:val="20"/>
          <w:szCs w:val="20"/>
          <w:color w:val="auto"/>
        </w:rPr>
      </w:pPr>
    </w:p>
    <w:p>
      <w:pPr>
        <w:ind w:right="1280" w:firstLine="316"/>
        <w:spacing w:after="0" w:line="558" w:lineRule="auto"/>
        <w:rPr>
          <w:sz w:val="20"/>
          <w:szCs w:val="20"/>
          <w:color w:val="auto"/>
        </w:rPr>
      </w:pPr>
      <w:r>
        <w:rPr>
          <w:rFonts w:ascii="Courier New" w:cs="Courier New" w:eastAsia="Courier New" w:hAnsi="Courier New"/>
          <w:sz w:val="16"/>
          <w:szCs w:val="16"/>
          <w:color w:val="auto"/>
        </w:rPr>
        <w:t>Cumulative Translation Adjustments TOTAL COMPREHENSIVE INCOME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300" w:val="left"/>
        </w:tabs>
        <w:rPr>
          <w:sz w:val="20"/>
          <w:szCs w:val="20"/>
          <w:color w:val="auto"/>
        </w:rPr>
      </w:pPr>
      <w:r>
        <w:rPr>
          <w:rFonts w:ascii="Courier New" w:cs="Courier New" w:eastAsia="Courier New" w:hAnsi="Courier New"/>
          <w:sz w:val="18"/>
          <w:szCs w:val="18"/>
          <w:color w:val="auto"/>
        </w:rPr>
        <w:t>$</w:t>
        <w:tab/>
        <w:t>1,806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(40)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300" w:val="left"/>
        </w:tabs>
        <w:rPr>
          <w:sz w:val="20"/>
          <w:szCs w:val="20"/>
          <w:color w:val="auto"/>
        </w:rPr>
      </w:pPr>
      <w:r>
        <w:rPr>
          <w:rFonts w:ascii="Courier New" w:cs="Courier New" w:eastAsia="Courier New" w:hAnsi="Courier New"/>
          <w:sz w:val="18"/>
          <w:szCs w:val="18"/>
          <w:color w:val="auto"/>
        </w:rPr>
        <w:t>$</w:t>
        <w:tab/>
        <w:t>4,264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7" w:lineRule="exact"/>
        <w:rPr>
          <w:sz w:val="20"/>
          <w:szCs w:val="20"/>
          <w:color w:val="auto"/>
        </w:rPr>
      </w:pPr>
    </w:p>
    <w:p>
      <w:pPr>
        <w:sectPr>
          <w:pgSz w:w="11900" w:h="16838" w:orient="portrait"/>
          <w:cols w:equalWidth="0" w:num="3">
            <w:col w:w="5180" w:space="720"/>
            <w:col w:w="960" w:space="520"/>
            <w:col w:w="2759"/>
          </w:cols>
          <w:pgMar w:left="32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139"/>
          </w:cols>
          <w:pgMar w:left="320" w:top="312" w:right="1440" w:bottom="1440" w:gutter="0" w:footer="0" w:header="0"/>
          <w:type w:val="continuous"/>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4" w:lineRule="exact"/>
        <w:rPr>
          <w:sz w:val="20"/>
          <w:szCs w:val="20"/>
          <w:color w:val="auto"/>
        </w:rPr>
      </w:pPr>
    </w:p>
    <w:p>
      <w:pPr>
        <w:jc w:val="center"/>
        <w:ind w:left="540" w:right="1160"/>
        <w:spacing w:after="0" w:line="236" w:lineRule="auto"/>
        <w:rPr>
          <w:sz w:val="20"/>
          <w:szCs w:val="20"/>
          <w:color w:val="auto"/>
        </w:rPr>
      </w:pPr>
      <w:r>
        <w:rPr>
          <w:rFonts w:ascii="Courier New" w:cs="Courier New" w:eastAsia="Courier New" w:hAnsi="Courier New"/>
          <w:sz w:val="18"/>
          <w:szCs w:val="18"/>
          <w:color w:val="auto"/>
        </w:rPr>
        <w:t>CONSOLIDATED STATEMENTS OF INCOME AND RETAINED EARNINGS (IN THOUSANDS, EXCEPT FOR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31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FOR THE THREE MONTHS</w:t>
            </w:r>
          </w:p>
        </w:tc>
      </w:tr>
      <w:tr>
        <w:trPr>
          <w:trHeight w:val="203"/>
        </w:trPr>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ENDED JANUARY 31</w:t>
            </w:r>
          </w:p>
        </w:tc>
      </w:tr>
      <w:tr>
        <w:trPr>
          <w:trHeight w:val="203"/>
        </w:trPr>
        <w:tc>
          <w:tcPr>
            <w:tcW w:w="516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36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1999</w:t>
            </w:r>
          </w:p>
        </w:tc>
      </w:tr>
      <w:tr>
        <w:trPr>
          <w:trHeight w:val="203"/>
        </w:trPr>
        <w:tc>
          <w:tcPr>
            <w:tcW w:w="516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6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46,503</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47,435</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33,796</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32,227</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12,707</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15,208</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 Expenses</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10,783</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11,385</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1,239</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685</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3,823</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9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Net</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224</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EXPENSE, NET</w:t>
            </w:r>
          </w:p>
        </w:tc>
        <w:tc>
          <w:tcPr>
            <w:tcW w:w="9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(556)</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9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129</w:t>
            </w:r>
          </w:p>
        </w:tc>
        <w:tc>
          <w:tcPr>
            <w:tcW w:w="3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3,183</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2,276</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0.39</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DILUTIVE</w:t>
            </w:r>
          </w:p>
        </w:tc>
        <w:tc>
          <w:tcPr>
            <w:tcW w:w="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0.38</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5,646</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5,843</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DILUTIVE</w:t>
            </w:r>
          </w:p>
        </w:tc>
        <w:tc>
          <w:tcPr>
            <w:tcW w:w="9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5,804</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6,055</w:t>
            </w:r>
          </w:p>
        </w:tc>
      </w:tr>
      <w:tr>
        <w:trPr>
          <w:trHeight w:val="203"/>
        </w:trPr>
        <w:tc>
          <w:tcPr>
            <w:tcW w:w="516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139"/>
          </w:cols>
          <w:pgMar w:left="32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OIL-DRI CORPORATION OF AMERICA &amp; SUBSIDIARIES</w:t>
      </w:r>
    </w:p>
    <w:p>
      <w:pPr>
        <w:ind w:left="2420"/>
        <w:spacing w:after="0" w:line="238" w:lineRule="auto"/>
        <w:rPr>
          <w:sz w:val="20"/>
          <w:szCs w:val="20"/>
          <w:color w:val="auto"/>
        </w:rPr>
      </w:pPr>
      <w:r>
        <w:rPr>
          <w:rFonts w:ascii="Courier New" w:cs="Courier New" w:eastAsia="Courier New" w:hAnsi="Courier New"/>
          <w:sz w:val="18"/>
          <w:szCs w:val="18"/>
          <w:color w:val="auto"/>
        </w:rPr>
        <w:t>STATEMENTS OF COMPREHENSIVE INCOME</w:t>
      </w:r>
    </w:p>
    <w:p>
      <w:pPr>
        <w:jc w:val="center"/>
        <w:ind w:right="1599"/>
        <w:spacing w:after="0" w:line="238" w:lineRule="auto"/>
        <w:rPr>
          <w:sz w:val="20"/>
          <w:szCs w:val="20"/>
          <w:color w:val="auto"/>
        </w:rPr>
      </w:pPr>
      <w:r>
        <w:rPr>
          <w:rFonts w:ascii="Courier New" w:cs="Courier New" w:eastAsia="Courier New" w:hAnsi="Courier New"/>
          <w:sz w:val="18"/>
          <w:szCs w:val="18"/>
          <w:color w:val="auto"/>
        </w:rPr>
        <w:t>(IN THOUSANDS OF DOLLARS)</w:t>
      </w:r>
    </w:p>
    <w:p>
      <w:pPr>
        <w:jc w:val="center"/>
        <w:ind w:right="15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8"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FOR THE THREE MONTHS</w:t>
      </w:r>
    </w:p>
    <w:p>
      <w:pPr>
        <w:ind w:left="6120"/>
        <w:spacing w:after="0" w:line="238" w:lineRule="auto"/>
        <w:rPr>
          <w:sz w:val="20"/>
          <w:szCs w:val="20"/>
          <w:color w:val="auto"/>
        </w:rPr>
      </w:pPr>
      <w:r>
        <w:rPr>
          <w:rFonts w:ascii="Courier New" w:cs="Courier New" w:eastAsia="Courier New" w:hAnsi="Courier New"/>
          <w:sz w:val="18"/>
          <w:szCs w:val="18"/>
          <w:color w:val="auto"/>
        </w:rPr>
        <w:t>ENDED JANUARY 31</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tabs>
          <w:tab w:leader="none" w:pos="7560" w:val="left"/>
        </w:tabs>
        <w:rPr>
          <w:sz w:val="20"/>
          <w:szCs w:val="20"/>
          <w:color w:val="auto"/>
        </w:rPr>
      </w:pP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1999</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2,276</w:t>
      </w:r>
    </w:p>
    <w:p>
      <w:pPr>
        <w:spacing w:after="0" w:line="200" w:lineRule="exact"/>
        <w:rPr>
          <w:sz w:val="20"/>
          <w:szCs w:val="20"/>
          <w:color w:val="auto"/>
        </w:rPr>
      </w:pPr>
    </w:p>
    <w:p>
      <w:pPr>
        <w:sectPr>
          <w:pgSz w:w="11900" w:h="16838" w:orient="portrait"/>
          <w:cols w:equalWidth="0" w:num="4">
            <w:col w:w="5080" w:space="720"/>
            <w:col w:w="100" w:space="540"/>
            <w:col w:w="220" w:space="720"/>
            <w:col w:w="2759"/>
          </w:cols>
          <w:pgMar w:left="32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COMPREHENSIVE INCOME:</w:t>
      </w:r>
    </w:p>
    <w:p>
      <w:pPr>
        <w:sectPr>
          <w:pgSz w:w="11900" w:h="16838" w:orient="portrait"/>
          <w:cols w:equalWidth="0" w:num="1">
            <w:col w:w="10139"/>
          </w:cols>
          <w:pgMar w:left="320" w:top="312"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Cumulative Translation Adjustments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(11)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5080" w:space="720"/>
            <w:col w:w="940" w:space="640"/>
            <w:col w:w="2759"/>
          </w:cols>
          <w:pgMar w:left="32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COMPREHENSIVE INCOME</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2,265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080" w:space="720"/>
            <w:col w:w="860" w:space="720"/>
            <w:col w:w="2759"/>
          </w:cols>
          <w:pgMar w:left="32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139"/>
          </w:cols>
          <w:pgMar w:left="320" w:top="312" w:right="1440" w:bottom="1440" w:gutter="0" w:footer="0" w:header="0"/>
          <w:type w:val="continuous"/>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OIL-DRI CORPORATION OF AMERICA &amp; SUBSIDIARIES</w:t>
      </w:r>
    </w:p>
    <w:p>
      <w:pPr>
        <w:jc w:val="center"/>
        <w:ind w:right="159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599"/>
        <w:spacing w:after="0" w:line="238" w:lineRule="auto"/>
        <w:rPr>
          <w:sz w:val="20"/>
          <w:szCs w:val="20"/>
          <w:color w:val="auto"/>
        </w:rPr>
      </w:pPr>
      <w:r>
        <w:rPr>
          <w:rFonts w:ascii="Courier New" w:cs="Courier New" w:eastAsia="Courier New" w:hAnsi="Courier New"/>
          <w:sz w:val="18"/>
          <w:szCs w:val="18"/>
          <w:color w:val="auto"/>
        </w:rPr>
        <w:t>(IN THOUSANDS OF DOLLARS)</w:t>
      </w:r>
    </w:p>
    <w:p>
      <w:pPr>
        <w:jc w:val="center"/>
        <w:ind w:right="15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28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288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rPr>
              <w:t>FOR THE SIX MONTHS</w:t>
            </w:r>
          </w:p>
        </w:tc>
      </w:tr>
      <w:tr>
        <w:trPr>
          <w:trHeight w:val="203"/>
        </w:trPr>
        <w:tc>
          <w:tcPr>
            <w:tcW w:w="5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ENDED JANUARY 31</w:t>
            </w:r>
          </w:p>
        </w:tc>
      </w:tr>
      <w:tr>
        <w:trPr>
          <w:trHeight w:val="203"/>
        </w:trPr>
        <w:tc>
          <w:tcPr>
            <w:tcW w:w="5440" w:type="dxa"/>
            <w:vAlign w:val="bottom"/>
          </w:tcPr>
          <w:p>
            <w:pPr>
              <w:spacing w:after="0"/>
              <w:rPr>
                <w:sz w:val="17"/>
                <w:szCs w:val="17"/>
                <w:color w:val="auto"/>
              </w:rPr>
            </w:pPr>
          </w:p>
        </w:tc>
        <w:tc>
          <w:tcPr>
            <w:tcW w:w="28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78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1999</w:t>
            </w:r>
          </w:p>
        </w:tc>
      </w:tr>
      <w:tr>
        <w:trPr>
          <w:trHeight w:val="203"/>
        </w:trPr>
        <w:tc>
          <w:tcPr>
            <w:tcW w:w="5440" w:type="dxa"/>
            <w:vAlign w:val="bottom"/>
          </w:tcPr>
          <w:p>
            <w:pPr>
              <w:spacing w:after="0"/>
              <w:rPr>
                <w:sz w:val="17"/>
                <w:szCs w:val="17"/>
                <w:color w:val="auto"/>
              </w:rPr>
            </w:pPr>
          </w:p>
        </w:tc>
        <w:tc>
          <w:tcPr>
            <w:tcW w:w="28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780" w:type="dxa"/>
            <w:vAlign w:val="bottom"/>
          </w:tcPr>
          <w:p>
            <w:pPr>
              <w:ind w:left="68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1,819</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4,304</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4,547</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4,261</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Non-Cash Restructuring Charge</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1,239</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(1,895)</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(3,783)</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Inventories</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(1,195)</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Prepaid Expenses and Taxes</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(956)</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Assets</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(1,178)</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(1,317)</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Special Charge Reserve</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w:t>
            </w:r>
          </w:p>
        </w:tc>
      </w:tr>
      <w:tr>
        <w:trPr>
          <w:trHeight w:val="203"/>
        </w:trPr>
        <w:tc>
          <w:tcPr>
            <w:tcW w:w="544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w:t>
            </w:r>
          </w:p>
        </w:tc>
      </w:tr>
      <w:tr>
        <w:trPr>
          <w:trHeight w:val="203"/>
        </w:trPr>
        <w:tc>
          <w:tcPr>
            <w:tcW w:w="544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1,061</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3,280</w:t>
            </w:r>
          </w:p>
        </w:tc>
      </w:tr>
      <w:tr>
        <w:trPr>
          <w:trHeight w:val="203"/>
        </w:trPr>
        <w:tc>
          <w:tcPr>
            <w:tcW w:w="544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(3,493)</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(3,565)</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property, plant and</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equipment</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Investment Securities</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(1,219)</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Dispositions of Investment Securities</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1,225</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1,173</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44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(3,483)</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(3,609)</w:t>
            </w:r>
          </w:p>
        </w:tc>
      </w:tr>
      <w:tr>
        <w:trPr>
          <w:trHeight w:val="203"/>
        </w:trPr>
        <w:tc>
          <w:tcPr>
            <w:tcW w:w="544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(1,246)</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5,013</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(965)</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(883)</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Treasury Stock</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(1,727)</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(1,131)</w:t>
            </w:r>
          </w:p>
        </w:tc>
      </w:tr>
      <w:tr>
        <w:trPr>
          <w:trHeight w:val="202"/>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7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44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(USED IN) FINANCING</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1,048</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w:t>
            </w:r>
          </w:p>
        </w:tc>
      </w:tr>
      <w:tr>
        <w:trPr>
          <w:trHeight w:val="203"/>
        </w:trPr>
        <w:tc>
          <w:tcPr>
            <w:tcW w:w="544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78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(1,374)</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(2,011)</w:t>
            </w:r>
          </w:p>
        </w:tc>
      </w:tr>
      <w:tr>
        <w:trPr>
          <w:trHeight w:val="202"/>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YEAR</w:t>
            </w:r>
          </w:p>
        </w:tc>
        <w:tc>
          <w:tcPr>
            <w:tcW w:w="7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4,362</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9,410</w:t>
            </w:r>
          </w:p>
        </w:tc>
      </w:tr>
      <w:tr>
        <w:trPr>
          <w:trHeight w:val="203"/>
        </w:trPr>
        <w:tc>
          <w:tcPr>
            <w:tcW w:w="544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JANUARY 31</w:t>
            </w:r>
          </w:p>
        </w:tc>
        <w:tc>
          <w:tcPr>
            <w:tcW w:w="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2,988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7,399</w:t>
            </w:r>
          </w:p>
        </w:tc>
      </w:tr>
      <w:tr>
        <w:trPr>
          <w:trHeight w:val="203"/>
        </w:trPr>
        <w:tc>
          <w:tcPr>
            <w:tcW w:w="544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139"/>
          </w:cols>
          <w:pgMar w:left="32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OIL-DRI CORPORATION OF AMERICA &amp; SUBSIDIARIES</w:t>
      </w:r>
    </w:p>
    <w:p>
      <w:pPr>
        <w:ind w:left="19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STATEMENT PRESENTATION</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financial statements and the related notes are condensed and should be read in conjunction with the consolidated financial statements and related notes for the year ended July 31, 1999, included in the Company's Annual Report on Form 10-K filed with the Securities and Exchange Commission.</w:t>
      </w:r>
    </w:p>
    <w:p>
      <w:pPr>
        <w:spacing w:after="0" w:line="207" w:lineRule="exact"/>
        <w:rPr>
          <w:sz w:val="20"/>
          <w:szCs w:val="20"/>
          <w:color w:val="auto"/>
        </w:rPr>
      </w:pPr>
    </w:p>
    <w:p>
      <w:pPr>
        <w:ind w:right="2019"/>
        <w:spacing w:after="0" w:line="290"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its subsidiaries. All significant intercompany transactions are eliminated.</w:t>
      </w:r>
    </w:p>
    <w:p>
      <w:pPr>
        <w:spacing w:after="0" w:line="16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unaudited financial information reflects all adjustments which are, in the opinion of management, necessary for a fair presentation of the statements contained herein.</w:t>
      </w:r>
    </w:p>
    <w:p>
      <w:pPr>
        <w:spacing w:after="0" w:line="208"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Certain items in prior year financial statements have been reclassified to conform to the presentation used in fiscal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composition of inventories is as follows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2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JANUARY 31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2160" w:type="dxa"/>
            <w:vAlign w:val="bottom"/>
          </w:tcPr>
          <w:p>
            <w:pPr>
              <w:spacing w:after="0"/>
              <w:rPr>
                <w:sz w:val="17"/>
                <w:szCs w:val="17"/>
                <w:color w:val="auto"/>
              </w:rPr>
            </w:pPr>
          </w:p>
        </w:tc>
        <w:tc>
          <w:tcPr>
            <w:tcW w:w="2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2160" w:type="dxa"/>
            <w:vAlign w:val="bottom"/>
          </w:tcPr>
          <w:p>
            <w:pPr>
              <w:spacing w:after="0"/>
              <w:rPr>
                <w:sz w:val="17"/>
                <w:szCs w:val="17"/>
                <w:color w:val="auto"/>
              </w:rPr>
            </w:pPr>
          </w:p>
        </w:tc>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160" w:type="dxa"/>
            <w:vAlign w:val="bottom"/>
          </w:tcPr>
          <w:p>
            <w:pPr>
              <w:spacing w:after="0"/>
              <w:rPr>
                <w:sz w:val="17"/>
                <w:szCs w:val="17"/>
                <w:color w:val="auto"/>
              </w:rPr>
            </w:pPr>
          </w:p>
        </w:tc>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9,468</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9,593</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Packaging</w:t>
            </w:r>
          </w:p>
        </w:tc>
        <w:tc>
          <w:tcPr>
            <w:tcW w:w="1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5,062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1,830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1,305</w:t>
            </w:r>
          </w:p>
        </w:tc>
      </w:tr>
      <w:tr>
        <w:trPr>
          <w:trHeight w:val="203"/>
        </w:trPr>
        <w:tc>
          <w:tcPr>
            <w:tcW w:w="2160" w:type="dxa"/>
            <w:vAlign w:val="bottom"/>
          </w:tcPr>
          <w:p>
            <w:pPr>
              <w:spacing w:after="0"/>
              <w:rPr>
                <w:sz w:val="17"/>
                <w:szCs w:val="17"/>
                <w:color w:val="auto"/>
              </w:rPr>
            </w:pPr>
          </w:p>
        </w:tc>
        <w:tc>
          <w:tcPr>
            <w:tcW w:w="2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16,360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$ 15,165</w:t>
            </w:r>
          </w:p>
        </w:tc>
      </w:tr>
      <w:tr>
        <w:trPr>
          <w:trHeight w:val="203"/>
        </w:trPr>
        <w:tc>
          <w:tcPr>
            <w:tcW w:w="2160" w:type="dxa"/>
            <w:vAlign w:val="bottom"/>
          </w:tcPr>
          <w:p>
            <w:pPr>
              <w:spacing w:after="0"/>
              <w:rPr>
                <w:sz w:val="17"/>
                <w:szCs w:val="17"/>
                <w:color w:val="auto"/>
              </w:rPr>
            </w:pPr>
          </w:p>
        </w:tc>
        <w:tc>
          <w:tcPr>
            <w:tcW w:w="2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Inventories are valued at the lower of cost or market. Cost is determined by the first-in, first-out method.</w:t>
      </w:r>
    </w:p>
    <w:p>
      <w:pPr>
        <w:sectPr>
          <w:pgSz w:w="11900" w:h="16838" w:orient="portrait"/>
          <w:cols w:equalWidth="0" w:num="1">
            <w:col w:w="10139"/>
          </w:cols>
          <w:pgMar w:left="32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CHARGE</w:t>
      </w:r>
    </w:p>
    <w:p>
      <w:pPr>
        <w:spacing w:after="0" w:line="207" w:lineRule="exact"/>
        <w:rPr>
          <w:sz w:val="20"/>
          <w:szCs w:val="20"/>
          <w:color w:val="auto"/>
        </w:rPr>
      </w:pPr>
    </w:p>
    <w:p>
      <w:pPr>
        <w:ind w:right="1919"/>
        <w:spacing w:after="0" w:line="290" w:lineRule="auto"/>
        <w:rPr>
          <w:sz w:val="20"/>
          <w:szCs w:val="20"/>
          <w:color w:val="auto"/>
        </w:rPr>
      </w:pPr>
      <w:r>
        <w:rPr>
          <w:rFonts w:ascii="Courier New" w:cs="Courier New" w:eastAsia="Courier New" w:hAnsi="Courier New"/>
          <w:sz w:val="16"/>
          <w:szCs w:val="16"/>
          <w:color w:val="auto"/>
        </w:rPr>
        <w:t>During the second quarter of fiscal 2000, the Company recorded a pre-tax restructuring charge of $1,239,000 against income from operations, as follows:</w:t>
      </w:r>
    </w:p>
    <w:p>
      <w:pPr>
        <w:spacing w:after="0" w:line="366"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Severance costs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$604,000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Non-performing asset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635,000</w:t>
            </w:r>
          </w:p>
        </w:tc>
      </w:tr>
      <w:tr>
        <w:trPr>
          <w:trHeight w:val="203"/>
        </w:trPr>
        <w:tc>
          <w:tcPr>
            <w:tcW w:w="24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$1,239,000</w:t>
            </w:r>
          </w:p>
        </w:tc>
      </w:tr>
      <w:tr>
        <w:trPr>
          <w:trHeight w:val="203"/>
        </w:trPr>
        <w:tc>
          <w:tcPr>
            <w:tcW w:w="24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The severance costs are related to a realignment of the Company's personnel costs to bring them more in line with current levels of sales and profitability. The severance accrual represents 13 employees to be terminated and will be completed by the fourth quarter of fiscal 2000. The majority of the positions to be terminated are at the selling, general and administrative level.</w:t>
      </w:r>
    </w:p>
    <w:p>
      <w:pPr>
        <w:spacing w:after="0" w:line="18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net book value of the non-performing asset consists of specific production equipment that has been idled. The equipment had been used in the Agricultural Products segment. Because management does not rely on segment asset allocation, information regarding the results of operations for this specific asset cannot be identified. However, the results are included in cost of sales. The net book value of this asset is approximately 1% of the net book value of all fixed assets outstanding as of January 31, 2000.</w:t>
      </w:r>
    </w:p>
    <w:p>
      <w:pPr>
        <w:spacing w:after="0" w:line="205"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STANDARDS</w:t>
      </w:r>
    </w:p>
    <w:p>
      <w:pPr>
        <w:spacing w:after="0" w:line="207"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In June, 1998, the Financial Accounting Standards Board ("FASB") issued Statement of Financial Accounting Standards ("SFAS") No. 133, "Accounting for Derivative Instruments and Hedging Activities" which requires companies to recognize all derivatives as assets or liabilities measured at their fair value. The accounting for changes in the fair value of a derivative depends on the intended use of the derivative and whether it qualifies for hedge accounting. Although the impact of this statement has not been fully assessed, the Company believes adoption of this statement, as amended by SFAS No. 137, which will occur by July 2001, will not have a material financial statement impact.</w:t>
      </w:r>
    </w:p>
    <w:p>
      <w:pPr>
        <w:sectPr>
          <w:pgSz w:w="11900" w:h="16838" w:orient="portrait"/>
          <w:cols w:equalWidth="0" w:num="1">
            <w:col w:w="10139"/>
          </w:cols>
          <w:pgMar w:left="32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Company has four reportable operating segments: Consumer Products, Fluids Purification Products, Agricultural Products, and Industrial and Automotive Products. These segments are managed separately because each business has different economic characteristics.</w:t>
      </w:r>
    </w:p>
    <w:p>
      <w:pPr>
        <w:spacing w:after="0" w:line="207" w:lineRule="exact"/>
        <w:rPr>
          <w:sz w:val="20"/>
          <w:szCs w:val="20"/>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The accounting policies of the segments are the same as those described in Note 1 of the Company's Annual Report for the year ended July 31, 1999 on Form 10-K filed with the Securities and Exchange Commission.</w:t>
      </w:r>
    </w:p>
    <w:p>
      <w:pPr>
        <w:spacing w:after="0" w:line="208" w:lineRule="exact"/>
        <w:rPr>
          <w:sz w:val="20"/>
          <w:szCs w:val="20"/>
          <w:color w:val="auto"/>
        </w:rPr>
      </w:pPr>
    </w:p>
    <w:p>
      <w:pPr>
        <w:jc w:val="both"/>
        <w:ind w:right="2439"/>
        <w:spacing w:after="0" w:line="290" w:lineRule="auto"/>
        <w:rPr>
          <w:sz w:val="20"/>
          <w:szCs w:val="20"/>
          <w:color w:val="auto"/>
        </w:rPr>
      </w:pPr>
      <w:r>
        <w:rPr>
          <w:rFonts w:ascii="Courier New" w:cs="Courier New" w:eastAsia="Courier New" w:hAnsi="Courier New"/>
          <w:sz w:val="16"/>
          <w:szCs w:val="16"/>
          <w:color w:val="auto"/>
        </w:rPr>
        <w:t>Because management does not rely on segment asset allocation, information regarding segment assets is not meaningful and therefore is not reported.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8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Six</w:t>
            </w:r>
          </w:p>
        </w:tc>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Months Ended January</w:t>
            </w:r>
          </w:p>
        </w:tc>
        <w:tc>
          <w:tcPr>
            <w:tcW w:w="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8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22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Operating Income</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8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(IN THOUSANDS)</w:t>
            </w:r>
          </w:p>
        </w:tc>
        <w:tc>
          <w:tcPr>
            <w:tcW w:w="880" w:type="dxa"/>
            <w:vAlign w:val="bottom"/>
          </w:tcPr>
          <w:p>
            <w:pPr>
              <w:spacing w:after="0"/>
              <w:rPr>
                <w:sz w:val="17"/>
                <w:szCs w:val="17"/>
                <w:color w:val="auto"/>
              </w:rPr>
            </w:pP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Consumer Products.......................</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$60,817</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$59,926</w:t>
            </w:r>
          </w:p>
        </w:tc>
        <w:tc>
          <w:tcPr>
            <w:tcW w:w="11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$ 9,133</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$ 9,590</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Fluids Purification Products............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12,132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11,579</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2,294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2,891</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Agricultural Products...................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9,037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11,209</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906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2,104</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Industrial and Automotive Products......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9,066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8,391</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SALES/OPERATINGINCOME.............</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$91,052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$91,105</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$12,870</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$14,836</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0"/>
              </w:rPr>
              <w:t>Restructuring Charge(1).............................</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1,239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640" w:type="dxa"/>
            <w:vAlign w:val="bottom"/>
          </w:tcPr>
          <w:p>
            <w:pPr>
              <w:spacing w:after="0"/>
              <w:rPr>
                <w:sz w:val="17"/>
                <w:szCs w:val="17"/>
                <w:color w:val="auto"/>
              </w:rPr>
            </w:pP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0"/>
              </w:rPr>
              <w:t>Corporate Expenses..................................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7,555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7,483</w:t>
            </w:r>
          </w:p>
        </w:tc>
      </w:tr>
      <w:tr>
        <w:trPr>
          <w:trHeight w:val="203"/>
        </w:trPr>
        <w:tc>
          <w:tcPr>
            <w:tcW w:w="640" w:type="dxa"/>
            <w:vAlign w:val="bottom"/>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Interest Expense, net of Interest Income............</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1,514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1,334</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82"/>
              </w:rPr>
              <w:t>INCOME BEFORE INCOME TAXES.................................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2,562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6,019</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82"/>
              </w:rPr>
              <w:t>Income Taxes...............................................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1,715</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82"/>
              </w:rPr>
              <w:t>NET INCOME.................................................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$1,819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$4,304</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88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Three Months Ended January 31</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8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22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Operating Income</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8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(IN THOUSANDS)</w:t>
            </w:r>
          </w:p>
        </w:tc>
        <w:tc>
          <w:tcPr>
            <w:tcW w:w="880" w:type="dxa"/>
            <w:vAlign w:val="bottom"/>
          </w:tcPr>
          <w:p>
            <w:pPr>
              <w:spacing w:after="0"/>
              <w:rPr>
                <w:sz w:val="17"/>
                <w:szCs w:val="17"/>
                <w:color w:val="auto"/>
              </w:rPr>
            </w:pP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Consumer Products.......................</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$31,574</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$32,050</w:t>
            </w:r>
          </w:p>
        </w:tc>
        <w:tc>
          <w:tcPr>
            <w:tcW w:w="11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$ 4,302</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$ 4,945</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Fluids Purification Products............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5,729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5,572</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983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1,379</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Agricultural Products...................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4,734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5,608</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1,023</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Industrial and Automotive Products......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4,466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4,205</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SALES/OPERATINGINCOME.............</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$46,503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$47,435</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$ 5,946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$ 7,534</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0"/>
              </w:rPr>
              <w:t>Restructuring Charge(1).............................</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1,239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640" w:type="dxa"/>
            <w:vAlign w:val="bottom"/>
          </w:tcPr>
          <w:p>
            <w:pPr>
              <w:spacing w:after="0"/>
              <w:rPr>
                <w:sz w:val="17"/>
                <w:szCs w:val="17"/>
                <w:color w:val="auto"/>
              </w:rPr>
            </w:pP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0"/>
              </w:rPr>
              <w:t>Corporate Expenses..................................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3,798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3,665</w:t>
            </w:r>
          </w:p>
        </w:tc>
      </w:tr>
      <w:tr>
        <w:trPr>
          <w:trHeight w:val="203"/>
        </w:trPr>
        <w:tc>
          <w:tcPr>
            <w:tcW w:w="640" w:type="dxa"/>
            <w:vAlign w:val="bottom"/>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Interest Expense, net of Interest Income............</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780</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686</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82"/>
              </w:rPr>
              <w:t>INCOME BEFORE INCOME TAXES.................................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3,183</w:t>
            </w:r>
          </w:p>
        </w:tc>
      </w:tr>
      <w:tr>
        <w:trPr>
          <w:trHeight w:val="202"/>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82"/>
              </w:rPr>
              <w:t>Income Taxes...............................................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82"/>
              </w:rPr>
              <w:t>NET INCOME.................................................</w:t>
            </w:r>
          </w:p>
        </w:tc>
        <w:tc>
          <w:tcPr>
            <w:tcW w:w="10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$ 2,276</w:t>
            </w:r>
          </w:p>
        </w:tc>
      </w:tr>
      <w:tr>
        <w:trPr>
          <w:trHeight w:val="203"/>
        </w:trPr>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33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3 above for a discussion of the restructuring charge recorded in the second quarter of fiscal 2000.</w:t>
      </w:r>
    </w:p>
    <w:p>
      <w:pPr>
        <w:sectPr>
          <w:pgSz w:w="11900" w:h="16838" w:orient="portrait"/>
          <w:cols w:equalWidth="0" w:num="1">
            <w:col w:w="10139"/>
          </w:cols>
          <w:pgMar w:left="320" w:top="312" w:right="1440" w:bottom="369"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 OF</w:t>
      </w:r>
    </w:p>
    <w:p>
      <w:pPr>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JANUARY 31, 2000 COMPARED TO</w:t>
      </w:r>
    </w:p>
    <w:p>
      <w:pPr>
        <w:spacing w:after="0" w:line="238" w:lineRule="auto"/>
        <w:rPr>
          <w:sz w:val="20"/>
          <w:szCs w:val="20"/>
          <w:color w:val="auto"/>
        </w:rPr>
      </w:pPr>
      <w:r>
        <w:rPr>
          <w:rFonts w:ascii="Courier New" w:cs="Courier New" w:eastAsia="Courier New" w:hAnsi="Courier New"/>
          <w:sz w:val="18"/>
          <w:szCs w:val="18"/>
          <w:color w:val="auto"/>
        </w:rPr>
        <w:t>SIX MONTHS ENDED JANUARY 31, 1999</w:t>
      </w:r>
    </w:p>
    <w:p>
      <w:pPr>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699"/>
        <w:spacing w:after="0" w:line="269" w:lineRule="auto"/>
        <w:rPr>
          <w:sz w:val="20"/>
          <w:szCs w:val="20"/>
          <w:color w:val="auto"/>
        </w:rPr>
      </w:pPr>
      <w:r>
        <w:rPr>
          <w:rFonts w:ascii="Courier New" w:cs="Courier New" w:eastAsia="Courier New" w:hAnsi="Courier New"/>
          <w:sz w:val="16"/>
          <w:szCs w:val="16"/>
          <w:color w:val="auto"/>
        </w:rPr>
        <w:t>Consolidated net sales for the six months ended January 31, 2000 were $91,052,000, a decrease of 0.1% versus net sales of $91,105,000 in the first six months of fiscal 1999. Net income for the first six months of fiscal 2000 was $1,819,000, a decrease of 57.7% from $4,304,000 earned in the first six months of fiscal 1999. Basic net income per share for the first six months of fiscal 2000 was $0.32 and diluted net income per share was $0.31, versus $0.73 basic net income per share and $0.72 diluted net income per share earned in the first six months of fiscal 1999. The decrease was due to a restructuring charge recorded in the second quarter of fiscal 2000, manufacturing costs associated with the startup of the Church &amp; Dwight supply arrangement, the decline in demand for agricultural carriers, a decrease in profitability in the Fluids Purification Products segment, and increases in fuel prices. The restructuring charge, which covered the costs of severance for certain eliminated positions and the write-off of certain non-performing assets, reduced income before taxes by $1,239,000, net income by $879,000, and net income per share by $0.15 (basic and diluted) for the first six months of fiscal 2000.</w:t>
      </w:r>
    </w:p>
    <w:p>
      <w:pPr>
        <w:spacing w:after="0" w:line="395" w:lineRule="exact"/>
        <w:rPr>
          <w:sz w:val="20"/>
          <w:szCs w:val="20"/>
          <w:color w:val="auto"/>
        </w:rPr>
      </w:pPr>
    </w:p>
    <w:p>
      <w:pPr>
        <w:ind w:right="1819"/>
        <w:spacing w:after="0" w:line="270" w:lineRule="auto"/>
        <w:rPr>
          <w:sz w:val="20"/>
          <w:szCs w:val="20"/>
          <w:color w:val="auto"/>
        </w:rPr>
      </w:pPr>
      <w:r>
        <w:rPr>
          <w:rFonts w:ascii="Courier New" w:cs="Courier New" w:eastAsia="Courier New" w:hAnsi="Courier New"/>
          <w:sz w:val="16"/>
          <w:szCs w:val="16"/>
          <w:color w:val="auto"/>
        </w:rPr>
        <w:t>Net sales of the Consumer Products segment for the first six months of fiscal 2000 were $60,817,000, an increase of 1.5% over net sales of $59,926,000 in the first six months of fiscal 1999. This growth was primarily due to incremental sales to Church &amp; Dwight and increased sales in the mass merchandiser market, partially offset by reduced sales in the grocery market. Consumer Products' operating income decreased 4.8% from $9,590,000 in the first six months of fiscal 1999 to $9,133,000 in the first six months of fiscal 2000 due to an unfavorable sales mix, and manufacturing costs associated with the startup of the Church &amp; Dwight supply arrangement incurred in the first six months of fiscal 2000, partially offset by a decrease in advertising expenditures.</w:t>
      </w:r>
    </w:p>
    <w:p>
      <w:pPr>
        <w:spacing w:after="0" w:line="18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Net sales of the Fluids Purification Products segment for the first six months of fiscal 2000 were $12,132,000, an increase of 4.8% over net sales of $11,579,000 in the first six months of fiscal 1999. Increased domestic sales of PURE-FLO(R) bleaching clays were the primary driver of the segment's growth in sales, partially offset by competitive pressures in many of our overseas markets that have led to some defensive pricing strategies to maintain market share. Fluids Purification Products' operating income decreased 20.7% from $2,891,000 in the first six months of fiscal 1999 to $2,294,000 in the first six months of fiscal 2000 due to a reduction in gross profit margins in our overseas markets resulting from the defensive pricing strategies mentioned previously, unfavorable manufacturing variances and costs associated with the startup of a new line of rheological products.</w:t>
      </w:r>
    </w:p>
    <w:p>
      <w:pPr>
        <w:spacing w:after="0" w:line="216"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Net sales of the Agricultural Products segment for the first six months of fiscal 2000 were $9,037,000, a decrease of 19.4% from net sales of $11,209,000 in the first six months of fiscal 1999. This overall decline is due primarily to sharply reduced demand for agricultural carriers as a result of a depressed farm economy. Agricultural Products' operating income decreased 56.9% from $2,104,000 in the first</w:t>
      </w:r>
    </w:p>
    <w:p>
      <w:pPr>
        <w:sectPr>
          <w:pgSz w:w="11900" w:h="16838" w:orient="portrait"/>
          <w:cols w:equalWidth="0" w:num="1">
            <w:col w:w="10139"/>
          </w:cols>
          <w:pgMar w:left="32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six months of fiscal 1999 to $906,000 in the first six months of fiscal 2000, primarily due to a decrease in sales of agricultural carriers, and unfavorable sales mix and manufacturing variances, partially offset by the Company's return on investment in Kamterter II.</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Net sales of the Industrial and Automotive Products segment for the first six months of fiscal 2000 were $9,066,000, an increase of 8.0% from net sales of $8,391,000 in the first six months of fiscal 1999 due to increased sales volume of clay-based industrial and automotive products. Industrial and Automotive Products' operating income increased 113.9% from $251,000 in the first six months of fiscal 1999 to $537,000 in the first six months of fiscal 2000 due to incremental gross profit resulting from the increase in sales volume and price increases put into effect during the past year, combined with a decrease in operating expenses.</w:t>
      </w:r>
    </w:p>
    <w:p>
      <w:pPr>
        <w:spacing w:after="0" w:line="213" w:lineRule="exact"/>
        <w:rPr>
          <w:sz w:val="20"/>
          <w:szCs w:val="20"/>
          <w:color w:val="auto"/>
        </w:rPr>
      </w:pPr>
    </w:p>
    <w:p>
      <w:pPr>
        <w:ind w:right="1819"/>
        <w:spacing w:after="0" w:line="271" w:lineRule="auto"/>
        <w:rPr>
          <w:sz w:val="20"/>
          <w:szCs w:val="20"/>
          <w:color w:val="auto"/>
        </w:rPr>
      </w:pPr>
      <w:r>
        <w:rPr>
          <w:rFonts w:ascii="Courier New" w:cs="Courier New" w:eastAsia="Courier New" w:hAnsi="Courier New"/>
          <w:sz w:val="16"/>
          <w:szCs w:val="16"/>
          <w:color w:val="auto"/>
        </w:rPr>
        <w:t>Consolidated gross profit as a percentage of net sales for the first six months of fiscal 2000 decreased to 28.9% from 32.2% in the first six months of fiscal 1999 due to an unfavorable sales mix in the Consumer and Agricultural Products segments, defensive pricing strategies in the overseas markets of the Fluids Purification Products segment, manufacturing costs associated with the startup of the Church &amp; Dwight supply arrangement incurred in the first six months of fiscal 2000, and increases in fuel prices.</w:t>
      </w:r>
    </w:p>
    <w:p>
      <w:pPr>
        <w:spacing w:after="0" w:line="18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Operating expenses as a percentage of net sales increased to 24.6% for the first six months of fiscal 2000 from 24.1% in the first six months of fiscal 1999. This increase is due primarily to the pre-tax restructuring charge of $1,239,000 recorded in the second quarter of fiscal 2000, partially offset by a lower level of advertising expenses in fiscal 2000 versus fiscal 1999.</w:t>
      </w:r>
    </w:p>
    <w:p>
      <w:pPr>
        <w:spacing w:after="0" w:line="208"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Interest expense increased $29,000, while interest income for the first six months of fiscal 2000 decreased $151,000 from fiscal 1999 levels, primarily due to lower levels of funds available for investment.</w:t>
      </w:r>
    </w:p>
    <w:p>
      <w:pPr>
        <w:spacing w:after="0" w:line="208" w:lineRule="exact"/>
        <w:rPr>
          <w:sz w:val="20"/>
          <w:szCs w:val="20"/>
          <w:color w:val="auto"/>
        </w:rPr>
      </w:pPr>
    </w:p>
    <w:p>
      <w:pPr>
        <w:ind w:right="2019"/>
        <w:spacing w:after="0" w:line="290" w:lineRule="auto"/>
        <w:rPr>
          <w:sz w:val="20"/>
          <w:szCs w:val="20"/>
          <w:color w:val="auto"/>
        </w:rPr>
      </w:pPr>
      <w:r>
        <w:rPr>
          <w:rFonts w:ascii="Courier New" w:cs="Courier New" w:eastAsia="Courier New" w:hAnsi="Courier New"/>
          <w:sz w:val="16"/>
          <w:szCs w:val="16"/>
          <w:color w:val="auto"/>
        </w:rPr>
        <w:t>The Company's effective tax rate was 29.0% of pre-tax income in the first six months of fiscal 2000 versus 28.5% in the first six months of fiscal 1999.</w:t>
      </w:r>
    </w:p>
    <w:p>
      <w:pPr>
        <w:spacing w:after="0" w:line="169"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Total assets of the Company increased $2,732,000 or 2.0% during the first six months of fiscal 2000. Current assets increased $2,607,000 or 4.9% from fiscal 1999 year-end balances primarily due to increases in accounts receivable and inventory levels, partially offset by decreased cash and cash equivalents. Property, plant and equipment, net of accumulated depreciation, decreased $813,000 or 1.3% during the first half as depreciation expense exceeded new capital expenditures.</w:t>
      </w:r>
    </w:p>
    <w:p>
      <w:pPr>
        <w:spacing w:after="0" w:line="210"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Total liabilities increased $3,612,000 or 6.1% during the first six months of fiscal 2000 due primarily to increased levels of long term notes payable, partially offset by a decrease in current liabilities. Current liabilities decreased $362,000 or 2.3% from fiscal 1999 year-end balances due to a decrease in the current maturitites of notes payable, accounts payable and accrued expenses.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Company anticipates net sales for the remainder of fiscal 2000 will be approximately the same as net sales in the comparable period of fiscal 1999. Sales of branded cat box absorbents are expected to increase slightly as existing products and new product introductions gain incremental distribution. However, sales growth</w:t>
      </w:r>
    </w:p>
    <w:p>
      <w:pPr>
        <w:sectPr>
          <w:pgSz w:w="11900" w:h="16838" w:orient="portrait"/>
          <w:cols w:equalWidth="0" w:num="1">
            <w:col w:w="10139"/>
          </w:cols>
          <w:pgMar w:left="320" w:top="312" w:right="1440" w:bottom="144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819"/>
        <w:spacing w:after="0" w:line="271" w:lineRule="auto"/>
        <w:rPr>
          <w:sz w:val="20"/>
          <w:szCs w:val="20"/>
          <w:color w:val="auto"/>
        </w:rPr>
      </w:pPr>
      <w:r>
        <w:rPr>
          <w:rFonts w:ascii="Courier New" w:cs="Courier New" w:eastAsia="Courier New" w:hAnsi="Courier New"/>
          <w:sz w:val="16"/>
          <w:szCs w:val="16"/>
          <w:color w:val="auto"/>
        </w:rPr>
        <w:t>of cat box absorbents is subject to continuing competition for shelf space in the grocery, mass merchandiser and club markets. Sales of the Company's fluids purification products and industrial and automotive products are also expected to increase slightly in the remainder of fiscal 2000 from the comparable period in fiscal 1999. Sales of the Company's agricultural products are expected to be lower in the remainder of fiscal 2000 than in the comparable period of fiscal 1999 due primarily to low domestic crop prices and depressed export demand.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current ratio increased to 3.6 at January 31, 2000 from 3.3 at July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Working capital increased $2,969,000 during the first six months of fiscal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to $40,110,000 due to both higher levels of current assets and lower levels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current liabilities, as previously discussed. During the first six months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2000, the balances of cash, cash equivalents and investment securities</w:t>
      </w:r>
    </w:p>
    <w:p>
      <w:pPr>
        <w:spacing w:after="0" w:line="238" w:lineRule="auto"/>
        <w:rPr>
          <w:sz w:val="20"/>
          <w:szCs w:val="20"/>
          <w:color w:val="auto"/>
        </w:rPr>
      </w:pPr>
      <w:r>
        <w:rPr>
          <w:rFonts w:ascii="Courier New" w:cs="Courier New" w:eastAsia="Courier New" w:hAnsi="Courier New"/>
          <w:sz w:val="18"/>
          <w:szCs w:val="18"/>
          <w:color w:val="auto"/>
        </w:rPr>
        <w:t>decreased $1,380,000. Cash provided by operating activities ($1,061,000),</w:t>
      </w:r>
    </w:p>
    <w:p>
      <w:pPr>
        <w:spacing w:after="0" w:line="238" w:lineRule="auto"/>
        <w:rPr>
          <w:sz w:val="20"/>
          <w:szCs w:val="20"/>
          <w:color w:val="auto"/>
        </w:rPr>
      </w:pPr>
      <w:r>
        <w:rPr>
          <w:rFonts w:ascii="Courier New" w:cs="Courier New" w:eastAsia="Courier New" w:hAnsi="Courier New"/>
          <w:sz w:val="18"/>
          <w:szCs w:val="18"/>
          <w:color w:val="auto"/>
        </w:rPr>
        <w:t>increases in the Company's line of credit ($5,000,000), and cash on hand</w:t>
      </w:r>
    </w:p>
    <w:p>
      <w:pPr>
        <w:spacing w:after="0"/>
        <w:rPr>
          <w:sz w:val="20"/>
          <w:szCs w:val="20"/>
          <w:color w:val="auto"/>
        </w:rPr>
      </w:pPr>
      <w:r>
        <w:rPr>
          <w:rFonts w:ascii="Courier New" w:cs="Courier New" w:eastAsia="Courier New" w:hAnsi="Courier New"/>
          <w:sz w:val="18"/>
          <w:szCs w:val="18"/>
          <w:color w:val="auto"/>
        </w:rPr>
        <w:t>($4,362,000) were used to fund capital expenditures ($3,493,000), purchases of</w:t>
      </w:r>
    </w:p>
    <w:p>
      <w:pPr>
        <w:spacing w:after="0" w:line="237" w:lineRule="auto"/>
        <w:rPr>
          <w:sz w:val="20"/>
          <w:szCs w:val="20"/>
          <w:color w:val="auto"/>
        </w:rPr>
      </w:pPr>
      <w:r>
        <w:rPr>
          <w:rFonts w:ascii="Courier New" w:cs="Courier New" w:eastAsia="Courier New" w:hAnsi="Courier New"/>
          <w:sz w:val="18"/>
          <w:szCs w:val="18"/>
          <w:color w:val="auto"/>
        </w:rPr>
        <w:t>the Company's common stock ($1,727,000), principal payments on long-term debt</w:t>
      </w:r>
    </w:p>
    <w:p>
      <w:pPr>
        <w:spacing w:after="0" w:line="238" w:lineRule="auto"/>
        <w:rPr>
          <w:sz w:val="20"/>
          <w:szCs w:val="20"/>
          <w:color w:val="auto"/>
        </w:rPr>
      </w:pPr>
      <w:r>
        <w:rPr>
          <w:rFonts w:ascii="Courier New" w:cs="Courier New" w:eastAsia="Courier New" w:hAnsi="Courier New"/>
          <w:sz w:val="18"/>
          <w:szCs w:val="18"/>
          <w:color w:val="auto"/>
        </w:rPr>
        <w:t>($1,246,000), and dividend payments ($965,000). Total cash and investment</w:t>
      </w:r>
    </w:p>
    <w:p>
      <w:pPr>
        <w:spacing w:after="0"/>
        <w:rPr>
          <w:sz w:val="20"/>
          <w:szCs w:val="20"/>
          <w:color w:val="auto"/>
        </w:rPr>
      </w:pPr>
      <w:r>
        <w:rPr>
          <w:rFonts w:ascii="Courier New" w:cs="Courier New" w:eastAsia="Courier New" w:hAnsi="Courier New"/>
          <w:sz w:val="18"/>
          <w:szCs w:val="18"/>
          <w:color w:val="auto"/>
        </w:rPr>
        <w:t>balances held by the Company's foreign subsidiaries at January 31, 2000 and</w:t>
      </w:r>
    </w:p>
    <w:p>
      <w:pPr>
        <w:spacing w:after="0" w:line="237" w:lineRule="auto"/>
        <w:rPr>
          <w:sz w:val="20"/>
          <w:szCs w:val="20"/>
          <w:color w:val="auto"/>
        </w:rPr>
      </w:pPr>
      <w:r>
        <w:rPr>
          <w:rFonts w:ascii="Courier New" w:cs="Courier New" w:eastAsia="Courier New" w:hAnsi="Courier New"/>
          <w:sz w:val="18"/>
          <w:szCs w:val="18"/>
          <w:color w:val="auto"/>
        </w:rPr>
        <w:t>July 31, 1999 were $2,705,000 and $2,692,000, respectively.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JANUARY 31, 2000 COMPARED TO</w:t>
      </w:r>
    </w:p>
    <w:p>
      <w:pPr>
        <w:spacing w:after="0" w:line="238" w:lineRule="auto"/>
        <w:rPr>
          <w:sz w:val="20"/>
          <w:szCs w:val="20"/>
          <w:color w:val="auto"/>
        </w:rPr>
      </w:pPr>
      <w:r>
        <w:rPr>
          <w:rFonts w:ascii="Courier New" w:cs="Courier New" w:eastAsia="Courier New" w:hAnsi="Courier New"/>
          <w:sz w:val="18"/>
          <w:szCs w:val="18"/>
          <w:color w:val="auto"/>
        </w:rPr>
        <w:t>THREE MONTHS ENDED JANUARY 31, 1999</w:t>
      </w:r>
    </w:p>
    <w:p>
      <w:pPr>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699"/>
        <w:spacing w:after="0" w:line="238" w:lineRule="auto"/>
        <w:rPr>
          <w:sz w:val="20"/>
          <w:szCs w:val="20"/>
          <w:color w:val="auto"/>
        </w:rPr>
      </w:pPr>
      <w:r>
        <w:rPr>
          <w:rFonts w:ascii="Courier New" w:cs="Courier New" w:eastAsia="Courier New" w:hAnsi="Courier New"/>
          <w:sz w:val="18"/>
          <w:szCs w:val="18"/>
          <w:color w:val="auto"/>
        </w:rPr>
        <w:t>Consolidated net sales for the three months ended January 31, 2000 were $46,503,000, a decrease of 2.0% over net sales of $47,435,000 in the second quarter of fiscal 1999. Net income for the three months ended January 31, 2000 was $92,000, a decrease of 96.0% from $2,276,000 earned in last year's quarter. Net income per share for the three months ended January 31, 2000 was $0.02 (basic and diluted) versus $0.39 basic net income per share and $0.38 diluted net income per share earned in the same period last year. The decrease was due to a restructuring charge recorded in the second quarter of fiscal 2000, ongoing manufacturing costs associated with the startup of the Church &amp; Dwight supply arrangement, the decline in demand for agricultural carriers, a decrease in profitability in the Fluids Purification Products segment, and increases in fuel prices. The restructuring charge, which covered the costs of severance for certain eliminated positions and the write-off of certain non-performing assets, reduced income before income taxes by $1,239,000, net income by $879,000, and net income per share by $0.15 (basic and diluted) for the second quarter of fiscal 2000.</w:t>
      </w:r>
    </w:p>
    <w:p>
      <w:pPr>
        <w:spacing w:after="0" w:line="207"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Net sales of the Consumer Products segment for the three months ended January 31, 2000 were $31,574,000, a decrease of 1.5% over net sales of $32,050,000 in the second quarter of fiscal 1999. This decrease was primarily due to decreased sales in the grocery market, partially offset by increased sales in the mass merchandiser market and incremental sales to Church &amp; Dwight. Consumer Products' operating income decreased 13.0% from $4,945,000 in the second quarter of fiscal 1999 to $4,302,000 in the second quarter of fiscal 2000 due to a reduction in gross profit margins resulting from reduced sales, an unfavorable sales mix, and ongoing manufacturing costs associated with the startup of the Church &amp; Dwight supply arrangement, partially offset by a decrease in advertising expenditures.</w:t>
      </w:r>
    </w:p>
    <w:p>
      <w:pPr>
        <w:sectPr>
          <w:pgSz w:w="11900" w:h="16838" w:orient="portrait"/>
          <w:cols w:equalWidth="0" w:num="1">
            <w:col w:w="10139"/>
          </w:cols>
          <w:pgMar w:left="320" w:top="31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Net sales of the Fluids Purification Products segment for the three months ended January 31, 2000 were $5,729,000, an increase of 2.8% over net sales of $5,572,000 in the second quarter of fiscal 1999. Increased domestic sales of PURE-FLO(R) bleaching clays were the primary driver of the segment's growth in sales, partially offset by competitive pressures in many of our overseas markets that have led to some defensive pricing strategies to maintain market share. Fluids Purification Products' operating income decreased 28.7% from $1,379,000 in the second quarter of fiscal 1999 to $983,000 in the second quarter of fiscal 2000 due to a reduction in gross profit margins in our overseas markets resulting from the defensive pricing strategies mentioned previously, unfavorable manufacturing variances and continuing costs associated with the startup of a new line of rheological products.</w:t>
      </w:r>
    </w:p>
    <w:p>
      <w:pPr>
        <w:spacing w:after="0" w:line="216"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Net sales of the Agricultural Products segment for the three months ended January 31, 2000 were $4,734,000, a decrease of 15.6% from net sales of $5,608,000 in the second quarter of fiscal 1999. This overall decline is due to sharply reduced demand for agricultural carriers as a result of a depressed farm economy. Agricultural Products' operating income decreased 60.4%from $1,023,000 in the second quarter of fiscal 1999 to $405,000 in the second quarter of fiscal 2000, primarily due to a decrease in sales of agricultural carriers, and unfavorable sales mix and manufacturing variances, partially offset by the Company's pro rata share of Kamterter II's net income.</w:t>
      </w:r>
    </w:p>
    <w:p>
      <w:pPr>
        <w:spacing w:after="0" w:line="213" w:lineRule="exact"/>
        <w:rPr>
          <w:sz w:val="20"/>
          <w:szCs w:val="20"/>
          <w:color w:val="auto"/>
        </w:rPr>
      </w:pPr>
    </w:p>
    <w:p>
      <w:pPr>
        <w:ind w:right="1699"/>
        <w:spacing w:after="0" w:line="271" w:lineRule="auto"/>
        <w:rPr>
          <w:sz w:val="20"/>
          <w:szCs w:val="20"/>
          <w:color w:val="auto"/>
        </w:rPr>
      </w:pPr>
      <w:r>
        <w:rPr>
          <w:rFonts w:ascii="Courier New" w:cs="Courier New" w:eastAsia="Courier New" w:hAnsi="Courier New"/>
          <w:sz w:val="16"/>
          <w:szCs w:val="16"/>
          <w:color w:val="auto"/>
        </w:rPr>
        <w:t>Net sales of the Industrial and Automotive Products segment for the three months ended January 31, 2000 were $4,466,000, an increase of 6.2% from net sales of $4,205,000 in the second quarter of fiscal 1999 due to increased sales volume of clay-based automotive and hardware products. Industrial and Automotive Products' operating income increased 36.9% from $187,000 in the second quarter of fiscal 1999 to $256,000 in the second quarter of fiscal 2000 due to incremental gross profit resulting from the increase in sales volume and price increases put into effect during the past year, combined with a decrease in operating expenses.</w:t>
      </w:r>
    </w:p>
    <w:p>
      <w:pPr>
        <w:spacing w:after="0" w:line="185"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Consolidated gross profit as a percentage of net sales for the three months ended January 31, 2000 decreased to 27.3% from 32.1% in the second quarter of fiscal 1999 due to unfavorable sales mixes in the Consumer and Agricultural Products segments, defensive pricing strategies in the overseas markets of the Fluids Purification Products segment, ongoing manufacturing costs associated with the startup of the Church &amp; Dwight supply arrangement, and increases in fuel prices.</w:t>
      </w:r>
    </w:p>
    <w:p>
      <w:pPr>
        <w:spacing w:after="0" w:line="210"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Operating expenses as a percentage of net sales increased to 25.9% for the three months ended January 31,2000 from 24.0% in the second quarter of fiscal 1999. This increase is due primarily to the pre-tax special charge of $1,239,000 recorded in the second quarter of fiscal 2000, partially offset by a lower level of advertising expense in fiscal 2000 versus fiscal 1999.</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Interest expense increased $26,000, while interest income for the three months ended January 31, 2000 decreased $68,000 from fiscal 1999 levels, primarily due to lower levels of cash and cash equivalents and the consequently lower level of funds available for investment.</w:t>
      </w:r>
    </w:p>
    <w:p>
      <w:pPr>
        <w:spacing w:after="0" w:line="207" w:lineRule="exact"/>
        <w:rPr>
          <w:sz w:val="20"/>
          <w:szCs w:val="20"/>
          <w:color w:val="auto"/>
        </w:rPr>
      </w:pPr>
    </w:p>
    <w:p>
      <w:pPr>
        <w:ind w:right="1699"/>
        <w:spacing w:after="0" w:line="290" w:lineRule="auto"/>
        <w:rPr>
          <w:sz w:val="20"/>
          <w:szCs w:val="20"/>
          <w:color w:val="auto"/>
        </w:rPr>
      </w:pPr>
      <w:r>
        <w:rPr>
          <w:rFonts w:ascii="Courier New" w:cs="Courier New" w:eastAsia="Courier New" w:hAnsi="Courier New"/>
          <w:sz w:val="16"/>
          <w:szCs w:val="16"/>
          <w:color w:val="auto"/>
        </w:rPr>
        <w:t>The Company's effective tax rate was 29.0% of pre-tax income in the three months ended January 31, 2000 versus 28.5% in the second quarter of fiscal 1999.</w:t>
      </w:r>
    </w:p>
    <w:p>
      <w:pPr>
        <w:sectPr>
          <w:pgSz w:w="11900" w:h="16838" w:orient="portrait"/>
          <w:cols w:equalWidth="0" w:num="1">
            <w:col w:w="10139"/>
          </w:cols>
          <w:pgMar w:left="32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OPERATIONS</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Net sales by the Company's foreign subsidiaries for the six months ended January 31, 2000 were $7,311,000 or 8.0% of total Company sales. This represents a decrease of $386,000 or 5.0% from the same period of fiscal 1999, in which foreign subsidiary sales were $7,697,000 or 8.4% of total Company sales. This decrease is due to reduced sales of fluids purification products in our overseas markets due to defensive pricing strategies implemented to maintain share and reduced bleaching clay usage by a major customer through increased efficiency of operations. Net income of the foreign subsidiaries for the first six months of fiscal 2000 was $346,000, an increase of $66,000 or 23.6% from $280,000 earned in the same period of fiscal 1999. This increase was primarily due to improved gross profit margins resulting from favorable changes in sales mix. Identifiable assets of the Company's foreign subsidiaries as of January 31, 2000 were $11,135,000, in line with identifiable assets of $11,129,000 as of January 31, 1999.</w:t>
      </w:r>
    </w:p>
    <w:p>
      <w:pPr>
        <w:spacing w:after="0" w:line="21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Net sales by the Company's foreign subsidiaries during the three months ended January 31, 2000 were $3,702,000 or 8.0% of total Company sales. This represents an increase of $61,000 or 1.7% from the second quarter of fiscal 1999 in which foreign subsidiary sales were $3,641,000 or 7.7% of total Company sales. The increase is due to increased sales of cat litter products in Canada and industrial products in the United Kingdom, partially offset by reduced sales of fluids purification products in overseas markets, as discussed above. Net income of the foreign subsidiaries for the three months ended January 31, 2000 was $99,000 an increase of $26,000 or 35.6% from $73,000 earned in the second quarter of fiscal 1999. This increase was primarily due to the incremental gross profit resulting from the growth in sales, as well as a reduction in advertising expenditures in Canada.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 CHARGE</w:t>
      </w:r>
    </w:p>
    <w:p>
      <w:pPr>
        <w:spacing w:after="0" w:line="207" w:lineRule="exact"/>
        <w:rPr>
          <w:sz w:val="20"/>
          <w:szCs w:val="20"/>
          <w:color w:val="auto"/>
        </w:rPr>
      </w:pPr>
    </w:p>
    <w:p>
      <w:pPr>
        <w:ind w:right="1919"/>
        <w:spacing w:after="0" w:line="290" w:lineRule="auto"/>
        <w:rPr>
          <w:sz w:val="20"/>
          <w:szCs w:val="20"/>
          <w:color w:val="auto"/>
        </w:rPr>
      </w:pPr>
      <w:r>
        <w:rPr>
          <w:rFonts w:ascii="Courier New" w:cs="Courier New" w:eastAsia="Courier New" w:hAnsi="Courier New"/>
          <w:sz w:val="16"/>
          <w:szCs w:val="16"/>
          <w:color w:val="auto"/>
        </w:rPr>
        <w:t>During the second quarter of fiscal 2000, the Company recorded a pre-tax restructuring charge of $1,239,000 against income from operations, as follows:</w:t>
      </w:r>
    </w:p>
    <w:p>
      <w:pPr>
        <w:spacing w:after="0" w:line="366"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Severance costs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$604,000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Non-performing asset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635,000</w:t>
            </w:r>
          </w:p>
        </w:tc>
      </w:tr>
      <w:tr>
        <w:trPr>
          <w:trHeight w:val="203"/>
        </w:trPr>
        <w:tc>
          <w:tcPr>
            <w:tcW w:w="24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$1,239,000</w:t>
            </w:r>
          </w:p>
        </w:tc>
      </w:tr>
      <w:tr>
        <w:trPr>
          <w:trHeight w:val="203"/>
        </w:trPr>
        <w:tc>
          <w:tcPr>
            <w:tcW w:w="24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The severance costs are related to a realignment of the Company's personnel costs to bring them more in line with current levels of sales and profitability. The severance accrual represents 13 employees to be terminated and will be completed by the fourth quarter of fiscal 2000. The majority of the positions to be terminated are at the selling, general and administrative level.</w:t>
      </w:r>
    </w:p>
    <w:p>
      <w:pPr>
        <w:spacing w:after="0" w:line="18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net book value of the non-performing asset consists of specific production equipment that has been idled. The equipment had been used in the Agricultural Products segment. Because management does not rely on segment asset allocation, information regarding the results of operations for this specific asset cannot be identified. However, the results are included in cost of sales. The net book value of this asset is approximately 1% of the net book value of all fixed assets outstanding as of January 31, 2000.</w:t>
      </w:r>
    </w:p>
    <w:p>
      <w:pPr>
        <w:spacing w:after="0" w:line="210"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At the present time, the estimated annualized pre-tax payroll savings and depreciation reduction expected to be realized from the charge is $1,500,000. Approximately $1,200,000 of the cost reductions will be in Selling, General and Administrative</w:t>
      </w:r>
    </w:p>
    <w:p>
      <w:pPr>
        <w:sectPr>
          <w:pgSz w:w="11900" w:h="16838" w:orient="portrait"/>
          <w:cols w:equalWidth="0" w:num="1">
            <w:col w:w="10139"/>
          </w:cols>
          <w:pgMar w:left="32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Expenses, with the remainder to Cost of Sales. The realization of these benefits will begin in the third quarter of fiscal 2000. The pre-tax cash flow benefit expected to be realized on an annualized basis approximates $1,250,000. Of the total pre-tax annualized savings, approximately $250,000 will end by August 1,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7" w:lineRule="exact"/>
        <w:rPr>
          <w:sz w:val="20"/>
          <w:szCs w:val="20"/>
          <w:color w:val="auto"/>
        </w:rPr>
      </w:pPr>
    </w:p>
    <w:p>
      <w:pPr>
        <w:ind w:right="1699"/>
        <w:spacing w:after="0" w:line="275" w:lineRule="auto"/>
        <w:rPr>
          <w:sz w:val="20"/>
          <w:szCs w:val="20"/>
          <w:color w:val="auto"/>
        </w:rPr>
      </w:pPr>
      <w:r>
        <w:rPr>
          <w:rFonts w:ascii="Courier New" w:cs="Courier New" w:eastAsia="Courier New" w:hAnsi="Courier New"/>
          <w:sz w:val="16"/>
          <w:szCs w:val="16"/>
          <w:color w:val="auto"/>
        </w:rPr>
        <w:t>The Year 2000 ("Y2K") issue was a result of computer programs using a two-digit format, as opposed to four digits, to indicate the year. Such computer systems would have been unable to interpret dates beyond 1999, which could have caused a system failure or application errors, leading to disruptions in operations.</w:t>
      </w:r>
    </w:p>
    <w:p>
      <w:pPr>
        <w:spacing w:after="0" w:line="182" w:lineRule="exact"/>
        <w:rPr>
          <w:sz w:val="20"/>
          <w:szCs w:val="20"/>
          <w:color w:val="auto"/>
        </w:rPr>
      </w:pPr>
    </w:p>
    <w:p>
      <w:pPr>
        <w:ind w:right="1699"/>
        <w:spacing w:after="0" w:line="275" w:lineRule="auto"/>
        <w:rPr>
          <w:sz w:val="20"/>
          <w:szCs w:val="20"/>
          <w:color w:val="auto"/>
        </w:rPr>
      </w:pPr>
      <w:r>
        <w:rPr>
          <w:rFonts w:ascii="Courier New" w:cs="Courier New" w:eastAsia="Courier New" w:hAnsi="Courier New"/>
          <w:sz w:val="16"/>
          <w:szCs w:val="16"/>
          <w:color w:val="auto"/>
        </w:rPr>
        <w:t>As of the date of this report, the Company has not experienced any material problems related to Y2K, nor has the Company received any significant complaints regarding Y2K issues related to its products. Also, the Company is not aware of any significant Y2K issues affecting the Company's major customers or suppliers.</w:t>
      </w:r>
    </w:p>
    <w:p>
      <w:pPr>
        <w:spacing w:after="0" w:line="182" w:lineRule="exact"/>
        <w:rPr>
          <w:sz w:val="20"/>
          <w:szCs w:val="20"/>
          <w:color w:val="auto"/>
        </w:rPr>
      </w:pPr>
    </w:p>
    <w:p>
      <w:pPr>
        <w:jc w:val="both"/>
        <w:ind w:right="2019"/>
        <w:spacing w:after="0" w:line="235" w:lineRule="auto"/>
        <w:rPr>
          <w:sz w:val="20"/>
          <w:szCs w:val="20"/>
          <w:color w:val="auto"/>
        </w:rPr>
      </w:pPr>
      <w:r>
        <w:rPr>
          <w:rFonts w:ascii="Courier New" w:cs="Courier New" w:eastAsia="Courier New" w:hAnsi="Courier New"/>
          <w:sz w:val="18"/>
          <w:szCs w:val="18"/>
          <w:color w:val="auto"/>
        </w:rPr>
        <w:t>The project to address Y2K had been underway since fiscal 1998. Total pre-tax costs incurred were not material.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jc w:val="both"/>
        <w:ind w:right="2019"/>
        <w:spacing w:after="0" w:line="268" w:lineRule="auto"/>
        <w:rPr>
          <w:sz w:val="20"/>
          <w:szCs w:val="20"/>
          <w:color w:val="auto"/>
        </w:rPr>
      </w:pPr>
      <w:r>
        <w:rPr>
          <w:rFonts w:ascii="Courier New" w:cs="Courier New" w:eastAsia="Courier New" w:hAnsi="Courier New"/>
          <w:sz w:val="16"/>
          <w:szCs w:val="16"/>
          <w:color w:val="auto"/>
        </w:rPr>
        <w:t>Certain statements in this report, including, but not limited to, those under the heading "Expectations" and those statements elsewhere in this report that use forward-looking terminology such as "expect," "would," "could," "should,"</w:t>
      </w:r>
    </w:p>
    <w:p>
      <w:pPr>
        <w:ind w:right="1699"/>
        <w:spacing w:after="0" w:line="237" w:lineRule="auto"/>
        <w:rPr>
          <w:sz w:val="20"/>
          <w:szCs w:val="20"/>
          <w:color w:val="auto"/>
        </w:rPr>
      </w:pPr>
      <w:r>
        <w:rPr>
          <w:rFonts w:ascii="Courier New" w:cs="Courier New" w:eastAsia="Courier New" w:hAnsi="Courier New"/>
          <w:sz w:val="18"/>
          <w:szCs w:val="18"/>
          <w:color w:val="auto"/>
        </w:rPr>
        <w:t>"estimates," and "believes" are "forward-looking statements" within the meaning of that term in the Securities Exchange Act of 1934, as amended. Actual results may differ materially from those reflected in these forward-looking statements, due primarily to continued vigorous competition in the grocery, mass merchandiser and club markets, the level of success of new products, and the cost of product introductions and promotions in the consumer market. These forward-looking statements also involve the risk of changes in market conditions in the overall economy and, for the fluids purification and agricultural markets, in planting activity, crop quality, crop prices and overall agricultural demand, including export demand, and foreign exchange rate fluctuations. Other factors affecting these forward-looking statements may be detailed from time to time in reports filed with the Securities and Exchange Commission.</w:t>
      </w: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7"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The Company did not have any derivative financial instruments as of January 31, 2000. However, the Company is exposed to interest rate risk. The Company employs policies and procedures to manage its exposure to changes in the market risk of its cash equivalents and short term investments. The Company believes that the market risk arising from holdings of its financial instruments is not material.</w:t>
      </w:r>
    </w:p>
    <w:p>
      <w:pPr>
        <w:sectPr>
          <w:pgSz w:w="11900" w:h="16838" w:orient="portrait"/>
          <w:cols w:equalWidth="0" w:num="1">
            <w:col w:w="10139"/>
          </w:cols>
          <w:pgMar w:left="320" w:top="312"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8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w:t>
            </w: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608"/>
        </w:trPr>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900" w:type="dxa"/>
            <w:vAlign w:val="bottom"/>
            <w:gridSpan w:val="2"/>
          </w:tcPr>
          <w:p>
            <w:pPr>
              <w:ind w:left="1320"/>
              <w:spacing w:after="0"/>
              <w:rPr>
                <w:sz w:val="20"/>
                <w:szCs w:val="20"/>
                <w:color w:val="auto"/>
              </w:rPr>
            </w:pPr>
            <w:r>
              <w:rPr>
                <w:rFonts w:ascii="Courier New" w:cs="Courier New" w:eastAsia="Courier New" w:hAnsi="Courier New"/>
                <w:sz w:val="18"/>
                <w:szCs w:val="18"/>
                <w:color w:val="auto"/>
              </w:rPr>
              <w:t>PART II - OTHER INFORMATION</w:t>
            </w:r>
          </w:p>
        </w:tc>
      </w:tr>
      <w:tr>
        <w:trPr>
          <w:trHeight w:val="405"/>
        </w:trPr>
        <w:tc>
          <w:tcPr>
            <w:tcW w:w="86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ITEM</w:t>
            </w: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4.</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9"/>
              </w:rPr>
              <w:t>(A) SUBMISSION</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OF MATTERS TO A VOTE OF SECURITY HOLDERS: On</w:t>
            </w:r>
          </w:p>
        </w:tc>
      </w:tr>
      <w:tr>
        <w:trPr>
          <w:trHeight w:val="203"/>
        </w:trPr>
        <w:tc>
          <w:tcPr>
            <w:tcW w:w="860" w:type="dxa"/>
            <w:vAlign w:val="bottom"/>
          </w:tcPr>
          <w:p>
            <w:pPr>
              <w:spacing w:after="0"/>
              <w:rPr>
                <w:sz w:val="17"/>
                <w:szCs w:val="17"/>
                <w:color w:val="auto"/>
              </w:rPr>
            </w:pPr>
          </w:p>
        </w:tc>
        <w:tc>
          <w:tcPr>
            <w:tcW w:w="2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December 7, 1999,</w:t>
            </w:r>
          </w:p>
        </w:tc>
        <w:tc>
          <w:tcPr>
            <w:tcW w:w="5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1999 Annual Meeting of Stockholders of Oil-Dri</w:t>
            </w:r>
          </w:p>
        </w:tc>
      </w:tr>
      <w:tr>
        <w:trPr>
          <w:trHeight w:val="203"/>
        </w:trPr>
        <w:tc>
          <w:tcPr>
            <w:tcW w:w="860" w:type="dxa"/>
            <w:vAlign w:val="bottom"/>
          </w:tcPr>
          <w:p>
            <w:pPr>
              <w:spacing w:after="0"/>
              <w:rPr>
                <w:sz w:val="17"/>
                <w:szCs w:val="17"/>
                <w:color w:val="auto"/>
              </w:rPr>
            </w:pPr>
          </w:p>
        </w:tc>
        <w:tc>
          <w:tcPr>
            <w:tcW w:w="75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Corporation of America was held for the purpose of considering and</w:t>
            </w:r>
          </w:p>
        </w:tc>
      </w:tr>
      <w:tr>
        <w:trPr>
          <w:trHeight w:val="203"/>
        </w:trPr>
        <w:tc>
          <w:tcPr>
            <w:tcW w:w="860" w:type="dxa"/>
            <w:vAlign w:val="bottom"/>
          </w:tcPr>
          <w:p>
            <w:pPr>
              <w:spacing w:after="0"/>
              <w:rPr>
                <w:sz w:val="17"/>
                <w:szCs w:val="17"/>
                <w:color w:val="auto"/>
              </w:rPr>
            </w:pPr>
          </w:p>
        </w:tc>
        <w:tc>
          <w:tcPr>
            <w:tcW w:w="2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voting on:</w:t>
            </w:r>
          </w:p>
        </w:tc>
        <w:tc>
          <w:tcPr>
            <w:tcW w:w="532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The election</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of ten directors.</w:t>
            </w:r>
          </w:p>
        </w:tc>
      </w:tr>
      <w:tr>
        <w:trPr>
          <w:trHeight w:val="405"/>
        </w:trPr>
        <w:tc>
          <w:tcPr>
            <w:tcW w:w="86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2.</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An amendment</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w w:val="99"/>
              </w:rPr>
              <w:t>to the Company's 1995 Long Term Incentive Plan to</w:t>
            </w:r>
          </w:p>
        </w:tc>
      </w:tr>
      <w:tr>
        <w:trPr>
          <w:trHeight w:val="203"/>
        </w:trPr>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authorize an</w:t>
            </w:r>
          </w:p>
        </w:tc>
        <w:tc>
          <w:tcPr>
            <w:tcW w:w="5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additional 500,000 shares (consisting of Common</w:t>
            </w:r>
          </w:p>
        </w:tc>
      </w:tr>
      <w:tr>
        <w:trPr>
          <w:trHeight w:val="203"/>
        </w:trPr>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 Class</w:t>
            </w:r>
          </w:p>
        </w:tc>
        <w:tc>
          <w:tcPr>
            <w:tcW w:w="5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 Common Stock and/or Class B Stock) for use under</w:t>
            </w:r>
          </w:p>
        </w:tc>
      </w:tr>
      <w:tr>
        <w:trPr>
          <w:trHeight w:val="203"/>
        </w:trPr>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the Plan.</w:t>
            </w:r>
          </w:p>
        </w:tc>
        <w:tc>
          <w:tcPr>
            <w:tcW w:w="5320" w:type="dxa"/>
            <w:vAlign w:val="bottom"/>
          </w:tcPr>
          <w:p>
            <w:pPr>
              <w:spacing w:after="0"/>
              <w:rPr>
                <w:sz w:val="17"/>
                <w:szCs w:val="17"/>
                <w:color w:val="auto"/>
              </w:rPr>
            </w:pPr>
          </w:p>
        </w:tc>
      </w:tr>
    </w:tbl>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left="1280" w:right="1919"/>
        <w:spacing w:after="0" w:line="235" w:lineRule="auto"/>
        <w:rPr>
          <w:sz w:val="20"/>
          <w:szCs w:val="20"/>
          <w:color w:val="auto"/>
        </w:rPr>
      </w:pPr>
      <w:r>
        <w:rPr>
          <w:rFonts w:ascii="Courier New" w:cs="Courier New" w:eastAsia="Courier New" w:hAnsi="Courier New"/>
          <w:sz w:val="18"/>
          <w:szCs w:val="18"/>
          <w:color w:val="auto"/>
        </w:rPr>
        <w:t>The following schedule sets forth the results of the vote to elect directors.</w:t>
      </w: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VOTES</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VOTES FOR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ABSTAINED*</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20" w:type="dxa"/>
            <w:vAlign w:val="bottom"/>
          </w:tcPr>
          <w:p>
            <w:pPr>
              <w:spacing w:after="0"/>
              <w:rPr>
                <w:sz w:val="20"/>
                <w:szCs w:val="20"/>
                <w:color w:val="auto"/>
              </w:rPr>
            </w:pPr>
            <w:r>
              <w:rPr>
                <w:rFonts w:ascii="Courier New" w:cs="Courier New" w:eastAsia="Courier New" w:hAnsi="Courier New"/>
                <w:sz w:val="18"/>
                <w:szCs w:val="18"/>
                <w:color w:val="auto"/>
              </w:rPr>
              <w:t>J. Steven Cole</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17,379,578</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395,874</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Arnold W. Donald</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17,379,868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395,584</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 Gordon</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17,380,413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395,039</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Daniel S. Jaffee</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17,379,113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396,339</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M. Jaffee</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17,379,113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396,339</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D. Kuczmarski</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17,380,413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395,039</w:t>
            </w:r>
          </w:p>
        </w:tc>
      </w:tr>
      <w:tr>
        <w:trPr>
          <w:trHeight w:val="202"/>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C. Miller</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17,380,407</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395,045</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J. Miller</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17,377,578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397,874</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Haydn H. Murray</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17,377,378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398,074</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Allan H. Selig</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17,378,578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396,874</w:t>
            </w:r>
          </w:p>
        </w:tc>
      </w:tr>
    </w:tbl>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*All votes abstained were common shares.</w:t>
      </w:r>
    </w:p>
    <w:p>
      <w:pPr>
        <w:spacing w:after="0" w:line="200" w:lineRule="exact"/>
        <w:rPr>
          <w:sz w:val="20"/>
          <w:szCs w:val="20"/>
          <w:color w:val="auto"/>
        </w:rPr>
      </w:pPr>
    </w:p>
    <w:p>
      <w:pPr>
        <w:spacing w:after="0" w:line="209" w:lineRule="exact"/>
        <w:rPr>
          <w:sz w:val="20"/>
          <w:szCs w:val="20"/>
          <w:color w:val="auto"/>
        </w:rPr>
      </w:pPr>
    </w:p>
    <w:p>
      <w:pPr>
        <w:ind w:left="1280" w:right="2119"/>
        <w:spacing w:after="0" w:line="235" w:lineRule="auto"/>
        <w:rPr>
          <w:sz w:val="20"/>
          <w:szCs w:val="20"/>
          <w:color w:val="auto"/>
        </w:rPr>
      </w:pPr>
      <w:r>
        <w:rPr>
          <w:rFonts w:ascii="Courier New" w:cs="Courier New" w:eastAsia="Courier New" w:hAnsi="Courier New"/>
          <w:sz w:val="18"/>
          <w:szCs w:val="18"/>
          <w:color w:val="auto"/>
        </w:rPr>
        <w:t>APPROVAL OF AMENDMENT TO THE OIL-DRI CORPORATION OF AMERICA 1995 LONG TERM INCENTIVE PLAN</w:t>
      </w:r>
    </w:p>
    <w:p>
      <w:pPr>
        <w:spacing w:after="0" w:line="202"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300" w:type="dxa"/>
            <w:vAlign w:val="bottom"/>
          </w:tcPr>
          <w:p>
            <w:pPr>
              <w:spacing w:after="0"/>
              <w:rPr>
                <w:sz w:val="17"/>
                <w:szCs w:val="17"/>
                <w:color w:val="auto"/>
              </w:rPr>
            </w:pP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COMMON</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CLASS B</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230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Votes For:</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2,207,931</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14,082,740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16,290,671</w:t>
            </w: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Votes Against: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989,203</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989,203</w:t>
            </w: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Votes Abstained:</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27,536</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27,536</w:t>
            </w: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Votes Withheld:</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468,042</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468,042</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8"/>
          <w:szCs w:val="18"/>
          <w:color w:val="auto"/>
        </w:rPr>
        <w:t>ITEM 6. (A) EXHIBITS:</w:t>
      </w:r>
      <w:r>
        <w:rPr>
          <w:sz w:val="20"/>
          <w:szCs w:val="20"/>
          <w:color w:val="auto"/>
        </w:rPr>
        <w:tab/>
      </w:r>
      <w:r>
        <w:rPr>
          <w:rFonts w:ascii="Courier New" w:cs="Courier New" w:eastAsia="Courier New" w:hAnsi="Courier New"/>
          <w:sz w:val="16"/>
          <w:szCs w:val="16"/>
          <w:color w:val="auto"/>
        </w:rPr>
        <w:t>The following documents are an exhibit to this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3820"/>
        <w:spacing w:after="0"/>
        <w:rPr>
          <w:sz w:val="20"/>
          <w:szCs w:val="20"/>
          <w:color w:val="auto"/>
        </w:rPr>
      </w:pPr>
      <w:r>
        <w:rPr>
          <w:rFonts w:ascii="Courier New" w:cs="Courier New" w:eastAsia="Courier New" w:hAnsi="Courier New"/>
          <w:sz w:val="18"/>
          <w:szCs w:val="18"/>
          <w:color w:val="auto"/>
        </w:rPr>
        <w:t>Exhibit</w:t>
      </w:r>
    </w:p>
    <w:p>
      <w:pPr>
        <w:jc w:val="center"/>
        <w:ind w:left="3820"/>
        <w:spacing w:after="0" w:line="238" w:lineRule="auto"/>
        <w:rPr>
          <w:sz w:val="20"/>
          <w:szCs w:val="20"/>
          <w:color w:val="auto"/>
        </w:rPr>
      </w:pPr>
      <w:r>
        <w:rPr>
          <w:rFonts w:ascii="Courier New" w:cs="Courier New" w:eastAsia="Courier New" w:hAnsi="Courier New"/>
          <w:sz w:val="18"/>
          <w:szCs w:val="18"/>
          <w:color w:val="auto"/>
        </w:rPr>
        <w:t>Index</w:t>
      </w:r>
    </w:p>
    <w:p>
      <w:pPr>
        <w:jc w:val="center"/>
        <w:ind w:left="38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1440" w:gutter="0" w:footer="0" w:header="0"/>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Exhibit 11:</w:t>
      </w:r>
    </w:p>
    <w:p>
      <w:pPr>
        <w:spacing w:after="0" w:line="2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Exhibit 27:</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Statement Re:</w:t>
      </w:r>
      <w:r>
        <w:rPr>
          <w:sz w:val="20"/>
          <w:szCs w:val="20"/>
          <w:color w:val="auto"/>
        </w:rPr>
        <w:tab/>
      </w:r>
      <w:r>
        <w:rPr>
          <w:rFonts w:ascii="Courier New" w:cs="Courier New" w:eastAsia="Courier New" w:hAnsi="Courier New"/>
          <w:sz w:val="16"/>
          <w:szCs w:val="16"/>
          <w:color w:val="auto"/>
        </w:rPr>
        <w:t>Computation of per</w:t>
      </w:r>
    </w:p>
    <w:p>
      <w:pPr>
        <w:spacing w:after="0" w:line="238" w:lineRule="auto"/>
        <w:rPr>
          <w:sz w:val="20"/>
          <w:szCs w:val="20"/>
          <w:color w:val="auto"/>
        </w:rPr>
      </w:pPr>
      <w:r>
        <w:rPr>
          <w:rFonts w:ascii="Courier New" w:cs="Courier New" w:eastAsia="Courier New" w:hAnsi="Courier New"/>
          <w:sz w:val="18"/>
          <w:szCs w:val="18"/>
          <w:color w:val="auto"/>
        </w:rPr>
        <w:t>share earnings</w:t>
      </w:r>
    </w:p>
    <w:p>
      <w:pPr>
        <w:spacing w:after="0" w:line="238" w:lineRule="auto"/>
        <w:rPr>
          <w:sz w:val="20"/>
          <w:szCs w:val="20"/>
          <w:color w:val="auto"/>
        </w:rPr>
      </w:pPr>
      <w:r>
        <w:rPr>
          <w:rFonts w:ascii="Courier New" w:cs="Courier New" w:eastAsia="Courier New" w:hAnsi="Courier New"/>
          <w:sz w:val="18"/>
          <w:szCs w:val="18"/>
          <w:color w:val="auto"/>
        </w:rPr>
        <w:t>Financial Data Schedule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w:t>
      </w:r>
    </w:p>
    <w:p>
      <w:pPr>
        <w:spacing w:after="0" w:line="216" w:lineRule="exact"/>
        <w:rPr>
          <w:sz w:val="20"/>
          <w:szCs w:val="20"/>
          <w:color w:val="auto"/>
        </w:rPr>
      </w:pPr>
    </w:p>
    <w:p>
      <w:pPr>
        <w:sectPr>
          <w:pgSz w:w="11900" w:h="16838" w:orient="portrait"/>
          <w:cols w:equalWidth="0" w:num="3">
            <w:col w:w="2420" w:space="440"/>
            <w:col w:w="3800" w:space="720"/>
            <w:col w:w="2759"/>
          </w:cols>
          <w:pgMar w:left="32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1280" w:right="2119" w:hanging="430"/>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quarter for which this report is filed, no reports on Form 8-K were filed.</w:t>
      </w:r>
    </w:p>
    <w:p>
      <w:pPr>
        <w:sectPr>
          <w:pgSz w:w="11900" w:h="16838" w:orient="portrait"/>
          <w:cols w:equalWidth="0" w:num="1">
            <w:col w:w="10139"/>
          </w:cols>
          <w:pgMar w:left="320" w:top="312"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left="200" w:right="223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OIL-DRI CORPORATION OF AMERICA</w:t>
      </w:r>
    </w:p>
    <w:p>
      <w:pPr>
        <w:ind w:left="42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BY /S/JAMES F. JAPCZYK</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James F. Japczyk</w:t>
      </w:r>
    </w:p>
    <w:p>
      <w:pPr>
        <w:ind w:left="520"/>
        <w:spacing w:after="0"/>
        <w:rPr>
          <w:sz w:val="20"/>
          <w:szCs w:val="20"/>
          <w:color w:val="auto"/>
        </w:rPr>
      </w:pPr>
      <w:r>
        <w:rPr>
          <w:rFonts w:ascii="Courier New" w:cs="Courier New" w:eastAsia="Courier New" w:hAnsi="Courier New"/>
          <w:sz w:val="18"/>
          <w:szCs w:val="18"/>
          <w:color w:val="auto"/>
        </w:rPr>
        <w:t>Vice President, Controller</w:t>
      </w:r>
    </w:p>
    <w:p>
      <w:pPr>
        <w:ind w:left="520"/>
        <w:spacing w:after="0" w:line="237" w:lineRule="auto"/>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BY /S/DANIEL S. JAFFEE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Daniel S. Jaffee</w:t>
      </w:r>
    </w:p>
    <w:p>
      <w:pPr>
        <w:ind w:left="52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tabs>
          <w:tab w:leader="none" w:pos="920" w:val="left"/>
        </w:tabs>
        <w:rPr>
          <w:sz w:val="20"/>
          <w:szCs w:val="20"/>
          <w:color w:val="auto"/>
        </w:rPr>
      </w:pPr>
      <w:r>
        <w:rPr>
          <w:rFonts w:ascii="Courier New" w:cs="Courier New" w:eastAsia="Courier New" w:hAnsi="Courier New"/>
          <w:sz w:val="18"/>
          <w:szCs w:val="18"/>
          <w:color w:val="auto"/>
        </w:rPr>
        <w:t>Dated:</w:t>
        <w:tab/>
        <w:t>March 16, 2000</w:t>
      </w:r>
    </w:p>
    <w:p>
      <w:pPr>
        <w:sectPr>
          <w:pgSz w:w="11900" w:h="16838" w:orient="portrait"/>
          <w:cols w:equalWidth="0" w:num="1">
            <w:col w:w="10019"/>
          </w:cols>
          <w:pgMar w:left="44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OIL-DRI CORPORATION OF AMERICA AND SUBSIDIARIES</w:t>
      </w:r>
    </w:p>
    <w:p>
      <w:pPr>
        <w:ind w:left="2540"/>
        <w:spacing w:after="0" w:line="238" w:lineRule="auto"/>
        <w:rPr>
          <w:sz w:val="20"/>
          <w:szCs w:val="20"/>
          <w:color w:val="auto"/>
        </w:rPr>
      </w:pPr>
      <w:r>
        <w:rPr>
          <w:rFonts w:ascii="Courier New" w:cs="Courier New" w:eastAsia="Courier New" w:hAnsi="Courier New"/>
          <w:sz w:val="18"/>
          <w:szCs w:val="18"/>
          <w:color w:val="auto"/>
        </w:rPr>
        <w:t>COMPUTATION OF EARNINGS PER SHARE</w:t>
      </w:r>
    </w:p>
    <w:p>
      <w:pPr>
        <w:ind w:left="1900"/>
        <w:spacing w:after="0" w:line="238" w:lineRule="auto"/>
        <w:rPr>
          <w:sz w:val="20"/>
          <w:szCs w:val="20"/>
          <w:color w:val="auto"/>
        </w:rPr>
      </w:pPr>
      <w:r>
        <w:rPr>
          <w:rFonts w:ascii="Courier New" w:cs="Courier New" w:eastAsia="Courier New" w:hAnsi="Courier New"/>
          <w:sz w:val="18"/>
          <w:szCs w:val="18"/>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4740" w:type="dxa"/>
            <w:vAlign w:val="bottom"/>
            <w:gridSpan w:val="4"/>
          </w:tcPr>
          <w:p>
            <w:pPr>
              <w:ind w:left="54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3580" w:type="dxa"/>
            <w:vAlign w:val="bottom"/>
          </w:tcPr>
          <w:p>
            <w:pPr>
              <w:spacing w:after="0"/>
              <w:rPr>
                <w:sz w:val="17"/>
                <w:szCs w:val="17"/>
                <w:color w:val="auto"/>
              </w:rPr>
            </w:pPr>
          </w:p>
        </w:tc>
        <w:tc>
          <w:tcPr>
            <w:tcW w:w="4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r>
      <w:tr>
        <w:trPr>
          <w:trHeight w:val="203"/>
        </w:trPr>
        <w:tc>
          <w:tcPr>
            <w:tcW w:w="3580" w:type="dxa"/>
            <w:vAlign w:val="bottom"/>
          </w:tcPr>
          <w:p>
            <w:pPr>
              <w:spacing w:after="0"/>
              <w:rPr>
                <w:sz w:val="17"/>
                <w:szCs w:val="17"/>
                <w:color w:val="auto"/>
              </w:rPr>
            </w:pPr>
          </w:p>
        </w:tc>
        <w:tc>
          <w:tcPr>
            <w:tcW w:w="474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80" w:type="dxa"/>
            <w:vAlign w:val="bottom"/>
          </w:tcPr>
          <w:p>
            <w:pPr>
              <w:spacing w:after="0"/>
              <w:rPr>
                <w:sz w:val="17"/>
                <w:szCs w:val="17"/>
                <w:color w:val="auto"/>
              </w:rPr>
            </w:pPr>
          </w:p>
        </w:tc>
        <w:tc>
          <w:tcPr>
            <w:tcW w:w="2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Three Months</w:t>
            </w:r>
          </w:p>
        </w:tc>
        <w:tc>
          <w:tcPr>
            <w:tcW w:w="210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Six Months</w:t>
            </w:r>
          </w:p>
        </w:tc>
      </w:tr>
      <w:tr>
        <w:trPr>
          <w:trHeight w:val="203"/>
        </w:trPr>
        <w:tc>
          <w:tcPr>
            <w:tcW w:w="3580" w:type="dxa"/>
            <w:vAlign w:val="bottom"/>
          </w:tcPr>
          <w:p>
            <w:pPr>
              <w:spacing w:after="0"/>
              <w:rPr>
                <w:sz w:val="17"/>
                <w:szCs w:val="17"/>
                <w:color w:val="auto"/>
              </w:rPr>
            </w:pPr>
          </w:p>
        </w:tc>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Ended January 31</w:t>
            </w:r>
          </w:p>
        </w:tc>
        <w:tc>
          <w:tcPr>
            <w:tcW w:w="210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Ended January 31</w:t>
            </w:r>
          </w:p>
        </w:tc>
      </w:tr>
      <w:tr>
        <w:trPr>
          <w:trHeight w:val="203"/>
        </w:trPr>
        <w:tc>
          <w:tcPr>
            <w:tcW w:w="3580" w:type="dxa"/>
            <w:vAlign w:val="bottom"/>
          </w:tcPr>
          <w:p>
            <w:pPr>
              <w:spacing w:after="0"/>
              <w:rPr>
                <w:sz w:val="17"/>
                <w:szCs w:val="17"/>
                <w:color w:val="auto"/>
              </w:rPr>
            </w:pPr>
          </w:p>
        </w:tc>
        <w:tc>
          <w:tcPr>
            <w:tcW w:w="2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58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580" w:type="dxa"/>
            <w:vAlign w:val="bottom"/>
          </w:tcPr>
          <w:p>
            <w:pPr>
              <w:spacing w:after="0"/>
              <w:rPr>
                <w:sz w:val="17"/>
                <w:szCs w:val="17"/>
                <w:color w:val="auto"/>
              </w:rPr>
            </w:pPr>
          </w:p>
        </w:tc>
        <w:tc>
          <w:tcPr>
            <w:tcW w:w="2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 available to</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Stockholders (numerator)</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92</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$2,276</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$4,304</w:t>
            </w:r>
          </w:p>
        </w:tc>
      </w:tr>
      <w:tr>
        <w:trPr>
          <w:trHeight w:val="203"/>
        </w:trPr>
        <w:tc>
          <w:tcPr>
            <w:tcW w:w="35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Calculation</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(denominator):</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5,646</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5,843</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5,684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5,862</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Effect of Dilutive</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Potential Common Stock</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2"/>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relating to stock options</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158</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w:t>
            </w:r>
          </w:p>
        </w:tc>
        <w:tc>
          <w:tcPr>
            <w:tcW w:w="1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35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assuming dilution</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5,804</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6,055</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5,851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5,979</w:t>
            </w:r>
          </w:p>
        </w:tc>
      </w:tr>
      <w:tr>
        <w:trPr>
          <w:trHeight w:val="203"/>
        </w:trPr>
        <w:tc>
          <w:tcPr>
            <w:tcW w:w="35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Earnings per share-basic</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$ 0.02</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$ 0.39</w:t>
            </w: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rPr>
              <w:t>$ 0.32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$ 0.73</w:t>
            </w:r>
          </w:p>
        </w:tc>
      </w:tr>
      <w:tr>
        <w:trPr>
          <w:trHeight w:val="203"/>
        </w:trPr>
        <w:tc>
          <w:tcPr>
            <w:tcW w:w="35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assuming dilution</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$ 0.02</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$ 0.38</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$ 0.31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$ 0.72</w:t>
            </w:r>
          </w:p>
        </w:tc>
      </w:tr>
      <w:tr>
        <w:trPr>
          <w:trHeight w:val="203"/>
        </w:trPr>
        <w:tc>
          <w:tcPr>
            <w:tcW w:w="3580" w:type="dxa"/>
            <w:vAlign w:val="bottom"/>
          </w:tcPr>
          <w:p>
            <w:pPr>
              <w:spacing w:after="0"/>
              <w:rPr>
                <w:sz w:val="17"/>
                <w:szCs w:val="17"/>
                <w:color w:val="auto"/>
              </w:rPr>
            </w:pP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54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6-MOS</w:t>
      </w:r>
    </w:p>
    <w:p>
      <w:pPr>
        <w:ind w:left="2740"/>
        <w:spacing w:after="0" w:line="238" w:lineRule="auto"/>
        <w:rPr>
          <w:sz w:val="20"/>
          <w:szCs w:val="20"/>
          <w:color w:val="auto"/>
        </w:rPr>
      </w:pPr>
      <w:r>
        <w:rPr>
          <w:rFonts w:ascii="Courier New" w:cs="Courier New" w:eastAsia="Courier New" w:hAnsi="Courier New"/>
          <w:sz w:val="18"/>
          <w:szCs w:val="18"/>
          <w:color w:val="auto"/>
        </w:rPr>
        <w:t>JUL-31-2000</w:t>
      </w:r>
    </w:p>
    <w:p>
      <w:pPr>
        <w:ind w:left="3260"/>
        <w:spacing w:after="0" w:line="238" w:lineRule="auto"/>
        <w:rPr>
          <w:sz w:val="20"/>
          <w:szCs w:val="20"/>
          <w:color w:val="auto"/>
        </w:rPr>
      </w:pPr>
      <w:r>
        <w:rPr>
          <w:rFonts w:ascii="Courier New" w:cs="Courier New" w:eastAsia="Courier New" w:hAnsi="Courier New"/>
          <w:sz w:val="18"/>
          <w:szCs w:val="18"/>
          <w:color w:val="auto"/>
        </w:rPr>
        <w:t>JAN-31-2000</w:t>
      </w:r>
    </w:p>
    <w:p>
      <w:pPr>
        <w:ind w:left="4100"/>
        <w:spacing w:after="0"/>
        <w:rPr>
          <w:sz w:val="20"/>
          <w:szCs w:val="20"/>
          <w:color w:val="auto"/>
        </w:rPr>
      </w:pPr>
      <w:r>
        <w:rPr>
          <w:rFonts w:ascii="Courier New" w:cs="Courier New" w:eastAsia="Courier New" w:hAnsi="Courier New"/>
          <w:sz w:val="18"/>
          <w:szCs w:val="18"/>
          <w:color w:val="auto"/>
        </w:rPr>
        <w:t>2,988,000</w:t>
      </w:r>
    </w:p>
    <w:p>
      <w:pPr>
        <w:ind w:left="3460"/>
        <w:spacing w:after="0" w:line="237" w:lineRule="auto"/>
        <w:rPr>
          <w:sz w:val="20"/>
          <w:szCs w:val="20"/>
          <w:color w:val="auto"/>
        </w:rPr>
      </w:pPr>
      <w:r>
        <w:rPr>
          <w:rFonts w:ascii="Courier New" w:cs="Courier New" w:eastAsia="Courier New" w:hAnsi="Courier New"/>
          <w:sz w:val="18"/>
          <w:szCs w:val="18"/>
          <w:color w:val="auto"/>
        </w:rPr>
        <w:t>1,219,000</w:t>
      </w:r>
    </w:p>
    <w:p>
      <w:pPr>
        <w:ind w:left="3260"/>
        <w:spacing w:after="0" w:line="238" w:lineRule="auto"/>
        <w:rPr>
          <w:sz w:val="20"/>
          <w:szCs w:val="20"/>
          <w:color w:val="auto"/>
        </w:rPr>
      </w:pPr>
      <w:r>
        <w:rPr>
          <w:rFonts w:ascii="Courier New" w:cs="Courier New" w:eastAsia="Courier New" w:hAnsi="Courier New"/>
          <w:sz w:val="18"/>
          <w:szCs w:val="18"/>
          <w:color w:val="auto"/>
        </w:rPr>
        <w:t>27,598,000</w:t>
      </w:r>
    </w:p>
    <w:p>
      <w:pPr>
        <w:ind w:left="3680"/>
        <w:spacing w:after="0"/>
        <w:rPr>
          <w:sz w:val="20"/>
          <w:szCs w:val="20"/>
          <w:color w:val="auto"/>
        </w:rPr>
      </w:pPr>
      <w:r>
        <w:rPr>
          <w:rFonts w:ascii="Courier New" w:cs="Courier New" w:eastAsia="Courier New" w:hAnsi="Courier New"/>
          <w:sz w:val="18"/>
          <w:szCs w:val="18"/>
          <w:color w:val="auto"/>
        </w:rPr>
        <w:t>397,000</w:t>
      </w:r>
    </w:p>
    <w:p>
      <w:pPr>
        <w:ind w:left="3460"/>
        <w:spacing w:after="0" w:line="237" w:lineRule="auto"/>
        <w:rPr>
          <w:sz w:val="20"/>
          <w:szCs w:val="20"/>
          <w:color w:val="auto"/>
        </w:rPr>
      </w:pPr>
      <w:r>
        <w:rPr>
          <w:rFonts w:ascii="Courier New" w:cs="Courier New" w:eastAsia="Courier New" w:hAnsi="Courier New"/>
          <w:sz w:val="18"/>
          <w:szCs w:val="18"/>
          <w:color w:val="auto"/>
        </w:rPr>
        <w:t>16,360,000</w:t>
      </w:r>
    </w:p>
    <w:p>
      <w:pPr>
        <w:ind w:left="2940"/>
        <w:spacing w:after="0" w:line="238" w:lineRule="auto"/>
        <w:rPr>
          <w:sz w:val="20"/>
          <w:szCs w:val="20"/>
          <w:color w:val="auto"/>
        </w:rPr>
      </w:pPr>
      <w:r>
        <w:rPr>
          <w:rFonts w:ascii="Courier New" w:cs="Courier New" w:eastAsia="Courier New" w:hAnsi="Courier New"/>
          <w:sz w:val="18"/>
          <w:szCs w:val="18"/>
          <w:color w:val="auto"/>
        </w:rPr>
        <w:t>55,687,000</w:t>
      </w:r>
    </w:p>
    <w:p>
      <w:pPr>
        <w:ind w:left="3880"/>
        <w:spacing w:after="0"/>
        <w:rPr>
          <w:sz w:val="20"/>
          <w:szCs w:val="20"/>
          <w:color w:val="auto"/>
        </w:rPr>
      </w:pPr>
      <w:r>
        <w:rPr>
          <w:rFonts w:ascii="Courier New" w:cs="Courier New" w:eastAsia="Courier New" w:hAnsi="Courier New"/>
          <w:sz w:val="18"/>
          <w:szCs w:val="18"/>
          <w:color w:val="auto"/>
        </w:rPr>
        <w:t>135,846,000</w:t>
      </w:r>
    </w:p>
    <w:p>
      <w:pPr>
        <w:ind w:left="3160"/>
        <w:spacing w:after="0" w:line="237" w:lineRule="auto"/>
        <w:rPr>
          <w:sz w:val="20"/>
          <w:szCs w:val="20"/>
          <w:color w:val="auto"/>
        </w:rPr>
      </w:pPr>
      <w:r>
        <w:rPr>
          <w:rFonts w:ascii="Courier New" w:cs="Courier New" w:eastAsia="Courier New" w:hAnsi="Courier New"/>
          <w:sz w:val="18"/>
          <w:szCs w:val="18"/>
          <w:color w:val="auto"/>
        </w:rPr>
        <w:t>73,811,000</w:t>
      </w:r>
    </w:p>
    <w:p>
      <w:pPr>
        <w:ind w:left="3040"/>
        <w:spacing w:after="0" w:line="238" w:lineRule="auto"/>
        <w:rPr>
          <w:sz w:val="20"/>
          <w:szCs w:val="20"/>
          <w:color w:val="auto"/>
        </w:rPr>
      </w:pPr>
      <w:r>
        <w:rPr>
          <w:rFonts w:ascii="Courier New" w:cs="Courier New" w:eastAsia="Courier New" w:hAnsi="Courier New"/>
          <w:sz w:val="18"/>
          <w:szCs w:val="18"/>
          <w:color w:val="auto"/>
        </w:rPr>
        <w:t>136,482,000</w:t>
      </w:r>
    </w:p>
    <w:p>
      <w:pPr>
        <w:ind w:left="2420"/>
        <w:spacing w:after="0"/>
        <w:rPr>
          <w:sz w:val="20"/>
          <w:szCs w:val="20"/>
          <w:color w:val="auto"/>
        </w:rPr>
      </w:pPr>
      <w:r>
        <w:rPr>
          <w:rFonts w:ascii="Courier New" w:cs="Courier New" w:eastAsia="Courier New" w:hAnsi="Courier New"/>
          <w:sz w:val="18"/>
          <w:szCs w:val="18"/>
          <w:color w:val="auto"/>
        </w:rPr>
        <w:t>15,577,000</w:t>
      </w:r>
    </w:p>
    <w:p>
      <w:pPr>
        <w:ind w:left="3880"/>
        <w:spacing w:after="0" w:line="237" w:lineRule="auto"/>
        <w:rPr>
          <w:sz w:val="20"/>
          <w:szCs w:val="20"/>
          <w:color w:val="auto"/>
        </w:rPr>
      </w:pPr>
      <w:r>
        <w:rPr>
          <w:rFonts w:ascii="Courier New" w:cs="Courier New" w:eastAsia="Courier New" w:hAnsi="Courier New"/>
          <w:sz w:val="18"/>
          <w:szCs w:val="18"/>
          <w:color w:val="auto"/>
        </w:rPr>
        <w:t>42,063,000</w:t>
      </w:r>
    </w:p>
    <w:p>
      <w:pPr>
        <w:ind w:left="3360"/>
        <w:spacing w:after="0" w:line="238" w:lineRule="auto"/>
        <w:rPr>
          <w:sz w:val="20"/>
          <w:szCs w:val="20"/>
          <w:color w:val="auto"/>
        </w:rPr>
      </w:pPr>
      <w:r>
        <w:rPr>
          <w:rFonts w:ascii="Courier New" w:cs="Courier New" w:eastAsia="Courier New" w:hAnsi="Courier New"/>
          <w:sz w:val="18"/>
          <w:szCs w:val="18"/>
          <w:color w:val="auto"/>
        </w:rPr>
        <w:t>0</w:t>
      </w:r>
    </w:p>
    <w:p>
      <w:pPr>
        <w:ind w:left="4420"/>
        <w:spacing w:after="0"/>
        <w:rPr>
          <w:sz w:val="20"/>
          <w:szCs w:val="20"/>
          <w:color w:val="auto"/>
        </w:rPr>
      </w:pPr>
      <w:r>
        <w:rPr>
          <w:rFonts w:ascii="Courier New" w:cs="Courier New" w:eastAsia="Courier New" w:hAnsi="Courier New"/>
          <w:sz w:val="18"/>
          <w:szCs w:val="18"/>
          <w:color w:val="auto"/>
        </w:rPr>
        <w:t>0</w:t>
      </w:r>
    </w:p>
    <w:p>
      <w:pPr>
        <w:ind w:left="4100"/>
        <w:spacing w:after="0" w:line="237" w:lineRule="auto"/>
        <w:rPr>
          <w:sz w:val="20"/>
          <w:szCs w:val="20"/>
          <w:color w:val="auto"/>
        </w:rPr>
      </w:pPr>
      <w:r>
        <w:rPr>
          <w:rFonts w:ascii="Courier New" w:cs="Courier New" w:eastAsia="Courier New" w:hAnsi="Courier New"/>
          <w:sz w:val="18"/>
          <w:szCs w:val="18"/>
          <w:color w:val="auto"/>
        </w:rPr>
        <w:t>724,000</w:t>
      </w:r>
    </w:p>
    <w:p>
      <w:pPr>
        <w:ind w:left="3580"/>
        <w:spacing w:after="0" w:line="238" w:lineRule="auto"/>
        <w:rPr>
          <w:sz w:val="20"/>
          <w:szCs w:val="20"/>
          <w:color w:val="auto"/>
        </w:rPr>
      </w:pPr>
      <w:r>
        <w:rPr>
          <w:rFonts w:ascii="Courier New" w:cs="Courier New" w:eastAsia="Courier New" w:hAnsi="Courier New"/>
          <w:sz w:val="18"/>
          <w:szCs w:val="18"/>
          <w:color w:val="auto"/>
        </w:rPr>
        <w:t>72,903,000</w:t>
      </w:r>
    </w:p>
    <w:p>
      <w:pPr>
        <w:ind w:left="1580"/>
        <w:spacing w:after="0"/>
        <w:rPr>
          <w:sz w:val="20"/>
          <w:szCs w:val="20"/>
          <w:color w:val="auto"/>
        </w:rPr>
      </w:pPr>
      <w:r>
        <w:rPr>
          <w:rFonts w:ascii="Courier New" w:cs="Courier New" w:eastAsia="Courier New" w:hAnsi="Courier New"/>
          <w:sz w:val="18"/>
          <w:szCs w:val="18"/>
          <w:color w:val="auto"/>
        </w:rPr>
        <w:t>136,482,000</w:t>
      </w:r>
    </w:p>
    <w:p>
      <w:pPr>
        <w:ind w:left="3880"/>
        <w:spacing w:after="0" w:line="237" w:lineRule="auto"/>
        <w:rPr>
          <w:sz w:val="20"/>
          <w:szCs w:val="20"/>
          <w:color w:val="auto"/>
        </w:rPr>
      </w:pPr>
      <w:r>
        <w:rPr>
          <w:rFonts w:ascii="Courier New" w:cs="Courier New" w:eastAsia="Courier New" w:hAnsi="Courier New"/>
          <w:sz w:val="18"/>
          <w:szCs w:val="18"/>
          <w:color w:val="auto"/>
        </w:rPr>
        <w:t>91,052,000</w:t>
      </w:r>
    </w:p>
    <w:p>
      <w:pPr>
        <w:ind w:left="2940"/>
        <w:spacing w:after="0"/>
        <w:rPr>
          <w:sz w:val="20"/>
          <w:szCs w:val="20"/>
          <w:color w:val="auto"/>
        </w:rPr>
      </w:pPr>
      <w:r>
        <w:rPr>
          <w:rFonts w:ascii="Courier New" w:cs="Courier New" w:eastAsia="Courier New" w:hAnsi="Courier New"/>
          <w:sz w:val="18"/>
          <w:szCs w:val="18"/>
          <w:color w:val="auto"/>
        </w:rPr>
        <w:t>91,052,000</w:t>
      </w:r>
    </w:p>
    <w:p>
      <w:pPr>
        <w:jc w:val="right"/>
        <w:ind w:right="4859"/>
        <w:spacing w:after="0" w:line="237" w:lineRule="auto"/>
        <w:rPr>
          <w:sz w:val="20"/>
          <w:szCs w:val="20"/>
          <w:color w:val="auto"/>
        </w:rPr>
      </w:pPr>
      <w:r>
        <w:rPr>
          <w:rFonts w:ascii="Courier New" w:cs="Courier New" w:eastAsia="Courier New" w:hAnsi="Courier New"/>
          <w:sz w:val="18"/>
          <w:szCs w:val="18"/>
          <w:color w:val="auto"/>
        </w:rPr>
        <w:t>64,765,000</w:t>
      </w:r>
    </w:p>
    <w:p>
      <w:pPr>
        <w:ind w:left="3260"/>
        <w:spacing w:after="0" w:line="238" w:lineRule="auto"/>
        <w:rPr>
          <w:sz w:val="20"/>
          <w:szCs w:val="20"/>
          <w:color w:val="auto"/>
        </w:rPr>
      </w:pPr>
      <w:r>
        <w:rPr>
          <w:rFonts w:ascii="Courier New" w:cs="Courier New" w:eastAsia="Courier New" w:hAnsi="Courier New"/>
          <w:sz w:val="18"/>
          <w:szCs w:val="18"/>
          <w:color w:val="auto"/>
        </w:rPr>
        <w:t>64,765,000</w:t>
      </w:r>
    </w:p>
    <w:p>
      <w:pPr>
        <w:ind w:left="2940"/>
        <w:spacing w:after="0"/>
        <w:rPr>
          <w:sz w:val="20"/>
          <w:szCs w:val="20"/>
          <w:color w:val="auto"/>
        </w:rPr>
      </w:pPr>
      <w:r>
        <w:rPr>
          <w:rFonts w:ascii="Courier New" w:cs="Courier New" w:eastAsia="Courier New" w:hAnsi="Courier New"/>
          <w:sz w:val="18"/>
          <w:szCs w:val="18"/>
          <w:color w:val="auto"/>
        </w:rPr>
        <w:t>22,043,000</w:t>
      </w:r>
    </w:p>
    <w:p>
      <w:pPr>
        <w:ind w:left="3360"/>
        <w:spacing w:after="0" w:line="237" w:lineRule="auto"/>
        <w:rPr>
          <w:sz w:val="20"/>
          <w:szCs w:val="20"/>
          <w:color w:val="auto"/>
        </w:rPr>
      </w:pPr>
      <w:r>
        <w:rPr>
          <w:rFonts w:ascii="Courier New" w:cs="Courier New" w:eastAsia="Courier New" w:hAnsi="Courier New"/>
          <w:sz w:val="18"/>
          <w:szCs w:val="18"/>
          <w:color w:val="auto"/>
        </w:rPr>
        <w:t>59,000</w:t>
      </w:r>
    </w:p>
    <w:p>
      <w:pPr>
        <w:ind w:left="2840"/>
        <w:spacing w:after="0" w:line="238" w:lineRule="auto"/>
        <w:rPr>
          <w:sz w:val="20"/>
          <w:szCs w:val="20"/>
          <w:color w:val="auto"/>
        </w:rPr>
      </w:pPr>
      <w:r>
        <w:rPr>
          <w:rFonts w:ascii="Courier New" w:cs="Courier New" w:eastAsia="Courier New" w:hAnsi="Courier New"/>
          <w:sz w:val="18"/>
          <w:szCs w:val="18"/>
          <w:color w:val="auto"/>
        </w:rPr>
        <w:t>1,623,000</w:t>
      </w:r>
    </w:p>
    <w:p>
      <w:pPr>
        <w:ind w:left="3160"/>
        <w:spacing w:after="0"/>
        <w:rPr>
          <w:sz w:val="20"/>
          <w:szCs w:val="20"/>
          <w:color w:val="auto"/>
        </w:rPr>
      </w:pPr>
      <w:r>
        <w:rPr>
          <w:rFonts w:ascii="Courier New" w:cs="Courier New" w:eastAsia="Courier New" w:hAnsi="Courier New"/>
          <w:sz w:val="18"/>
          <w:szCs w:val="18"/>
          <w:color w:val="auto"/>
        </w:rPr>
        <w:t>2,562,000</w:t>
      </w:r>
    </w:p>
    <w:p>
      <w:pPr>
        <w:ind w:left="3680"/>
        <w:spacing w:after="0" w:line="237" w:lineRule="auto"/>
        <w:rPr>
          <w:sz w:val="20"/>
          <w:szCs w:val="20"/>
          <w:color w:val="auto"/>
        </w:rPr>
      </w:pPr>
      <w:r>
        <w:rPr>
          <w:rFonts w:ascii="Courier New" w:cs="Courier New" w:eastAsia="Courier New" w:hAnsi="Courier New"/>
          <w:sz w:val="18"/>
          <w:szCs w:val="18"/>
          <w:color w:val="auto"/>
        </w:rPr>
        <w:t>743,000</w:t>
      </w:r>
    </w:p>
    <w:p>
      <w:pPr>
        <w:ind w:left="2740"/>
        <w:spacing w:after="0" w:line="238" w:lineRule="auto"/>
        <w:rPr>
          <w:sz w:val="20"/>
          <w:szCs w:val="20"/>
          <w:color w:val="auto"/>
        </w:rPr>
      </w:pPr>
      <w:r>
        <w:rPr>
          <w:rFonts w:ascii="Courier New" w:cs="Courier New" w:eastAsia="Courier New" w:hAnsi="Courier New"/>
          <w:sz w:val="18"/>
          <w:szCs w:val="18"/>
          <w:color w:val="auto"/>
        </w:rPr>
        <w:t>1,819,000</w:t>
      </w:r>
    </w:p>
    <w:p>
      <w:pPr>
        <w:ind w:left="410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4620"/>
        <w:spacing w:after="0" w:line="238" w:lineRule="auto"/>
        <w:rPr>
          <w:sz w:val="20"/>
          <w:szCs w:val="20"/>
          <w:color w:val="auto"/>
        </w:rPr>
      </w:pPr>
      <w:r>
        <w:rPr>
          <w:rFonts w:ascii="Courier New" w:cs="Courier New" w:eastAsia="Courier New" w:hAnsi="Courier New"/>
          <w:sz w:val="18"/>
          <w:szCs w:val="18"/>
          <w:color w:val="auto"/>
        </w:rPr>
        <w:t>0</w:t>
      </w:r>
    </w:p>
    <w:p>
      <w:pPr>
        <w:ind w:left="3460"/>
        <w:spacing w:after="0"/>
        <w:rPr>
          <w:sz w:val="20"/>
          <w:szCs w:val="20"/>
          <w:color w:val="auto"/>
        </w:rPr>
      </w:pPr>
      <w:r>
        <w:rPr>
          <w:rFonts w:ascii="Courier New" w:cs="Courier New" w:eastAsia="Courier New" w:hAnsi="Courier New"/>
          <w:sz w:val="18"/>
          <w:szCs w:val="18"/>
          <w:color w:val="auto"/>
        </w:rPr>
        <w:t>1,819,000</w:t>
      </w:r>
    </w:p>
    <w:p>
      <w:pPr>
        <w:ind w:left="4100"/>
        <w:spacing w:after="0" w:line="237" w:lineRule="auto"/>
        <w:rPr>
          <w:sz w:val="20"/>
          <w:szCs w:val="20"/>
          <w:color w:val="auto"/>
        </w:rPr>
      </w:pPr>
      <w:r>
        <w:rPr>
          <w:rFonts w:ascii="Courier New" w:cs="Courier New" w:eastAsia="Courier New" w:hAnsi="Courier New"/>
          <w:sz w:val="18"/>
          <w:szCs w:val="18"/>
          <w:color w:val="auto"/>
        </w:rPr>
        <w:t>0.32</w:t>
      </w:r>
    </w:p>
    <w:p>
      <w:pPr>
        <w:ind w:left="3880"/>
        <w:spacing w:after="0" w:line="238" w:lineRule="auto"/>
        <w:rPr>
          <w:sz w:val="20"/>
          <w:szCs w:val="20"/>
          <w:color w:val="auto"/>
        </w:rPr>
      </w:pPr>
      <w:r>
        <w:rPr>
          <w:rFonts w:ascii="Courier New" w:cs="Courier New" w:eastAsia="Courier New" w:hAnsi="Courier New"/>
          <w:sz w:val="18"/>
          <w:szCs w:val="18"/>
          <w:color w:val="auto"/>
        </w:rPr>
        <w:t>0.31</w:t>
      </w:r>
    </w:p>
    <w:sectPr>
      <w:pgSz w:w="11900" w:h="16838" w:orient="portrait"/>
      <w:cols w:equalWidth="0" w:num="1">
        <w:col w:w="10019"/>
      </w:cols>
      <w:pgMar w:left="440" w:top="1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3"/>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2020-10-06T00:42:05Z</dcterms:created>
  <dcterms:modified xsi:type="dcterms:W3CDTF">2020-10-06T00:42:05Z</dcterms:modified>
</cp:coreProperties>
</file>