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oildri_def14a.htm"/>
      <w:bookmarkStart w:id="1" w:name="ksoildri_def14a"/>
      <w:bookmarkStart w:id="2" w:name="oildri_def14a.htm"/>
      <w:bookmarkStart w:id="3" w:name="ksoildri_def14a"/>
      <w:bookmarkEnd w:id="2"/>
      <w:bookmarkEnd w:id="3"/>
    </w:p>
    <w:p>
      <w:pPr>
        <w:pStyle w:val="TextBody"/>
        <w:spacing w:before="0" w:after="0"/>
        <w:jc w:val="center"/>
        <w:rPr>
          <w:rFonts w:ascii="Times New Roman" w:hAnsi="Times New Roman"/>
          <w:sz w:val="20"/>
        </w:rPr>
      </w:pPr>
      <w:r>
        <w:rPr>
          <w:rFonts w:ascii="Times New Roman" w:hAnsi="Times New Roman"/>
          <w:sz w:val="20"/>
        </w:rPr>
        <w:t xml:space="preserve">SCHEDULE 14A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(Rule 14a-101)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INFORMATION REQUIRED IN PROXY STATEMENT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SCHEDULE 14A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Proxy Statement Pursuant to Section 14(a) of the</w:t>
        <w:br/>
        <w:t>Securities Exchange Act of 1934 (Amendment No. )</w:t>
      </w:r>
    </w:p>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Filed by the Registrant [x]</w:t>
        <w:br/>
        <w:t>Filed by a Party other than the Registrant [_]</w:t>
        <w:br/>
        <w:br/>
        <w:t>Check the appropriate box:</w:t>
        <w:br/>
        <w:t>[_]  Preliminary Proxy Statement                  [_] Soliciting Material Under Rule</w:t>
        <w:br/>
        <w:t xml:space="preserve">[_]  Confidential, For Use of the                        14a-12 </w:t>
        <w:br/>
        <w:t xml:space="preserve">       Commission Only (as permitted </w:t>
        <w:br/>
        <w:t xml:space="preserve">       by Rule 14a-6(e)(2)) </w:t>
        <w:br/>
        <w:t xml:space="preserve">[x]  Definitive Proxy Statement </w:t>
        <w:br/>
        <w:t>[_]  Definitive Additional Materials</w:t>
      </w:r>
    </w:p>
    <w:p>
      <w:pPr>
        <w:pStyle w:val="TextBody"/>
        <w:spacing w:before="0" w:after="0"/>
        <w:rPr/>
      </w:pPr>
      <w:r>
        <w:rPr/>
        <w:t> </w:t>
      </w:r>
    </w:p>
    <w:p>
      <w:pPr>
        <w:pStyle w:val="TextBody"/>
        <w:spacing w:before="0" w:after="0"/>
        <w:jc w:val="center"/>
        <w:rPr/>
      </w:pPr>
      <w:r>
        <w:rPr>
          <w:rFonts w:ascii="Times New Roman" w:hAnsi="Times New Roman"/>
          <w:sz w:val="20"/>
        </w:rPr>
        <w:t>OIL-DRI CORPORATION OF AMERICA</w:t>
        <w:br/>
        <w:t>------------------------------------------------------------------------------------------------------------------------------------------------------</w:t>
      </w:r>
      <w:r>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(Name of Registrant as Specified In Its Charter)</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(Name of Person(s) Filing Proxy Statement, if Other Than the Registrant)</w:t>
      </w:r>
    </w:p>
    <w:p>
      <w:pPr>
        <w:pStyle w:val="TextBody"/>
        <w:spacing w:before="0" w:after="0"/>
        <w:rPr/>
      </w:pPr>
      <w:r>
        <w:rPr/>
        <w:t> </w:t>
      </w:r>
    </w:p>
    <w:p>
      <w:pPr>
        <w:pStyle w:val="TextBody"/>
        <w:spacing w:before="0" w:after="0"/>
        <w:jc w:val="both"/>
        <w:rPr/>
      </w:pPr>
      <w:r>
        <w:rPr>
          <w:rFonts w:ascii="Times New Roman" w:hAnsi="Times New Roman"/>
          <w:sz w:val="20"/>
        </w:rPr>
        <w:t>Payment of Filing Fee (Check the appropriate box):</w:t>
        <w:br/>
        <w:t>[x]  No fee required.</w:t>
        <w:br/>
        <w:t>[_] Fee computed on table below per Exchange Act Rules 14a-6(i)(4) and 0-11.</w:t>
      </w:r>
      <w:r>
        <w:rPr/>
        <w:t xml:space="preserve"> </w:t>
      </w:r>
    </w:p>
    <w:p>
      <w:pPr>
        <w:pStyle w:val="TextBody"/>
        <w:spacing w:before="0" w:after="0"/>
        <w:rPr/>
      </w:pPr>
      <w:r>
        <w:rPr/>
        <w:t> </w:t>
      </w:r>
    </w:p>
    <w:p>
      <w:pPr>
        <w:pStyle w:val="TextBody"/>
        <w:spacing w:before="0" w:after="0"/>
        <w:jc w:val="both"/>
        <w:rPr/>
      </w:pPr>
      <w:r>
        <w:rPr>
          <w:rFonts w:ascii="Times New Roman" w:hAnsi="Times New Roman"/>
          <w:sz w:val="20"/>
        </w:rPr>
        <w:t>1)  Title of each class of securities to which transaction applies:</w:t>
      </w:r>
      <w:r>
        <w:rPr/>
        <w:t xml:space="preserve"> </w:t>
      </w:r>
      <w:r>
        <w:rPr>
          <w:rFonts w:ascii="Times New Roman" w:hAnsi="Times New Roman"/>
        </w:rPr>
        <w:br/>
        <w:t>____________________________________________________________________________________</w:t>
        <w:br/>
      </w:r>
      <w:r>
        <w:rPr>
          <w:rFonts w:ascii="Times New Roman" w:hAnsi="Times New Roman"/>
          <w:sz w:val="20"/>
        </w:rPr>
        <w:t>2)  Aggregate number of securities to which transaction applies:</w:t>
      </w:r>
      <w:r>
        <w:rPr/>
        <w:t xml:space="preserve"> </w:t>
      </w:r>
      <w:r>
        <w:rPr>
          <w:rFonts w:ascii="Times New Roman" w:hAnsi="Times New Roman"/>
        </w:rPr>
        <w:br/>
      </w:r>
      <w:r>
        <w:rPr>
          <w:rFonts w:ascii="Times New Roman" w:hAnsi="Times New Roman"/>
          <w:sz w:val="20"/>
        </w:rPr>
        <w:t>3)  Per unit price or other underlying value of transaction computed pursuant</w:t>
      </w:r>
      <w:r>
        <w:rPr/>
        <w:t xml:space="preserve"> </w:t>
      </w:r>
      <w:r>
        <w:rPr>
          <w:rFonts w:ascii="Times New Roman" w:hAnsi="Times New Roman"/>
          <w:sz w:val="20"/>
        </w:rPr>
        <w:t xml:space="preserve">to Exchange Act Rule 0-11 (set forth the </w:t>
        <w:br/>
        <w:t>     amount on which the filing fee is</w:t>
      </w:r>
      <w:r>
        <w:rPr/>
        <w:t xml:space="preserve"> </w:t>
      </w:r>
      <w:r>
        <w:rPr>
          <w:rFonts w:ascii="Times New Roman" w:hAnsi="Times New Roman"/>
          <w:sz w:val="20"/>
        </w:rPr>
        <w:t>calculated and state how it was determined):</w:t>
      </w:r>
      <w:r>
        <w:rPr/>
        <w:t xml:space="preserve"> </w:t>
      </w:r>
      <w:r>
        <w:rPr>
          <w:rFonts w:ascii="Times New Roman" w:hAnsi="Times New Roman"/>
        </w:rPr>
        <w:br/>
      </w:r>
      <w:r>
        <w:rPr>
          <w:rFonts w:ascii="Times New Roman" w:hAnsi="Times New Roman"/>
          <w:sz w:val="20"/>
        </w:rPr>
        <w:t>4)  Proposed maximum aggregate value of transaction:</w:t>
      </w:r>
      <w:r>
        <w:rPr/>
        <w:t xml:space="preserve"> </w:t>
      </w:r>
      <w:r>
        <w:rPr>
          <w:rFonts w:ascii="Times New Roman" w:hAnsi="Times New Roman"/>
        </w:rPr>
        <w:br/>
        <w:t>____________________________________________________________________________________</w:t>
        <w:br/>
      </w:r>
      <w:r>
        <w:rPr>
          <w:rFonts w:ascii="Times New Roman" w:hAnsi="Times New Roman"/>
          <w:sz w:val="20"/>
        </w:rPr>
        <w:t>5)  Total fee paid:</w:t>
        <w:br/>
        <w:t>[_] Fee paid previously with preliminary materials:</w:t>
      </w:r>
      <w:r>
        <w:rPr/>
        <w:t xml:space="preserve"> </w:t>
      </w:r>
      <w:r>
        <w:rPr>
          <w:rFonts w:ascii="Times New Roman" w:hAnsi="Times New Roman"/>
        </w:rPr>
        <w:br/>
      </w:r>
      <w:r>
        <w:rPr>
          <w:rFonts w:ascii="Times New Roman" w:hAnsi="Times New Roman"/>
          <w:sz w:val="20"/>
        </w:rPr>
        <w:t>[_] Check box if any part of the fee is offset as provided by Exchange Act Rule</w:t>
      </w:r>
      <w:r>
        <w:rPr/>
        <w:t xml:space="preserve"> </w:t>
      </w:r>
      <w:r>
        <w:rPr>
          <w:rFonts w:ascii="Times New Roman" w:hAnsi="Times New Roman"/>
          <w:sz w:val="20"/>
        </w:rPr>
        <w:t>0-11(a)(2) and identify the filing for which</w:t>
        <w:br/>
        <w:t>      the offsetting fee was paid previously. Identify the previous filing by registration statement number,</w:t>
      </w:r>
      <w:r>
        <w:rPr/>
        <w:t xml:space="preserve"> </w:t>
      </w:r>
      <w:r>
        <w:rPr>
          <w:rFonts w:ascii="Times New Roman" w:hAnsi="Times New Roman"/>
          <w:sz w:val="20"/>
        </w:rPr>
        <w:t>or the form or</w:t>
        <w:br/>
        <w:t>      schedule and the date of its filing.</w:t>
      </w:r>
      <w:r>
        <w:rPr/>
        <w:t xml:space="preserve"> </w:t>
      </w:r>
      <w:r>
        <w:rPr>
          <w:rFonts w:ascii="Times New Roman" w:hAnsi="Times New Roman"/>
        </w:rPr>
        <w:br/>
        <w:t>____________________________________________________________________________________</w:t>
        <w:br/>
      </w:r>
      <w:r>
        <w:rPr/>
        <w:t>      </w:t>
      </w:r>
      <w:r>
        <w:rPr>
          <w:rFonts w:ascii="Times New Roman" w:hAnsi="Times New Roman"/>
          <w:sz w:val="20"/>
        </w:rPr>
        <w:t>1) Amount previously paid:</w:t>
        <w:br/>
      </w:r>
      <w:r>
        <w:rPr>
          <w:rFonts w:ascii="Times New Roman" w:hAnsi="Times New Roman"/>
          <w:sz w:val="24"/>
        </w:rPr>
        <w:t>____________________________________________________________________________________</w:t>
      </w:r>
      <w:r>
        <w:rPr>
          <w:rFonts w:ascii="Times New Roman" w:hAnsi="Times New Roman"/>
          <w:sz w:val="20"/>
        </w:rPr>
        <w:br/>
      </w:r>
      <w:r>
        <w:rPr/>
        <w:t>      </w:t>
      </w:r>
      <w:r>
        <w:rPr>
          <w:rFonts w:ascii="Times New Roman" w:hAnsi="Times New Roman"/>
          <w:sz w:val="20"/>
        </w:rPr>
        <w:t>2) Form, Schedule or Registration Statement No.:</w:t>
      </w:r>
      <w:r>
        <w:rPr/>
        <w:t xml:space="preserve"> </w:t>
      </w:r>
      <w:r>
        <w:rPr>
          <w:rFonts w:ascii="Times New Roman" w:hAnsi="Times New Roman"/>
        </w:rPr>
        <w:br/>
        <w:t>____________________________________________________________________________________</w:t>
        <w:br/>
      </w:r>
      <w:r>
        <w:rPr/>
        <w:t>      </w:t>
      </w:r>
      <w:r>
        <w:rPr>
          <w:rFonts w:ascii="Times New Roman" w:hAnsi="Times New Roman"/>
          <w:sz w:val="20"/>
        </w:rPr>
        <w:t>3) Filing Party:</w:t>
        <w:br/>
      </w:r>
      <w:r>
        <w:rPr>
          <w:rFonts w:ascii="Times New Roman" w:hAnsi="Times New Roman"/>
          <w:sz w:val="24"/>
        </w:rPr>
        <w:t>____________________________________________________________________________________</w:t>
      </w:r>
      <w:r>
        <w:rPr>
          <w:rFonts w:ascii="Times New Roman" w:hAnsi="Times New Roman"/>
          <w:sz w:val="20"/>
        </w:rPr>
        <w:br/>
      </w:r>
      <w:r>
        <w:rPr/>
        <w:t>      </w:t>
      </w:r>
      <w:r>
        <w:rPr>
          <w:rFonts w:ascii="Times New Roman" w:hAnsi="Times New Roman"/>
          <w:sz w:val="20"/>
        </w:rPr>
        <w:t>4) Date Filed:</w:t>
      </w:r>
    </w:p>
    <w:p>
      <w:pPr>
        <w:pStyle w:val="TextBody"/>
        <w:spacing w:before="0" w:after="0"/>
        <w:rPr/>
      </w:pPr>
      <w:r>
        <w:rPr/>
        <w:t> </w:t>
      </w:r>
    </w:p>
    <w:p>
      <w:pPr>
        <w:pStyle w:val="HorizontalLine"/>
        <w:pBdr>
          <w:bottom w:val="single" w:sz="12"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drawing>
          <wp:inline distT="0" distB="0" distL="0" distR="0">
            <wp:extent cx="18192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19275" cy="666750"/>
                    </a:xfrm>
                    <a:prstGeom prst="rect">
                      <a:avLst/>
                    </a:prstGeom>
                  </pic:spPr>
                </pic:pic>
              </a:graphicData>
            </a:graphic>
          </wp:inline>
        </w:drawing>
      </w:r>
      <w:r>
        <w:rPr/>
        <w:t xml:space="preserv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sz w:val="20"/>
        </w:rPr>
        <w:t>November 5, 2010</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Dear Stockholder:</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Board of Directors and all of us on the management team cordially invite you to attend the 2010 Annual Meeting of Stockholders on Tuesday, December 14, 2010, at 9:30 a.m., local time, at The Standard Club, 320 South Plymouth Court, Chicago, Illinois 60604-3802.</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matters expected to be acted on in the meeting are described in the attached Proxy Statement. We are recommending a slate of eight directors for re-election. Their biographies and qualifications appear in the Proxy Statement. In addition, we ask that you ratify the appointment of PricewaterhouseCoopers LLP as our independent auditor for the fiscal year ending July 31, 2011. Included with the Proxy Statement is a copy of our Annual Report on Form 10-K for fiscal year 2010. We encourage you to read our Form 10-K. It includes information on our operations, markets, products and services, as well as our audited consolidated financial statements.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Immediately following adjournment of the annual meeting, we will review the results of the past year and look at some of the potential opportunities that lie ahead.</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We look forward to seeing you at the annual meeting. Whether or not you plan to attend, you can be sure your shares are represented at the meeting by promptly submitting your completed proxy by Internet, by telephone or by mailing your proxy card in the enclosed envelope provided for this purpose.</w:t>
      </w:r>
    </w:p>
    <w:p>
      <w:pPr>
        <w:pStyle w:val="TextBody"/>
        <w:spacing w:before="0" w:after="0"/>
        <w:rPr/>
      </w:pPr>
      <w:r>
        <w:rPr/>
        <w:t> </w:t>
      </w:r>
    </w:p>
    <w:tbl>
      <w:tblPr>
        <w:tblW w:w="2500" w:type="pct"/>
        <w:jc w:val="right"/>
        <w:tblInd w:w="0" w:type="dxa"/>
        <w:tblCellMar>
          <w:top w:w="0" w:type="dxa"/>
          <w:left w:w="0" w:type="dxa"/>
          <w:bottom w:w="0" w:type="dxa"/>
          <w:right w:w="0" w:type="dxa"/>
        </w:tblCellMar>
      </w:tblPr>
      <w:tblGrid>
        <w:gridCol w:w="5102"/>
      </w:tblGrid>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Sincerely,</w:t>
            </w:r>
          </w:p>
        </w:tc>
      </w:tr>
      <w:tr>
        <w:trPr/>
        <w:tc>
          <w:tcPr>
            <w:tcW w:w="5102" w:type="dxa"/>
            <w:tcBorders/>
            <w:shd w:fill="auto" w:val="clear"/>
            <w:vAlign w:val="center"/>
          </w:tcPr>
          <w:p>
            <w:pPr>
              <w:pStyle w:val="TableContents"/>
              <w:spacing w:before="0" w:after="283"/>
              <w:jc w:val="left"/>
              <w:rPr/>
            </w:pPr>
            <w:r>
              <w:rPr/>
              <w:drawing>
                <wp:inline distT="0" distB="0" distL="0" distR="0">
                  <wp:extent cx="1466850"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66850" cy="485775"/>
                          </a:xfrm>
                          <a:prstGeom prst="rect">
                            <a:avLst/>
                          </a:prstGeom>
                        </pic:spPr>
                      </pic:pic>
                    </a:graphicData>
                  </a:graphic>
                </wp:inline>
              </w:drawing>
            </w:r>
          </w:p>
        </w:tc>
      </w:tr>
      <w:tr>
        <w:trPr/>
        <w:tc>
          <w:tcPr>
            <w:tcW w:w="5102"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DANIEL S. JAFFEE</w:t>
            </w:r>
          </w:p>
        </w:tc>
      </w:tr>
      <w:tr>
        <w:trPr/>
        <w:tc>
          <w:tcPr>
            <w:tcW w:w="5102" w:type="dxa"/>
            <w:tcBorders/>
            <w:shd w:fill="auto" w:val="clear"/>
            <w:vAlign w:val="center"/>
          </w:tcPr>
          <w:p>
            <w:pPr>
              <w:pStyle w:val="TableContents"/>
              <w:spacing w:before="0" w:after="0"/>
              <w:jc w:val="both"/>
              <w:rPr>
                <w:rFonts w:ascii="times new roman" w:hAnsi="times new roman"/>
                <w:i/>
                <w:sz w:val="20"/>
              </w:rPr>
            </w:pPr>
            <w:r>
              <w:rPr>
                <w:rFonts w:ascii="times new roman" w:hAnsi="times new roman"/>
                <w:i/>
                <w:sz w:val="20"/>
              </w:rPr>
              <w:t>President and Chief Executive Officer</w:t>
            </w:r>
          </w:p>
        </w:tc>
      </w:tr>
    </w:tbl>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4" w:name="PGBRK"/>
      <w:bookmarkStart w:id="5" w:name="PGBRK"/>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6" w:name="PN"/>
      <w:bookmarkEnd w:id="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C0C0C0" w:val="clear"/>
            <w:vAlign w:val="bottom"/>
          </w:tcPr>
          <w:p>
            <w:pPr>
              <w:pStyle w:val="TableContents"/>
              <w:spacing w:before="0" w:after="283"/>
              <w:jc w:val="center"/>
              <w:rPr/>
            </w:pPr>
            <w:r>
              <w:rPr/>
              <w:t xml:space="preserve">  </w:t>
            </w:r>
            <w:r>
              <w:rPr>
                <w:b/>
                <w:sz w:val="36"/>
              </w:rPr>
              <w:t>Table of Contents</w:t>
            </w:r>
            <w:r>
              <w:rPr/>
              <w:t>  </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420"/>
        <w:gridCol w:w="9503"/>
        <w:gridCol w:w="282"/>
      </w:tblGrid>
      <w:tr>
        <w:trPr/>
        <w:tc>
          <w:tcPr>
            <w:tcW w:w="9923"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NOTICE OF ANNUAL MEETING OF STOCKHOLDERS</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ii</w:t>
            </w:r>
          </w:p>
        </w:tc>
      </w:tr>
      <w:tr>
        <w:trPr/>
        <w:tc>
          <w:tcPr>
            <w:tcW w:w="420" w:type="dxa"/>
            <w:tcBorders/>
            <w:shd w:fill="auto" w:val="clear"/>
            <w:vAlign w:val="center"/>
          </w:tcPr>
          <w:p>
            <w:pPr>
              <w:pStyle w:val="TableContents"/>
              <w:spacing w:before="0" w:after="283"/>
              <w:jc w:val="left"/>
              <w:rPr/>
            </w:pPr>
            <w:r>
              <w:rPr/>
              <w:t xml:space="preserve">       </w:t>
            </w:r>
          </w:p>
        </w:tc>
        <w:tc>
          <w:tcPr>
            <w:tcW w:w="9503" w:type="dxa"/>
            <w:tcBorders/>
            <w:shd w:fill="auto" w:val="clear"/>
            <w:vAlign w:val="center"/>
          </w:tcPr>
          <w:p>
            <w:pPr>
              <w:pStyle w:val="TableContents"/>
              <w:spacing w:before="0" w:after="283"/>
              <w:jc w:val="left"/>
              <w:rPr/>
            </w:pPr>
            <w:r>
              <w:rPr/>
              <w:t> </w:t>
            </w:r>
          </w:p>
        </w:tc>
        <w:tc>
          <w:tcPr>
            <w:tcW w:w="282" w:type="dxa"/>
            <w:tcBorders/>
            <w:shd w:fill="auto" w:val="clear"/>
            <w:vAlign w:val="center"/>
          </w:tcPr>
          <w:p>
            <w:pPr>
              <w:pStyle w:val="TableContents"/>
              <w:spacing w:before="0" w:after="283"/>
              <w:jc w:val="right"/>
              <w:rPr/>
            </w:pPr>
            <w:r>
              <w:rPr/>
              <w:t> </w:t>
            </w:r>
          </w:p>
        </w:tc>
      </w:tr>
      <w:tr>
        <w:trPr/>
        <w:tc>
          <w:tcPr>
            <w:tcW w:w="9923"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GENERAL INFORMATION</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420" w:type="dxa"/>
            <w:tcBorders/>
            <w:shd w:fill="auto" w:val="clear"/>
            <w:vAlign w:val="bottom"/>
          </w:tcPr>
          <w:p>
            <w:pPr>
              <w:pStyle w:val="TableContents"/>
              <w:spacing w:before="0" w:after="283"/>
              <w:jc w:val="left"/>
              <w:rPr/>
            </w:pPr>
            <w:r>
              <w:rPr/>
              <w:t> </w:t>
            </w:r>
          </w:p>
        </w:tc>
        <w:tc>
          <w:tcPr>
            <w:tcW w:w="95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Commonly Asked Questions and Answers</w:t>
            </w:r>
          </w:p>
        </w:tc>
        <w:tc>
          <w:tcPr>
            <w:tcW w:w="2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420" w:type="dxa"/>
            <w:tcBorders/>
            <w:shd w:fill="auto" w:val="clear"/>
            <w:vAlign w:val="center"/>
          </w:tcPr>
          <w:p>
            <w:pPr>
              <w:pStyle w:val="TableContents"/>
              <w:spacing w:before="0" w:after="283"/>
              <w:jc w:val="left"/>
              <w:rPr/>
            </w:pPr>
            <w:r>
              <w:rPr/>
              <w:t> </w:t>
            </w:r>
          </w:p>
        </w:tc>
        <w:tc>
          <w:tcPr>
            <w:tcW w:w="9503" w:type="dxa"/>
            <w:tcBorders/>
            <w:shd w:fill="auto" w:val="clear"/>
            <w:vAlign w:val="center"/>
          </w:tcPr>
          <w:p>
            <w:pPr>
              <w:pStyle w:val="TableContents"/>
              <w:spacing w:before="0" w:after="283"/>
              <w:jc w:val="left"/>
              <w:rPr/>
            </w:pPr>
            <w:r>
              <w:rPr/>
              <w:t> </w:t>
            </w:r>
          </w:p>
        </w:tc>
        <w:tc>
          <w:tcPr>
            <w:tcW w:w="282" w:type="dxa"/>
            <w:tcBorders/>
            <w:shd w:fill="auto" w:val="clear"/>
            <w:vAlign w:val="center"/>
          </w:tcPr>
          <w:p>
            <w:pPr>
              <w:pStyle w:val="TableContents"/>
              <w:spacing w:before="0" w:after="283"/>
              <w:jc w:val="right"/>
              <w:rPr/>
            </w:pPr>
            <w:r>
              <w:rPr/>
              <w:t> </w:t>
            </w:r>
          </w:p>
        </w:tc>
      </w:tr>
      <w:tr>
        <w:trPr/>
        <w:tc>
          <w:tcPr>
            <w:tcW w:w="9923"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PROPOSALS</w:t>
            </w:r>
          </w:p>
        </w:tc>
        <w:tc>
          <w:tcPr>
            <w:tcW w:w="282" w:type="dxa"/>
            <w:tcBorders/>
            <w:shd w:fill="C0C0C0" w:val="clear"/>
            <w:vAlign w:val="bottom"/>
          </w:tcPr>
          <w:p>
            <w:pPr>
              <w:pStyle w:val="TableContents"/>
              <w:spacing w:before="0" w:after="283"/>
              <w:jc w:val="right"/>
              <w:rPr>
                <w:sz w:val="20"/>
              </w:rPr>
            </w:pPr>
            <w:r>
              <w:rPr>
                <w:sz w:val="20"/>
              </w:rPr>
              <w:t>6</w:t>
            </w:r>
          </w:p>
        </w:tc>
      </w:tr>
      <w:tr>
        <w:trPr/>
        <w:tc>
          <w:tcPr>
            <w:tcW w:w="420" w:type="dxa"/>
            <w:tcBorders/>
            <w:shd w:fill="auto" w:val="clear"/>
            <w:vAlign w:val="bottom"/>
          </w:tcPr>
          <w:p>
            <w:pPr>
              <w:pStyle w:val="TableContents"/>
              <w:spacing w:before="0" w:after="283"/>
              <w:jc w:val="left"/>
              <w:rPr/>
            </w:pPr>
            <w:r>
              <w:rPr/>
              <w:t> </w:t>
            </w:r>
          </w:p>
        </w:tc>
        <w:tc>
          <w:tcPr>
            <w:tcW w:w="95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1. Election of Directors</w:t>
            </w:r>
          </w:p>
        </w:tc>
        <w:tc>
          <w:tcPr>
            <w:tcW w:w="2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c>
          <w:tcPr>
            <w:tcW w:w="420" w:type="dxa"/>
            <w:tcBorders/>
            <w:shd w:fill="C0C0C0" w:val="clear"/>
            <w:vAlign w:val="bottom"/>
          </w:tcPr>
          <w:p>
            <w:pPr>
              <w:pStyle w:val="TableContents"/>
              <w:spacing w:before="0" w:after="283"/>
              <w:jc w:val="left"/>
              <w:rPr/>
            </w:pPr>
            <w:r>
              <w:rPr/>
              <w:t> </w:t>
            </w:r>
          </w:p>
        </w:tc>
        <w:tc>
          <w:tcPr>
            <w:tcW w:w="950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 Ratification of Appointment of Independent Auditor</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c>
          <w:tcPr>
            <w:tcW w:w="420" w:type="dxa"/>
            <w:tcBorders/>
            <w:shd w:fill="auto" w:val="clear"/>
            <w:vAlign w:val="bottom"/>
          </w:tcPr>
          <w:p>
            <w:pPr>
              <w:pStyle w:val="TableContents"/>
              <w:spacing w:before="0" w:after="283"/>
              <w:jc w:val="left"/>
              <w:rPr/>
            </w:pPr>
            <w:r>
              <w:rPr/>
              <w:t> </w:t>
            </w:r>
          </w:p>
        </w:tc>
        <w:tc>
          <w:tcPr>
            <w:tcW w:w="95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3. Other Matters</w:t>
            </w:r>
          </w:p>
        </w:tc>
        <w:tc>
          <w:tcPr>
            <w:tcW w:w="2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r>
      <w:tr>
        <w:trPr/>
        <w:tc>
          <w:tcPr>
            <w:tcW w:w="420" w:type="dxa"/>
            <w:tcBorders/>
            <w:shd w:fill="auto" w:val="clear"/>
            <w:vAlign w:val="center"/>
          </w:tcPr>
          <w:p>
            <w:pPr>
              <w:pStyle w:val="TableContents"/>
              <w:spacing w:before="0" w:after="283"/>
              <w:jc w:val="left"/>
              <w:rPr/>
            </w:pPr>
            <w:r>
              <w:rPr/>
              <w:t> </w:t>
            </w:r>
          </w:p>
        </w:tc>
        <w:tc>
          <w:tcPr>
            <w:tcW w:w="9503" w:type="dxa"/>
            <w:tcBorders/>
            <w:shd w:fill="auto" w:val="clear"/>
            <w:vAlign w:val="center"/>
          </w:tcPr>
          <w:p>
            <w:pPr>
              <w:pStyle w:val="TableContents"/>
              <w:spacing w:before="0" w:after="283"/>
              <w:jc w:val="left"/>
              <w:rPr/>
            </w:pPr>
            <w:r>
              <w:rPr/>
              <w:t> </w:t>
            </w:r>
          </w:p>
        </w:tc>
        <w:tc>
          <w:tcPr>
            <w:tcW w:w="282" w:type="dxa"/>
            <w:tcBorders/>
            <w:shd w:fill="auto" w:val="clear"/>
            <w:vAlign w:val="center"/>
          </w:tcPr>
          <w:p>
            <w:pPr>
              <w:pStyle w:val="TableContents"/>
              <w:spacing w:before="0" w:after="283"/>
              <w:jc w:val="right"/>
              <w:rPr/>
            </w:pPr>
            <w:r>
              <w:rPr/>
              <w:t> </w:t>
            </w:r>
          </w:p>
        </w:tc>
      </w:tr>
      <w:tr>
        <w:trPr/>
        <w:tc>
          <w:tcPr>
            <w:tcW w:w="9923"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CORPORATE GOVERNANCE MATTERS</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c>
          <w:tcPr>
            <w:tcW w:w="420" w:type="dxa"/>
            <w:tcBorders/>
            <w:shd w:fill="auto" w:val="clear"/>
            <w:vAlign w:val="bottom"/>
          </w:tcPr>
          <w:p>
            <w:pPr>
              <w:pStyle w:val="TableContents"/>
              <w:spacing w:before="0" w:after="283"/>
              <w:jc w:val="left"/>
              <w:rPr/>
            </w:pPr>
            <w:r>
              <w:rPr/>
              <w:t> </w:t>
            </w:r>
          </w:p>
        </w:tc>
        <w:tc>
          <w:tcPr>
            <w:tcW w:w="95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Controlled Company Status</w:t>
            </w:r>
          </w:p>
        </w:tc>
        <w:tc>
          <w:tcPr>
            <w:tcW w:w="2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c>
          <w:tcPr>
            <w:tcW w:w="420" w:type="dxa"/>
            <w:tcBorders/>
            <w:shd w:fill="C0C0C0" w:val="clear"/>
            <w:vAlign w:val="bottom"/>
          </w:tcPr>
          <w:p>
            <w:pPr>
              <w:pStyle w:val="TableContents"/>
              <w:spacing w:before="0" w:after="283"/>
              <w:jc w:val="left"/>
              <w:rPr/>
            </w:pPr>
            <w:r>
              <w:rPr/>
              <w:t> </w:t>
            </w:r>
          </w:p>
        </w:tc>
        <w:tc>
          <w:tcPr>
            <w:tcW w:w="950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Director Independence</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c>
          <w:tcPr>
            <w:tcW w:w="420" w:type="dxa"/>
            <w:tcBorders/>
            <w:shd w:fill="auto" w:val="clear"/>
            <w:vAlign w:val="bottom"/>
          </w:tcPr>
          <w:p>
            <w:pPr>
              <w:pStyle w:val="TableContents"/>
              <w:spacing w:before="0" w:after="283"/>
              <w:jc w:val="left"/>
              <w:rPr/>
            </w:pPr>
            <w:r>
              <w:rPr/>
              <w:t> </w:t>
            </w:r>
          </w:p>
        </w:tc>
        <w:tc>
          <w:tcPr>
            <w:tcW w:w="95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Executive Sessions of Non-Management Directors</w:t>
            </w:r>
          </w:p>
        </w:tc>
        <w:tc>
          <w:tcPr>
            <w:tcW w:w="2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c>
          <w:tcPr>
            <w:tcW w:w="420" w:type="dxa"/>
            <w:tcBorders/>
            <w:shd w:fill="C0C0C0" w:val="clear"/>
            <w:vAlign w:val="bottom"/>
          </w:tcPr>
          <w:p>
            <w:pPr>
              <w:pStyle w:val="TableContents"/>
              <w:spacing w:before="0" w:after="283"/>
              <w:jc w:val="left"/>
              <w:rPr/>
            </w:pPr>
            <w:r>
              <w:rPr/>
              <w:t> </w:t>
            </w:r>
          </w:p>
        </w:tc>
        <w:tc>
          <w:tcPr>
            <w:tcW w:w="950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Board of Directors Committee Membership and Meetings</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r>
      <w:tr>
        <w:trPr/>
        <w:tc>
          <w:tcPr>
            <w:tcW w:w="420" w:type="dxa"/>
            <w:tcBorders/>
            <w:shd w:fill="auto" w:val="clear"/>
            <w:vAlign w:val="bottom"/>
          </w:tcPr>
          <w:p>
            <w:pPr>
              <w:pStyle w:val="TableContents"/>
              <w:spacing w:before="0" w:after="283"/>
              <w:jc w:val="left"/>
              <w:rPr/>
            </w:pPr>
            <w:r>
              <w:rPr/>
              <w:t> </w:t>
            </w:r>
          </w:p>
        </w:tc>
        <w:tc>
          <w:tcPr>
            <w:tcW w:w="95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Compensation Committee Interlocks and Insider Participation</w:t>
            </w:r>
          </w:p>
        </w:tc>
        <w:tc>
          <w:tcPr>
            <w:tcW w:w="2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r>
      <w:tr>
        <w:trPr/>
        <w:tc>
          <w:tcPr>
            <w:tcW w:w="420" w:type="dxa"/>
            <w:tcBorders/>
            <w:shd w:fill="C0C0C0" w:val="clear"/>
            <w:vAlign w:val="bottom"/>
          </w:tcPr>
          <w:p>
            <w:pPr>
              <w:pStyle w:val="TableContents"/>
              <w:spacing w:before="0" w:after="283"/>
              <w:jc w:val="left"/>
              <w:rPr/>
            </w:pPr>
            <w:r>
              <w:rPr/>
              <w:t> </w:t>
            </w:r>
          </w:p>
        </w:tc>
        <w:tc>
          <w:tcPr>
            <w:tcW w:w="950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Director Nominations</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r>
      <w:tr>
        <w:trPr/>
        <w:tc>
          <w:tcPr>
            <w:tcW w:w="420" w:type="dxa"/>
            <w:tcBorders/>
            <w:shd w:fill="auto" w:val="clear"/>
            <w:vAlign w:val="bottom"/>
          </w:tcPr>
          <w:p>
            <w:pPr>
              <w:pStyle w:val="TableContents"/>
              <w:spacing w:before="0" w:after="283"/>
              <w:jc w:val="left"/>
              <w:rPr/>
            </w:pPr>
            <w:r>
              <w:rPr/>
              <w:t> </w:t>
            </w:r>
          </w:p>
        </w:tc>
        <w:tc>
          <w:tcPr>
            <w:tcW w:w="95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Board Leadership Structure and Role in Risk Oversight</w:t>
            </w:r>
          </w:p>
        </w:tc>
        <w:tc>
          <w:tcPr>
            <w:tcW w:w="2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r>
      <w:tr>
        <w:trPr/>
        <w:tc>
          <w:tcPr>
            <w:tcW w:w="420" w:type="dxa"/>
            <w:tcBorders/>
            <w:shd w:fill="C0C0C0" w:val="clear"/>
            <w:vAlign w:val="bottom"/>
          </w:tcPr>
          <w:p>
            <w:pPr>
              <w:pStyle w:val="TableContents"/>
              <w:spacing w:before="0" w:after="283"/>
              <w:jc w:val="left"/>
              <w:rPr/>
            </w:pPr>
            <w:r>
              <w:rPr/>
              <w:t> </w:t>
            </w:r>
          </w:p>
        </w:tc>
        <w:tc>
          <w:tcPr>
            <w:tcW w:w="950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Communication with the Board of Directors</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r>
      <w:tr>
        <w:trPr/>
        <w:tc>
          <w:tcPr>
            <w:tcW w:w="420" w:type="dxa"/>
            <w:tcBorders/>
            <w:shd w:fill="auto" w:val="clear"/>
            <w:vAlign w:val="bottom"/>
          </w:tcPr>
          <w:p>
            <w:pPr>
              <w:pStyle w:val="TableContents"/>
              <w:spacing w:before="0" w:after="283"/>
              <w:jc w:val="left"/>
              <w:rPr/>
            </w:pPr>
            <w:r>
              <w:rPr/>
              <w:t> </w:t>
            </w:r>
          </w:p>
        </w:tc>
        <w:tc>
          <w:tcPr>
            <w:tcW w:w="95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Director Compensation</w:t>
            </w:r>
          </w:p>
        </w:tc>
        <w:tc>
          <w:tcPr>
            <w:tcW w:w="2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r>
      <w:tr>
        <w:trPr/>
        <w:tc>
          <w:tcPr>
            <w:tcW w:w="420" w:type="dxa"/>
            <w:tcBorders/>
            <w:shd w:fill="C0C0C0" w:val="clear"/>
            <w:vAlign w:val="bottom"/>
          </w:tcPr>
          <w:p>
            <w:pPr>
              <w:pStyle w:val="TableContents"/>
              <w:spacing w:before="0" w:after="283"/>
              <w:jc w:val="left"/>
              <w:rPr/>
            </w:pPr>
            <w:r>
              <w:rPr/>
              <w:t> </w:t>
            </w:r>
          </w:p>
        </w:tc>
        <w:tc>
          <w:tcPr>
            <w:tcW w:w="950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Corporate Governance Guidelines and Code of Ethics</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r>
      <w:tr>
        <w:trPr/>
        <w:tc>
          <w:tcPr>
            <w:tcW w:w="420" w:type="dxa"/>
            <w:tcBorders/>
            <w:shd w:fill="auto" w:val="clear"/>
            <w:vAlign w:val="bottom"/>
          </w:tcPr>
          <w:p>
            <w:pPr>
              <w:pStyle w:val="TableContents"/>
              <w:spacing w:before="0" w:after="283"/>
              <w:jc w:val="left"/>
              <w:rPr/>
            </w:pPr>
            <w:r>
              <w:rPr/>
              <w:t> </w:t>
            </w:r>
          </w:p>
        </w:tc>
        <w:tc>
          <w:tcPr>
            <w:tcW w:w="95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Certain Relationships and Related Party Transactions</w:t>
            </w:r>
          </w:p>
        </w:tc>
        <w:tc>
          <w:tcPr>
            <w:tcW w:w="2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r>
      <w:tr>
        <w:trPr/>
        <w:tc>
          <w:tcPr>
            <w:tcW w:w="420" w:type="dxa"/>
            <w:tcBorders/>
            <w:shd w:fill="C0C0C0" w:val="clear"/>
            <w:vAlign w:val="bottom"/>
          </w:tcPr>
          <w:p>
            <w:pPr>
              <w:pStyle w:val="TableContents"/>
              <w:spacing w:before="0" w:after="283"/>
              <w:jc w:val="left"/>
              <w:rPr/>
            </w:pPr>
            <w:r>
              <w:rPr/>
              <w:t> </w:t>
            </w:r>
          </w:p>
        </w:tc>
        <w:tc>
          <w:tcPr>
            <w:tcW w:w="950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Report of the Audit Committee of the Board of Directors</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r>
      <w:tr>
        <w:trPr/>
        <w:tc>
          <w:tcPr>
            <w:tcW w:w="420" w:type="dxa"/>
            <w:tcBorders/>
            <w:shd w:fill="auto" w:val="clear"/>
            <w:vAlign w:val="center"/>
          </w:tcPr>
          <w:p>
            <w:pPr>
              <w:pStyle w:val="TableContents"/>
              <w:spacing w:before="0" w:after="283"/>
              <w:jc w:val="left"/>
              <w:rPr/>
            </w:pPr>
            <w:r>
              <w:rPr/>
              <w:t> </w:t>
            </w:r>
          </w:p>
        </w:tc>
        <w:tc>
          <w:tcPr>
            <w:tcW w:w="9503" w:type="dxa"/>
            <w:tcBorders/>
            <w:shd w:fill="auto" w:val="clear"/>
            <w:vAlign w:val="center"/>
          </w:tcPr>
          <w:p>
            <w:pPr>
              <w:pStyle w:val="TableContents"/>
              <w:spacing w:before="0" w:after="283"/>
              <w:jc w:val="left"/>
              <w:rPr/>
            </w:pPr>
            <w:r>
              <w:rPr/>
              <w:t> </w:t>
            </w:r>
          </w:p>
        </w:tc>
        <w:tc>
          <w:tcPr>
            <w:tcW w:w="282" w:type="dxa"/>
            <w:tcBorders/>
            <w:shd w:fill="auto" w:val="clear"/>
            <w:vAlign w:val="center"/>
          </w:tcPr>
          <w:p>
            <w:pPr>
              <w:pStyle w:val="TableContents"/>
              <w:spacing w:before="0" w:after="283"/>
              <w:jc w:val="right"/>
              <w:rPr/>
            </w:pPr>
            <w:r>
              <w:rPr/>
              <w:t> </w:t>
            </w:r>
          </w:p>
        </w:tc>
      </w:tr>
      <w:tr>
        <w:trPr/>
        <w:tc>
          <w:tcPr>
            <w:tcW w:w="9923"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EXECUTIVE OFFICERS</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r>
      <w:tr>
        <w:trPr/>
        <w:tc>
          <w:tcPr>
            <w:tcW w:w="420" w:type="dxa"/>
            <w:tcBorders/>
            <w:shd w:fill="auto" w:val="clear"/>
            <w:vAlign w:val="center"/>
          </w:tcPr>
          <w:p>
            <w:pPr>
              <w:pStyle w:val="TableContents"/>
              <w:spacing w:before="0" w:after="283"/>
              <w:jc w:val="left"/>
              <w:rPr/>
            </w:pPr>
            <w:r>
              <w:rPr/>
              <w:t> </w:t>
            </w:r>
          </w:p>
        </w:tc>
        <w:tc>
          <w:tcPr>
            <w:tcW w:w="9503" w:type="dxa"/>
            <w:tcBorders/>
            <w:shd w:fill="auto" w:val="clear"/>
            <w:vAlign w:val="center"/>
          </w:tcPr>
          <w:p>
            <w:pPr>
              <w:pStyle w:val="TableContents"/>
              <w:spacing w:before="0" w:after="283"/>
              <w:jc w:val="left"/>
              <w:rPr/>
            </w:pPr>
            <w:r>
              <w:rPr/>
              <w:t> </w:t>
            </w:r>
          </w:p>
        </w:tc>
        <w:tc>
          <w:tcPr>
            <w:tcW w:w="282" w:type="dxa"/>
            <w:tcBorders/>
            <w:shd w:fill="auto" w:val="clear"/>
            <w:vAlign w:val="center"/>
          </w:tcPr>
          <w:p>
            <w:pPr>
              <w:pStyle w:val="TableContents"/>
              <w:spacing w:before="0" w:after="283"/>
              <w:jc w:val="right"/>
              <w:rPr/>
            </w:pPr>
            <w:r>
              <w:rPr/>
              <w:t> </w:t>
            </w:r>
          </w:p>
        </w:tc>
      </w:tr>
      <w:tr>
        <w:trPr/>
        <w:tc>
          <w:tcPr>
            <w:tcW w:w="9923"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EXECUTIVE COMPENSATION</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r>
      <w:tr>
        <w:trPr/>
        <w:tc>
          <w:tcPr>
            <w:tcW w:w="420" w:type="dxa"/>
            <w:tcBorders/>
            <w:shd w:fill="auto" w:val="clear"/>
            <w:vAlign w:val="bottom"/>
          </w:tcPr>
          <w:p>
            <w:pPr>
              <w:pStyle w:val="TableContents"/>
              <w:spacing w:before="0" w:after="283"/>
              <w:jc w:val="left"/>
              <w:rPr/>
            </w:pPr>
            <w:r>
              <w:rPr/>
              <w:t> </w:t>
            </w:r>
          </w:p>
        </w:tc>
        <w:tc>
          <w:tcPr>
            <w:tcW w:w="95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Report of the Compensation Committee of the Board of Directors</w:t>
            </w:r>
          </w:p>
        </w:tc>
        <w:tc>
          <w:tcPr>
            <w:tcW w:w="2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r>
      <w:tr>
        <w:trPr/>
        <w:tc>
          <w:tcPr>
            <w:tcW w:w="420" w:type="dxa"/>
            <w:tcBorders/>
            <w:shd w:fill="C0C0C0" w:val="clear"/>
            <w:vAlign w:val="bottom"/>
          </w:tcPr>
          <w:p>
            <w:pPr>
              <w:pStyle w:val="TableContents"/>
              <w:spacing w:before="0" w:after="283"/>
              <w:jc w:val="left"/>
              <w:rPr/>
            </w:pPr>
            <w:r>
              <w:rPr/>
              <w:t> </w:t>
            </w:r>
          </w:p>
        </w:tc>
        <w:tc>
          <w:tcPr>
            <w:tcW w:w="950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Compensation Discussion and Analysis</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r>
      <w:tr>
        <w:trPr/>
        <w:tc>
          <w:tcPr>
            <w:tcW w:w="420" w:type="dxa"/>
            <w:tcBorders/>
            <w:shd w:fill="auto" w:val="clear"/>
            <w:vAlign w:val="bottom"/>
          </w:tcPr>
          <w:p>
            <w:pPr>
              <w:pStyle w:val="TableContents"/>
              <w:spacing w:before="0" w:after="283"/>
              <w:jc w:val="left"/>
              <w:rPr/>
            </w:pPr>
            <w:r>
              <w:rPr/>
              <w:t> </w:t>
            </w:r>
          </w:p>
        </w:tc>
        <w:tc>
          <w:tcPr>
            <w:tcW w:w="95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Tax and Accounting Implications</w:t>
            </w:r>
          </w:p>
        </w:tc>
        <w:tc>
          <w:tcPr>
            <w:tcW w:w="2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r>
      <w:tr>
        <w:trPr/>
        <w:tc>
          <w:tcPr>
            <w:tcW w:w="420" w:type="dxa"/>
            <w:tcBorders/>
            <w:shd w:fill="C0C0C0" w:val="clear"/>
            <w:vAlign w:val="bottom"/>
          </w:tcPr>
          <w:p>
            <w:pPr>
              <w:pStyle w:val="TableContents"/>
              <w:spacing w:before="0" w:after="283"/>
              <w:jc w:val="left"/>
              <w:rPr/>
            </w:pPr>
            <w:r>
              <w:rPr/>
              <w:t> </w:t>
            </w:r>
          </w:p>
        </w:tc>
        <w:tc>
          <w:tcPr>
            <w:tcW w:w="950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Summary Compensation Table</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r>
      <w:tr>
        <w:trPr/>
        <w:tc>
          <w:tcPr>
            <w:tcW w:w="420" w:type="dxa"/>
            <w:tcBorders/>
            <w:shd w:fill="auto" w:val="clear"/>
            <w:vAlign w:val="bottom"/>
          </w:tcPr>
          <w:p>
            <w:pPr>
              <w:pStyle w:val="TableContents"/>
              <w:spacing w:before="0" w:after="283"/>
              <w:jc w:val="left"/>
              <w:rPr/>
            </w:pPr>
            <w:r>
              <w:rPr/>
              <w:t> </w:t>
            </w:r>
          </w:p>
        </w:tc>
        <w:tc>
          <w:tcPr>
            <w:tcW w:w="95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Non-Equity Incentive Plan Compensation Table</w:t>
            </w:r>
          </w:p>
        </w:tc>
        <w:tc>
          <w:tcPr>
            <w:tcW w:w="2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r>
      <w:tr>
        <w:trPr/>
        <w:tc>
          <w:tcPr>
            <w:tcW w:w="420" w:type="dxa"/>
            <w:tcBorders/>
            <w:shd w:fill="C0C0C0" w:val="clear"/>
            <w:vAlign w:val="bottom"/>
          </w:tcPr>
          <w:p>
            <w:pPr>
              <w:pStyle w:val="TableContents"/>
              <w:spacing w:before="0" w:after="283"/>
              <w:jc w:val="left"/>
              <w:rPr/>
            </w:pPr>
            <w:r>
              <w:rPr/>
              <w:t> </w:t>
            </w:r>
          </w:p>
        </w:tc>
        <w:tc>
          <w:tcPr>
            <w:tcW w:w="950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Pension Value and Nonqualified Deferred Compensation Earnings Table</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r>
      <w:tr>
        <w:trPr/>
        <w:tc>
          <w:tcPr>
            <w:tcW w:w="420" w:type="dxa"/>
            <w:tcBorders/>
            <w:shd w:fill="auto" w:val="clear"/>
            <w:vAlign w:val="bottom"/>
          </w:tcPr>
          <w:p>
            <w:pPr>
              <w:pStyle w:val="TableContents"/>
              <w:spacing w:before="0" w:after="283"/>
              <w:jc w:val="left"/>
              <w:rPr/>
            </w:pPr>
            <w:r>
              <w:rPr/>
              <w:t> </w:t>
            </w:r>
          </w:p>
        </w:tc>
        <w:tc>
          <w:tcPr>
            <w:tcW w:w="95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All Other Compensation Table</w:t>
            </w:r>
          </w:p>
        </w:tc>
        <w:tc>
          <w:tcPr>
            <w:tcW w:w="2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r>
      <w:tr>
        <w:trPr/>
        <w:tc>
          <w:tcPr>
            <w:tcW w:w="420" w:type="dxa"/>
            <w:tcBorders/>
            <w:shd w:fill="C0C0C0" w:val="clear"/>
            <w:vAlign w:val="bottom"/>
          </w:tcPr>
          <w:p>
            <w:pPr>
              <w:pStyle w:val="TableContents"/>
              <w:spacing w:before="0" w:after="283"/>
              <w:jc w:val="left"/>
              <w:rPr/>
            </w:pPr>
            <w:r>
              <w:rPr/>
              <w:t> </w:t>
            </w:r>
          </w:p>
        </w:tc>
        <w:tc>
          <w:tcPr>
            <w:tcW w:w="950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Grants of Plan-Based Awards during Fiscal 2010</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r>
      <w:tr>
        <w:trPr/>
        <w:tc>
          <w:tcPr>
            <w:tcW w:w="420" w:type="dxa"/>
            <w:tcBorders/>
            <w:shd w:fill="auto" w:val="clear"/>
            <w:vAlign w:val="bottom"/>
          </w:tcPr>
          <w:p>
            <w:pPr>
              <w:pStyle w:val="TableContents"/>
              <w:spacing w:before="0" w:after="283"/>
              <w:jc w:val="left"/>
              <w:rPr/>
            </w:pPr>
            <w:r>
              <w:rPr/>
              <w:t> </w:t>
            </w:r>
          </w:p>
        </w:tc>
        <w:tc>
          <w:tcPr>
            <w:tcW w:w="95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Outstanding Equity Awards at Fiscal 2010 Year End</w:t>
            </w:r>
          </w:p>
        </w:tc>
        <w:tc>
          <w:tcPr>
            <w:tcW w:w="2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r>
      <w:tr>
        <w:trPr/>
        <w:tc>
          <w:tcPr>
            <w:tcW w:w="420" w:type="dxa"/>
            <w:tcBorders/>
            <w:shd w:fill="C0C0C0" w:val="clear"/>
            <w:vAlign w:val="bottom"/>
          </w:tcPr>
          <w:p>
            <w:pPr>
              <w:pStyle w:val="TableContents"/>
              <w:spacing w:before="0" w:after="283"/>
              <w:jc w:val="left"/>
              <w:rPr/>
            </w:pPr>
            <w:r>
              <w:rPr/>
              <w:t> </w:t>
            </w:r>
          </w:p>
        </w:tc>
        <w:tc>
          <w:tcPr>
            <w:tcW w:w="950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Option Exercises and Stock Vested for Fiscal 2010</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r>
      <w:tr>
        <w:trPr/>
        <w:tc>
          <w:tcPr>
            <w:tcW w:w="420" w:type="dxa"/>
            <w:tcBorders/>
            <w:shd w:fill="auto" w:val="clear"/>
            <w:vAlign w:val="bottom"/>
          </w:tcPr>
          <w:p>
            <w:pPr>
              <w:pStyle w:val="TableContents"/>
              <w:spacing w:before="0" w:after="283"/>
              <w:jc w:val="left"/>
              <w:rPr/>
            </w:pPr>
            <w:r>
              <w:rPr/>
              <w:t> </w:t>
            </w:r>
          </w:p>
        </w:tc>
        <w:tc>
          <w:tcPr>
            <w:tcW w:w="95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Pension Benefits for Fiscal 2010</w:t>
            </w:r>
          </w:p>
        </w:tc>
        <w:tc>
          <w:tcPr>
            <w:tcW w:w="2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r>
      <w:tr>
        <w:trPr/>
        <w:tc>
          <w:tcPr>
            <w:tcW w:w="420" w:type="dxa"/>
            <w:tcBorders/>
            <w:shd w:fill="C0C0C0" w:val="clear"/>
            <w:vAlign w:val="bottom"/>
          </w:tcPr>
          <w:p>
            <w:pPr>
              <w:pStyle w:val="TableContents"/>
              <w:spacing w:before="0" w:after="283"/>
              <w:jc w:val="left"/>
              <w:rPr/>
            </w:pPr>
            <w:r>
              <w:rPr/>
              <w:t> </w:t>
            </w:r>
          </w:p>
        </w:tc>
        <w:tc>
          <w:tcPr>
            <w:tcW w:w="950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Nonqualified Deferred Compensation for Fiscal 2010</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r>
      <w:tr>
        <w:trPr/>
        <w:tc>
          <w:tcPr>
            <w:tcW w:w="420" w:type="dxa"/>
            <w:tcBorders/>
            <w:shd w:fill="auto" w:val="clear"/>
            <w:vAlign w:val="bottom"/>
          </w:tcPr>
          <w:p>
            <w:pPr>
              <w:pStyle w:val="TableContents"/>
              <w:spacing w:before="0" w:after="283"/>
              <w:jc w:val="left"/>
              <w:rPr/>
            </w:pPr>
            <w:r>
              <w:rPr/>
              <w:t> </w:t>
            </w:r>
          </w:p>
        </w:tc>
        <w:tc>
          <w:tcPr>
            <w:tcW w:w="95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Equity Compensation Plans</w:t>
            </w:r>
          </w:p>
        </w:tc>
        <w:tc>
          <w:tcPr>
            <w:tcW w:w="2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r>
      <w:tr>
        <w:trPr/>
        <w:tc>
          <w:tcPr>
            <w:tcW w:w="420" w:type="dxa"/>
            <w:tcBorders/>
            <w:shd w:fill="C0C0C0" w:val="clear"/>
            <w:vAlign w:val="bottom"/>
          </w:tcPr>
          <w:p>
            <w:pPr>
              <w:pStyle w:val="TableContents"/>
              <w:spacing w:before="0" w:after="283"/>
              <w:jc w:val="left"/>
              <w:rPr/>
            </w:pPr>
            <w:r>
              <w:rPr/>
              <w:t> </w:t>
            </w:r>
          </w:p>
        </w:tc>
        <w:tc>
          <w:tcPr>
            <w:tcW w:w="950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Benefits upon Termination or Change in Control</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r>
      <w:tr>
        <w:trPr/>
        <w:tc>
          <w:tcPr>
            <w:tcW w:w="420" w:type="dxa"/>
            <w:tcBorders/>
            <w:shd w:fill="auto" w:val="clear"/>
            <w:vAlign w:val="center"/>
          </w:tcPr>
          <w:p>
            <w:pPr>
              <w:pStyle w:val="TableContents"/>
              <w:spacing w:before="0" w:after="283"/>
              <w:jc w:val="left"/>
              <w:rPr/>
            </w:pPr>
            <w:r>
              <w:rPr/>
              <w:t> </w:t>
            </w:r>
          </w:p>
        </w:tc>
        <w:tc>
          <w:tcPr>
            <w:tcW w:w="9503" w:type="dxa"/>
            <w:tcBorders/>
            <w:shd w:fill="auto" w:val="clear"/>
            <w:vAlign w:val="center"/>
          </w:tcPr>
          <w:p>
            <w:pPr>
              <w:pStyle w:val="TableContents"/>
              <w:spacing w:before="0" w:after="283"/>
              <w:jc w:val="left"/>
              <w:rPr/>
            </w:pPr>
            <w:r>
              <w:rPr/>
              <w:t> </w:t>
            </w:r>
          </w:p>
        </w:tc>
        <w:tc>
          <w:tcPr>
            <w:tcW w:w="282" w:type="dxa"/>
            <w:tcBorders/>
            <w:shd w:fill="auto" w:val="clear"/>
            <w:vAlign w:val="center"/>
          </w:tcPr>
          <w:p>
            <w:pPr>
              <w:pStyle w:val="TableContents"/>
              <w:spacing w:before="0" w:after="283"/>
              <w:jc w:val="right"/>
              <w:rPr/>
            </w:pPr>
            <w:r>
              <w:rPr/>
              <w:t> </w:t>
            </w:r>
          </w:p>
        </w:tc>
      </w:tr>
      <w:tr>
        <w:trPr/>
        <w:tc>
          <w:tcPr>
            <w:tcW w:w="9923" w:type="dxa"/>
            <w:gridSpan w:val="2"/>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STOCK OWNERSHIP</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r>
      <w:tr>
        <w:trPr/>
        <w:tc>
          <w:tcPr>
            <w:tcW w:w="420" w:type="dxa"/>
            <w:tcBorders/>
            <w:shd w:fill="auto" w:val="clear"/>
            <w:vAlign w:val="bottom"/>
          </w:tcPr>
          <w:p>
            <w:pPr>
              <w:pStyle w:val="TableContents"/>
              <w:spacing w:before="0" w:after="283"/>
              <w:jc w:val="left"/>
              <w:rPr/>
            </w:pPr>
            <w:r>
              <w:rPr/>
              <w:t> </w:t>
            </w:r>
          </w:p>
        </w:tc>
        <w:tc>
          <w:tcPr>
            <w:tcW w:w="95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Principal Stockholders</w:t>
            </w:r>
          </w:p>
        </w:tc>
        <w:tc>
          <w:tcPr>
            <w:tcW w:w="2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r>
      <w:tr>
        <w:trPr/>
        <w:tc>
          <w:tcPr>
            <w:tcW w:w="420" w:type="dxa"/>
            <w:tcBorders/>
            <w:shd w:fill="C0C0C0" w:val="clear"/>
            <w:vAlign w:val="bottom"/>
          </w:tcPr>
          <w:p>
            <w:pPr>
              <w:pStyle w:val="TableContents"/>
              <w:spacing w:before="0" w:after="283"/>
              <w:jc w:val="left"/>
              <w:rPr/>
            </w:pPr>
            <w:r>
              <w:rPr/>
              <w:t> </w:t>
            </w:r>
          </w:p>
        </w:tc>
        <w:tc>
          <w:tcPr>
            <w:tcW w:w="950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Security Ownership of Management</w:t>
            </w:r>
          </w:p>
        </w:tc>
        <w:tc>
          <w:tcPr>
            <w:tcW w:w="2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r>
      <w:tr>
        <w:trPr/>
        <w:tc>
          <w:tcPr>
            <w:tcW w:w="420" w:type="dxa"/>
            <w:tcBorders/>
            <w:shd w:fill="auto" w:val="clear"/>
            <w:vAlign w:val="bottom"/>
          </w:tcPr>
          <w:p>
            <w:pPr>
              <w:pStyle w:val="TableContents"/>
              <w:spacing w:before="0" w:after="283"/>
              <w:jc w:val="left"/>
              <w:rPr/>
            </w:pPr>
            <w:r>
              <w:rPr/>
              <w:t> </w:t>
            </w:r>
          </w:p>
        </w:tc>
        <w:tc>
          <w:tcPr>
            <w:tcW w:w="95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Section 16(a) Beneficial Ownership Reporting Compliance</w:t>
            </w:r>
          </w:p>
        </w:tc>
        <w:tc>
          <w:tcPr>
            <w:tcW w:w="2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r>
    </w:tbl>
    <w:p>
      <w:pPr>
        <w:pStyle w:val="TextBody"/>
        <w:spacing w:before="0" w:after="0"/>
        <w:rPr/>
      </w:pPr>
      <w:r>
        <w:rPr/>
      </w:r>
    </w:p>
    <w:p>
      <w:pPr>
        <w:pStyle w:val="TextBody"/>
        <w:spacing w:before="0" w:after="0"/>
        <w:jc w:val="center"/>
        <w:rPr>
          <w:rFonts w:ascii="Times New Roman" w:hAnsi="Times New Roman"/>
          <w:sz w:val="20"/>
        </w:rPr>
      </w:pPr>
      <w:r>
        <w:rPr>
          <w:rFonts w:ascii="Times New Roman" w:hAnsi="Times New Roman"/>
          <w:sz w:val="20"/>
        </w:rPr>
        <w:t>i</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7" w:name="PGBRK1"/>
      <w:bookmarkStart w:id="8" w:name="PGBRK1"/>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9" w:name="PN1"/>
      <w:bookmarkEnd w:id="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8"/>
        </w:rPr>
      </w:pPr>
      <w:r>
        <w:rPr>
          <w:rFonts w:ascii="Times New Roman" w:hAnsi="Times New Roman"/>
          <w:b/>
          <w:sz w:val="28"/>
        </w:rPr>
        <w:t>OIL-DRI CORPORATION OF AMERICA</w:t>
      </w:r>
    </w:p>
    <w:p>
      <w:pPr>
        <w:pStyle w:val="TextBody"/>
        <w:spacing w:before="0" w:after="0"/>
        <w:rPr/>
      </w:pPr>
      <w:r>
        <w:rPr/>
        <w:t> </w:t>
      </w:r>
    </w:p>
    <w:p>
      <w:pPr>
        <w:pStyle w:val="TextBody"/>
        <w:spacing w:before="0" w:after="0"/>
        <w:jc w:val="center"/>
        <w:rPr/>
      </w:pPr>
      <w:r>
        <w:rPr>
          <w:rFonts w:ascii="Times New Roman" w:hAnsi="Times New Roman"/>
          <w:b/>
          <w:sz w:val="28"/>
        </w:rPr>
        <w:t>NOTICE OF ANNUAL MEETING OF STOCKHOLDERS</w:t>
        <w:br/>
      </w:r>
      <w:r>
        <w:rPr>
          <w:rFonts w:ascii="Times New Roman" w:hAnsi="Times New Roman"/>
          <w:b/>
        </w:rPr>
        <w:t>To be held on December 14, 2010</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To the Stockholders of</w:t>
        <w:br/>
        <w:t>Oil-Dri Corporation of America:</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2010 Annual Meeting of Stockholders of Oil-Dri Corporation of America, a Delaware corporation, will be held at 9:30 a.m., local time, on Tuesday, December 14, 2010, at The Standard Club, located at 320 South Plymouth Court, Chicago, Illinois 60604-3802.</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meeting will be held for the following purposes: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1. To elect eight directors;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2. To ratify the appointment of PricewaterhouseCoopers LLP as the Company’s independent auditor for the fiscal year ending July 31, 2011; and</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3. To transact such other business as may properly come before the meeting and any adjournment thereof.</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Board of Directors has determined that only holders of record of outstanding shares of Common Stock and Class B Stock at the close of business on Monday, October 18, 2010, are entitled to notice of, and to vote at, the meeting and any adjournment thereof.</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Your vote is very important. Whether or not you intend to be present at the meeting, you are encouraged to vote. Please follow the instructions on the enclosed proxy card for voting by Internet, telephone or mail.</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For further information relating to the meeting, please see the following pages.</w:t>
      </w:r>
    </w:p>
    <w:p>
      <w:pPr>
        <w:pStyle w:val="TextBody"/>
        <w:spacing w:before="0" w:after="0"/>
        <w:rPr/>
      </w:pPr>
      <w:r>
        <w:rPr/>
        <w:t> </w:t>
      </w:r>
    </w:p>
    <w:tbl>
      <w:tblPr>
        <w:tblW w:w="2500" w:type="pct"/>
        <w:jc w:val="right"/>
        <w:tblInd w:w="0" w:type="dxa"/>
        <w:tblCellMar>
          <w:top w:w="0" w:type="dxa"/>
          <w:left w:w="0" w:type="dxa"/>
          <w:bottom w:w="0" w:type="dxa"/>
          <w:right w:w="0" w:type="dxa"/>
        </w:tblCellMar>
      </w:tblPr>
      <w:tblGrid>
        <w:gridCol w:w="5102"/>
      </w:tblGrid>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By Order of the Board of Directors,</w:t>
            </w:r>
          </w:p>
        </w:tc>
      </w:tr>
      <w:tr>
        <w:trPr/>
        <w:tc>
          <w:tcPr>
            <w:tcW w:w="5102" w:type="dxa"/>
            <w:tcBorders/>
            <w:shd w:fill="auto" w:val="clear"/>
            <w:vAlign w:val="center"/>
          </w:tcPr>
          <w:p>
            <w:pPr>
              <w:pStyle w:val="TableContents"/>
              <w:spacing w:before="0" w:after="283"/>
              <w:jc w:val="left"/>
              <w:rPr/>
            </w:pPr>
            <w:r>
              <w:rPr/>
              <w:drawing>
                <wp:inline distT="0" distB="0" distL="0" distR="0">
                  <wp:extent cx="2447925"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47925" cy="352425"/>
                          </a:xfrm>
                          <a:prstGeom prst="rect">
                            <a:avLst/>
                          </a:prstGeom>
                        </pic:spPr>
                      </pic:pic>
                    </a:graphicData>
                  </a:graphic>
                </wp:inline>
              </w:drawing>
            </w:r>
          </w:p>
        </w:tc>
      </w:tr>
      <w:tr>
        <w:trPr/>
        <w:tc>
          <w:tcPr>
            <w:tcW w:w="5102"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CHARLES P. BRISSMAN</w:t>
            </w:r>
          </w:p>
        </w:tc>
      </w:tr>
      <w:tr>
        <w:trPr/>
        <w:tc>
          <w:tcPr>
            <w:tcW w:w="5102" w:type="dxa"/>
            <w:tcBorders/>
            <w:shd w:fill="auto" w:val="clear"/>
            <w:vAlign w:val="center"/>
          </w:tcPr>
          <w:p>
            <w:pPr>
              <w:pStyle w:val="TableContents"/>
              <w:spacing w:before="0" w:after="283"/>
              <w:jc w:val="left"/>
              <w:rPr>
                <w:rFonts w:ascii="times new roman" w:hAnsi="times new roman"/>
                <w:i/>
                <w:sz w:val="20"/>
              </w:rPr>
            </w:pPr>
            <w:r>
              <w:rPr>
                <w:rFonts w:ascii="times new roman" w:hAnsi="times new roman"/>
                <w:i/>
                <w:sz w:val="20"/>
              </w:rPr>
              <w:t>Secretary</w:t>
            </w:r>
          </w:p>
        </w:tc>
      </w:tr>
    </w:tbl>
    <w:p>
      <w:pPr>
        <w:pStyle w:val="TextBody"/>
        <w:spacing w:before="0" w:after="0"/>
        <w:jc w:val="both"/>
        <w:rPr>
          <w:rFonts w:ascii="Times New Roman" w:hAnsi="Times New Roman"/>
          <w:sz w:val="20"/>
        </w:rPr>
      </w:pPr>
      <w:r>
        <w:rPr>
          <w:rFonts w:ascii="Times New Roman" w:hAnsi="Times New Roman"/>
          <w:sz w:val="20"/>
        </w:rPr>
        <w:t xml:space="preserve">Chicago, Illinois </w:t>
        <w:br/>
        <w:t>November 5, 2010</w:t>
      </w:r>
    </w:p>
    <w:p>
      <w:pPr>
        <w:pStyle w:val="TextBody"/>
        <w:spacing w:before="0" w:after="0"/>
        <w:rPr/>
      </w:pPr>
      <w:r>
        <w:rPr/>
        <w:t> </w:t>
      </w:r>
    </w:p>
    <w:p>
      <w:pPr>
        <w:pStyle w:val="TextBody"/>
        <w:spacing w:before="0" w:after="0"/>
        <w:jc w:val="both"/>
        <w:rPr/>
      </w:pPr>
      <w:r>
        <w:rPr>
          <w:rFonts w:ascii="Times New Roman" w:hAnsi="Times New Roman"/>
          <w:b/>
        </w:rPr>
        <w:t xml:space="preserve">Important Notice Regarding the Availability of Proxy Materials for the Annual Meeting to be held on December 14, 2010: </w:t>
      </w:r>
      <w:r>
        <w:rPr>
          <w:rFonts w:ascii="Times New Roman" w:hAnsi="Times New Roman"/>
        </w:rPr>
        <w:t>The Company’s 2010 Proxy Statement and its 2010 Annual Report on Form 10-K are available at: http://www.oildri.com/investors/</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ii</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0" w:name="PGBRK2"/>
      <w:bookmarkStart w:id="11" w:name="PGBRK2"/>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2" w:name="PN2"/>
      <w:bookmarkEnd w:id="1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 w:name="page_2"/>
      <w:bookmarkStart w:id="14" w:name="page_2"/>
      <w:bookmarkEnd w:id="14"/>
    </w:p>
    <w:p>
      <w:pPr>
        <w:pStyle w:val="TextBody"/>
        <w:spacing w:before="0" w:after="0"/>
        <w:jc w:val="center"/>
        <w:rPr>
          <w:rFonts w:ascii="Times New Roman" w:hAnsi="Times New Roman"/>
          <w:b/>
          <w:sz w:val="28"/>
        </w:rPr>
      </w:pPr>
      <w:r>
        <w:rPr>
          <w:rFonts w:ascii="Times New Roman" w:hAnsi="Times New Roman"/>
          <w:b/>
          <w:sz w:val="28"/>
        </w:rPr>
        <w:t>OIL-DRI CORPORATION OF AMERICA</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 xml:space="preserve">410 North Michigan Avenue </w:t>
        <w:br/>
        <w:t xml:space="preserve">Suite 400 </w:t>
        <w:br/>
        <w:t>Chicago, Illinois 60611-4213</w:t>
        <w:br/>
        <w:t>_____________</w:t>
      </w:r>
    </w:p>
    <w:p>
      <w:pPr>
        <w:pStyle w:val="TextBody"/>
        <w:spacing w:before="0" w:after="0"/>
        <w:rPr/>
      </w:pPr>
      <w:r>
        <w:rPr/>
        <w:t> </w:t>
      </w:r>
    </w:p>
    <w:p>
      <w:pPr>
        <w:pStyle w:val="TextBody"/>
        <w:spacing w:before="0" w:after="0"/>
        <w:jc w:val="center"/>
        <w:rPr>
          <w:rFonts w:ascii="Times New Roman" w:hAnsi="Times New Roman"/>
          <w:b/>
          <w:sz w:val="28"/>
        </w:rPr>
      </w:pPr>
      <w:r>
        <w:rPr>
          <w:rFonts w:ascii="Times New Roman" w:hAnsi="Times New Roman"/>
          <w:b/>
          <w:sz w:val="28"/>
        </w:rPr>
        <w:t>PROXY STATEMENT</w:t>
        <w:br/>
      </w:r>
      <w:r>
        <w:rPr>
          <w:rFonts w:ascii="Times New Roman" w:hAnsi="Times New Roman"/>
          <w:b/>
          <w:sz w:val="24"/>
        </w:rPr>
        <w:t>_____________</w:t>
      </w:r>
    </w:p>
    <w:p>
      <w:pPr>
        <w:pStyle w:val="TextBody"/>
        <w:spacing w:before="0" w:after="0"/>
        <w:rPr/>
      </w:pPr>
      <w:r>
        <w:rPr/>
        <w:t> </w:t>
      </w:r>
    </w:p>
    <w:p>
      <w:pPr>
        <w:pStyle w:val="TextBody"/>
        <w:spacing w:before="0" w:after="0"/>
        <w:jc w:val="center"/>
        <w:rPr>
          <w:rFonts w:ascii="Times New Roman" w:hAnsi="Times New Roman"/>
          <w:b/>
          <w:sz w:val="28"/>
        </w:rPr>
      </w:pPr>
      <w:r>
        <w:rPr>
          <w:rFonts w:ascii="Times New Roman" w:hAnsi="Times New Roman"/>
          <w:b/>
          <w:sz w:val="28"/>
        </w:rPr>
        <w:t>GENERAL INFORMATION</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We are mailing you this Proxy Statement and the accompanying proxy for the first time on or about November 5, 2010. Our Board of Directors is soliciting your proxy for use at the 2010 Annual Meeting of Stockholders to be held at 9:30 a.m., local time, on Tuesday, December 14, 2010, at The Standard Club, located at 320 South Plymouth Court, Chicago, Illinois 60604-3802, notice of which accompanies this Proxy Statement, and at any adjournment of the meeting. Whenever we refer in this Proxy Statement to the “Annual Meeting,” we are also referring to any meeting that results from an adjournment of the 2010 Annual Meeting.</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Commonly Asked Questions and Answers</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1. Why am I receiving these materials?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This Proxy Statement is being delivered to all stockholders of record as of the close of business on October 18, 2010, in connection with the solicitation of proxies on behalf of our Board of Directors for use at the Annual Meeting on December 14, 2010. Although our Annual Report on Form 10-K and Proxy Statement are being delivered together, our Form 10-K should not be deemed to be part of this Proxy Statement.</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2. Who is entitled to vote at the 2010 Annual Meeting?</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Our Board of Directors has established the close of business on Monday, October 18, 2010, as the record date for the 2010 Annual Meeting. Only stockholders of record at the close of business on the record date are entitled to receive notice of, and to vote at, the 2010 Annual Meeting.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Holders of Common Stock are entitled to one vote per share and holders of Class B Stock are entitled to 10 votes per share (on a non-cumulative basis for each director to be elected when voting for the election of directors) and vote together without regard to class (except that any amendment to our Certificate of Incorporation changing the number of authorized shares or adversely affecting the rights of Common Stock or Class B Stock requires the separate approval of the affected class as well as the approval of both classes voting together). Holders of Class B Stock are entitled to convert any and all of their shares into Common Stock on a share-for-share basis at any time. Shares of Class B Stock are also subject to mandatory conversion under certain circumstances. As of the record date, 5,084,395 shares of Common Stock and 2,049,409 shares of Class B Stock were outstanding.</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1</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5" w:name="PGBRK3"/>
      <w:bookmarkStart w:id="16" w:name="PGBRK3"/>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7" w:name="PN3"/>
      <w:bookmarkEnd w:id="1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b/>
          <w:sz w:val="20"/>
        </w:rPr>
      </w:pPr>
      <w:r>
        <w:rPr>
          <w:rFonts w:ascii="Times New Roman" w:hAnsi="Times New Roman"/>
          <w:b/>
          <w:sz w:val="20"/>
        </w:rPr>
        <w:t>3. What proposals are being voted on at the 2010 Annual Meeting?</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Stockholders are being asked to vote upon the following items of business at the 2010 Annual Meeting:</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00"/>
        <w:gridCol w:w="170"/>
        <w:gridCol w:w="300"/>
        <w:gridCol w:w="9435"/>
      </w:tblGrid>
      <w:tr>
        <w:trPr/>
        <w:tc>
          <w:tcPr>
            <w:tcW w:w="30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00" w:type="dxa"/>
            <w:tcBorders/>
            <w:shd w:fill="auto" w:val="clear"/>
          </w:tcPr>
          <w:p>
            <w:pPr>
              <w:pStyle w:val="TableContents"/>
              <w:spacing w:before="0" w:after="283"/>
              <w:rPr/>
            </w:pPr>
            <w:r>
              <w:rPr/>
              <w:t> </w:t>
            </w:r>
          </w:p>
        </w:tc>
        <w:tc>
          <w:tcPr>
            <w:tcW w:w="9435" w:type="dxa"/>
            <w:tcBorders/>
            <w:shd w:fill="auto" w:val="clear"/>
          </w:tcPr>
          <w:p>
            <w:pPr>
              <w:pStyle w:val="TableContents"/>
              <w:spacing w:before="0" w:after="283"/>
              <w:rPr>
                <w:rFonts w:ascii="times new roman" w:hAnsi="times new roman"/>
                <w:sz w:val="20"/>
              </w:rPr>
            </w:pPr>
            <w:r>
              <w:rPr>
                <w:rFonts w:ascii="times new roman" w:hAnsi="times new roman"/>
                <w:sz w:val="20"/>
              </w:rPr>
              <w:t>the election of eight directors, each to hold office for a one-year term ending at our 2011 Annual Meeting;</w:t>
            </w:r>
          </w:p>
        </w:tc>
      </w:tr>
      <w:tr>
        <w:trPr/>
        <w:tc>
          <w:tcPr>
            <w:tcW w:w="300" w:type="dxa"/>
            <w:tcBorders/>
            <w:shd w:fill="auto" w:val="clear"/>
            <w:vAlign w:val="center"/>
          </w:tcPr>
          <w:p>
            <w:pPr>
              <w:pStyle w:val="TableContents"/>
              <w:spacing w:before="0" w:after="283"/>
              <w:rPr/>
            </w:pPr>
            <w:r>
              <w:rPr/>
              <w:t> </w:t>
            </w:r>
          </w:p>
        </w:tc>
        <w:tc>
          <w:tcPr>
            <w:tcW w:w="9905" w:type="dxa"/>
            <w:gridSpan w:val="3"/>
            <w:tcBorders/>
            <w:shd w:fill="auto" w:val="clear"/>
          </w:tcPr>
          <w:p>
            <w:pPr>
              <w:pStyle w:val="TableContents"/>
              <w:spacing w:before="0" w:after="283"/>
              <w:rPr/>
            </w:pPr>
            <w:r>
              <w:rPr/>
              <w:t> </w:t>
            </w:r>
          </w:p>
        </w:tc>
      </w:tr>
      <w:tr>
        <w:trPr/>
        <w:tc>
          <w:tcPr>
            <w:tcW w:w="300" w:type="dxa"/>
            <w:tcBorders/>
            <w:shd w:fill="auto" w:val="clear"/>
          </w:tcPr>
          <w:p>
            <w:pPr>
              <w:pStyle w:val="TableContents"/>
              <w:spacing w:before="0" w:after="283"/>
              <w:rPr/>
            </w:pPr>
            <w:r>
              <w:rPr/>
              <w:t xml:space="preserve">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300" w:type="dxa"/>
            <w:tcBorders/>
            <w:shd w:fill="auto" w:val="clear"/>
          </w:tcPr>
          <w:p>
            <w:pPr>
              <w:pStyle w:val="TableContents"/>
              <w:spacing w:before="0" w:after="283"/>
              <w:rPr/>
            </w:pPr>
            <w:r>
              <w:rPr/>
              <w:t xml:space="preserve">     </w:t>
            </w:r>
          </w:p>
        </w:tc>
        <w:tc>
          <w:tcPr>
            <w:tcW w:w="9435" w:type="dxa"/>
            <w:tcBorders/>
            <w:shd w:fill="auto" w:val="clear"/>
          </w:tcPr>
          <w:p>
            <w:pPr>
              <w:pStyle w:val="TableContents"/>
              <w:spacing w:before="0" w:after="283"/>
              <w:rPr>
                <w:rFonts w:ascii="times new roman" w:hAnsi="times new roman"/>
                <w:sz w:val="20"/>
              </w:rPr>
            </w:pPr>
            <w:r>
              <w:rPr>
                <w:rFonts w:ascii="times new roman" w:hAnsi="times new roman"/>
                <w:sz w:val="20"/>
              </w:rPr>
              <w:t>the ratification of the appointment of PricewaterhouseCoopers LLP as our independent auditor for the fiscal year ending July 31, 2011;</w:t>
            </w:r>
          </w:p>
        </w:tc>
      </w:tr>
    </w:tbl>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and to transact such other business as may properly come before the 2010 Annual Meeting. Our Board of Directors knows of no other items of business that will be presented for consideration at the Annual Meeting other than those described in this Proxy Statement. In addition, no stockholder proposal or nomination was received prior to the deadline specified in our Amended and Restated By-Laws, so no such matters may be brought to a vote at the Annual Meeting.</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4. What are the voting recommendations of the Company’s Board of Directors?</w:t>
      </w:r>
    </w:p>
    <w:p>
      <w:pPr>
        <w:pStyle w:val="TextBody"/>
        <w:spacing w:before="0" w:after="0"/>
        <w:rPr/>
      </w:pPr>
      <w:r>
        <w:rPr/>
        <w:t> </w:t>
      </w:r>
    </w:p>
    <w:p>
      <w:pPr>
        <w:pStyle w:val="TextBody"/>
        <w:jc w:val="both"/>
        <w:rPr>
          <w:rFonts w:ascii="Times New Roman" w:hAnsi="Times New Roman"/>
          <w:sz w:val="20"/>
        </w:rPr>
      </w:pPr>
      <w:r>
        <w:rPr>
          <w:rFonts w:ascii="Times New Roman" w:hAnsi="Times New Roman"/>
          <w:sz w:val="20"/>
        </w:rPr>
        <w:t>Our Board of Directors recommends that you vote your shares as follows:</w:t>
      </w:r>
    </w:p>
    <w:p>
      <w:pPr>
        <w:pStyle w:val="TextBody"/>
        <w:numPr>
          <w:ilvl w:val="0"/>
          <w:numId w:val="2"/>
        </w:numPr>
        <w:tabs>
          <w:tab w:val="clear" w:pos="1134"/>
          <w:tab w:val="left" w:pos="707" w:leader="none"/>
        </w:tabs>
        <w:spacing w:before="0" w:after="0"/>
        <w:ind w:left="707" w:hanging="283"/>
        <w:jc w:val="both"/>
        <w:rPr/>
      </w:pPr>
      <w:r>
        <w:rPr/>
        <w:t>‘‘</w:t>
      </w:r>
      <w:r>
        <w:rPr>
          <w:rFonts w:ascii="Times New Roman" w:hAnsi="Times New Roman"/>
          <w:sz w:val="20"/>
        </w:rPr>
        <w:t>FOR’’ the election of each of the eight nominees to the Board;</w:t>
        <w:br/>
        <w:t> </w:t>
      </w:r>
      <w:r>
        <w:rPr>
          <w:sz w:val="20"/>
        </w:rPr>
        <w:t xml:space="preserve"> </w:t>
      </w:r>
    </w:p>
    <w:p>
      <w:pPr>
        <w:pStyle w:val="TextBody"/>
        <w:numPr>
          <w:ilvl w:val="0"/>
          <w:numId w:val="2"/>
        </w:numPr>
        <w:tabs>
          <w:tab w:val="clear" w:pos="1134"/>
          <w:tab w:val="left" w:pos="707" w:leader="none"/>
        </w:tabs>
        <w:ind w:left="707" w:hanging="283"/>
        <w:jc w:val="both"/>
        <w:rPr/>
      </w:pPr>
      <w:r>
        <w:rPr/>
        <w:t>‘‘</w:t>
      </w:r>
      <w:r>
        <w:rPr>
          <w:rFonts w:ascii="Times New Roman" w:hAnsi="Times New Roman"/>
          <w:sz w:val="20"/>
        </w:rPr>
        <w:t>FOR’’ the ratification of the appointment of PricewaterhouseCoopers LLP as the Company’s</w:t>
      </w:r>
      <w:r>
        <w:rPr>
          <w:sz w:val="20"/>
        </w:rPr>
        <w:t xml:space="preserve"> </w:t>
      </w:r>
      <w:r>
        <w:rPr>
          <w:rFonts w:ascii="Times New Roman" w:hAnsi="Times New Roman"/>
          <w:sz w:val="20"/>
        </w:rPr>
        <w:t>independent auditor for the fiscal year ending July 31, 2011.</w:t>
      </w:r>
      <w:r>
        <w:rPr>
          <w:sz w:val="20"/>
        </w:rPr>
        <w:t xml:space="preserve"> </w:t>
      </w:r>
    </w:p>
    <w:p>
      <w:pPr>
        <w:pStyle w:val="TextBody"/>
        <w:spacing w:before="0" w:after="0"/>
        <w:jc w:val="both"/>
        <w:rPr>
          <w:rFonts w:ascii="Times New Roman" w:hAnsi="Times New Roman"/>
          <w:b/>
          <w:sz w:val="20"/>
        </w:rPr>
      </w:pPr>
      <w:r>
        <w:rPr>
          <w:rFonts w:ascii="Times New Roman" w:hAnsi="Times New Roman"/>
          <w:b/>
          <w:sz w:val="20"/>
        </w:rPr>
        <w:t>5. How do I cast my vote?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If you are a stockholder of record, you may vote in several different ways:</w:t>
      </w:r>
    </w:p>
    <w:p>
      <w:pPr>
        <w:pStyle w:val="TextBody"/>
        <w:spacing w:before="0" w:after="0"/>
        <w:rPr/>
      </w:pPr>
      <w:r>
        <w:rPr/>
        <w:t> </w:t>
      </w:r>
    </w:p>
    <w:p>
      <w:pPr>
        <w:pStyle w:val="TextBody"/>
        <w:spacing w:before="0" w:after="0"/>
        <w:jc w:val="both"/>
        <w:rPr>
          <w:rFonts w:ascii="Times New Roman" w:hAnsi="Times New Roman"/>
          <w:i/>
          <w:sz w:val="20"/>
          <w:u w:val="single"/>
        </w:rPr>
      </w:pPr>
      <w:r>
        <w:rPr>
          <w:rFonts w:ascii="Times New Roman" w:hAnsi="Times New Roman"/>
          <w:i/>
          <w:sz w:val="20"/>
          <w:u w:val="single"/>
        </w:rPr>
        <w:t>In person at the 2010 Annual Meeting</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You may vote in person at the 2010 Annual Meeting. You may also be represented by another person at the meeting by executing a proxy properly designating that person. </w:t>
      </w:r>
    </w:p>
    <w:p>
      <w:pPr>
        <w:pStyle w:val="TextBody"/>
        <w:spacing w:before="0" w:after="0"/>
        <w:rPr/>
      </w:pPr>
      <w:r>
        <w:rPr/>
        <w:t> </w:t>
      </w:r>
    </w:p>
    <w:p>
      <w:pPr>
        <w:pStyle w:val="TextBody"/>
        <w:spacing w:before="0" w:after="0"/>
        <w:jc w:val="both"/>
        <w:rPr/>
      </w:pPr>
      <w:r>
        <w:rPr>
          <w:rFonts w:ascii="Times New Roman" w:hAnsi="Times New Roman"/>
          <w:i/>
          <w:sz w:val="20"/>
          <w:u w:val="single"/>
        </w:rPr>
        <w:t>By mail</w:t>
      </w:r>
      <w:r>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You may vote by completing, signing, dating and returning the enclosed proxy card(s) in the postage-paid envelope we have provided.</w:t>
      </w:r>
    </w:p>
    <w:p>
      <w:pPr>
        <w:pStyle w:val="TextBody"/>
        <w:spacing w:before="0" w:after="0"/>
        <w:rPr/>
      </w:pPr>
      <w:r>
        <w:rPr/>
        <w:t> </w:t>
      </w:r>
    </w:p>
    <w:p>
      <w:pPr>
        <w:pStyle w:val="TextBody"/>
        <w:spacing w:before="0" w:after="0"/>
        <w:jc w:val="both"/>
        <w:rPr/>
      </w:pPr>
      <w:r>
        <w:rPr>
          <w:rFonts w:ascii="Times New Roman" w:hAnsi="Times New Roman"/>
          <w:i/>
          <w:sz w:val="20"/>
          <w:u w:val="single"/>
        </w:rPr>
        <w:t>By telephone</w:t>
      </w:r>
      <w:r>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You may vote by calling the telephone number on your proxy card. Please have your proxy card in hand when you call and use any touch-tone phone to transmit your voting instructions. Telephone voting for stockholders of record will be available until 11:59 p.m., Eastern Time, on December 13, 2010.</w:t>
      </w:r>
    </w:p>
    <w:p>
      <w:pPr>
        <w:pStyle w:val="TextBody"/>
        <w:spacing w:before="0" w:after="0"/>
        <w:rPr/>
      </w:pPr>
      <w:r>
        <w:rPr/>
        <w:t> </w:t>
      </w:r>
    </w:p>
    <w:p>
      <w:pPr>
        <w:pStyle w:val="TextBody"/>
        <w:spacing w:before="0" w:after="0"/>
        <w:jc w:val="both"/>
        <w:rPr/>
      </w:pPr>
      <w:r>
        <w:rPr>
          <w:rFonts w:ascii="Times New Roman" w:hAnsi="Times New Roman"/>
          <w:i/>
          <w:sz w:val="20"/>
          <w:u w:val="single"/>
        </w:rPr>
        <w:t>By Internet</w:t>
      </w:r>
      <w:r>
        <w:rPr/>
        <w:t xml:space="preserve"> </w:t>
      </w:r>
    </w:p>
    <w:p>
      <w:pPr>
        <w:pStyle w:val="TextBody"/>
        <w:spacing w:before="0" w:after="0"/>
        <w:rPr/>
      </w:pPr>
      <w:r>
        <w:rPr/>
        <w:t> </w:t>
      </w:r>
    </w:p>
    <w:p>
      <w:pPr>
        <w:pStyle w:val="TextBody"/>
        <w:spacing w:before="0" w:after="0"/>
        <w:jc w:val="both"/>
        <w:rPr/>
      </w:pPr>
      <w:r>
        <w:rPr>
          <w:rFonts w:ascii="Times New Roman" w:hAnsi="Times New Roman"/>
          <w:sz w:val="20"/>
        </w:rPr>
        <w:t>You may vote using the Internet by submitting your voting instructions at www.proxyvote.com</w:t>
      </w:r>
      <w:r>
        <w:rPr>
          <w:rFonts w:ascii="Times New Roman" w:hAnsi="Times New Roman"/>
          <w:i/>
          <w:sz w:val="20"/>
        </w:rPr>
        <w:t xml:space="preserve">. </w:t>
      </w:r>
      <w:r>
        <w:rPr>
          <w:rFonts w:ascii="Times New Roman" w:hAnsi="Times New Roman"/>
          <w:sz w:val="20"/>
        </w:rPr>
        <w:t>You should have your proxy card available when you go online. If you vote on the Internet, you may also request electronic delivery of future proxy materials. Internet voting for stockholders of record will be available until 11:59 p.m., Eastern Time, on December 13, 2010.</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If you are the beneficial owner of shares held in “street name” (through a brokerage account or in another nominee form), you must provide instructions to your bank, broker or other nominee as to how your shares should be voted. Your bank, broker or other nominee will usually provide you with the appropriate voting instruction form at the time you receive this Proxy Statement. The availability of telephone and Internet voting for beneficial owners of shares held in ‘‘street name’’ will depend on your bank, broker or other nominee. We recommend that you follow the voting instructions on the materials you receive from that entity. To vote in person at the Annual Meeting, you must obtain a legal proxy from your bank, broker or other nominee and present it to the Inspector of Election with your ballot. Your shares may be voted even if you do not provide your bank, broker or other nominee with voting instr uctions. Banks, brokers and nominees generally have the authority under New York Stock Exchange rules to vote on “routine matters.”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2</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8" w:name="PGBRK4"/>
      <w:bookmarkStart w:id="19" w:name="PGBRK4"/>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20" w:name="PN4"/>
      <w:bookmarkEnd w:id="2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The proposal to ratify the appointment of our independent auditor is considered a routine matter, while the election of directors is considered a non-routine matter.</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Unless you decide to change your vote, use only one method to send us your vote. If you vote by telephone or by Internet, you do not have to return your proxy card or voting instruction form; however, even if you plan to attend the Annual Meeting, we recommend that you vote your shares in advance so that your vote will be counted if you later decide not to attend the meeting.</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If no contrary instruction is indicated in the proxy, each proxy will be voted “FOR” the election of the eight nominees to our Board of Directors named below and “FOR” the ratification of the appointment of PricewaterhouseCoopers LLP as our independent auditor for the fiscal year ending July 31, 2011. In their discretion, the named proxy holders are authorized to vote on any other matters that may properly come before the Annual Meeting.</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6. Can I change my vote?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Yes, if you vote by proxy, you may revoke that proxy at any time before it is voted at the meeting. </w:t>
      </w:r>
    </w:p>
    <w:p>
      <w:pPr>
        <w:pStyle w:val="TextBody"/>
        <w:spacing w:before="0" w:after="0"/>
        <w:jc w:val="both"/>
        <w:rPr/>
      </w:pPr>
      <w:r>
        <w:rPr/>
        <w:t> </w:t>
      </w:r>
    </w:p>
    <w:p>
      <w:pPr>
        <w:pStyle w:val="TextBody"/>
        <w:jc w:val="both"/>
        <w:rPr>
          <w:rFonts w:ascii="Times New Roman" w:hAnsi="Times New Roman"/>
          <w:sz w:val="20"/>
        </w:rPr>
      </w:pPr>
      <w:r>
        <w:rPr>
          <w:rFonts w:ascii="Times New Roman" w:hAnsi="Times New Roman"/>
          <w:sz w:val="20"/>
        </w:rPr>
        <w:t>If you are the stockholder of record, you may do this by:</w:t>
      </w:r>
    </w:p>
    <w:p>
      <w:pPr>
        <w:pStyle w:val="TextBody"/>
        <w:numPr>
          <w:ilvl w:val="0"/>
          <w:numId w:val="3"/>
        </w:numPr>
        <w:tabs>
          <w:tab w:val="clear" w:pos="1134"/>
          <w:tab w:val="left" w:pos="707" w:leader="none"/>
        </w:tabs>
        <w:spacing w:before="0" w:after="0"/>
        <w:ind w:left="707" w:hanging="283"/>
        <w:jc w:val="both"/>
        <w:rPr>
          <w:sz w:val="20"/>
        </w:rPr>
      </w:pPr>
      <w:r>
        <w:rPr>
          <w:rFonts w:ascii="Times New Roman" w:hAnsi="Times New Roman"/>
          <w:sz w:val="20"/>
        </w:rPr>
        <w:t>voting again on the Internet or by telephone prior to 11:59 p.m., Eastern Time, on December 13,</w:t>
      </w:r>
      <w:r>
        <w:rPr>
          <w:sz w:val="20"/>
        </w:rPr>
        <w:t xml:space="preserve"> </w:t>
      </w:r>
      <w:r>
        <w:rPr>
          <w:rFonts w:ascii="Times New Roman" w:hAnsi="Times New Roman"/>
          <w:sz w:val="20"/>
        </w:rPr>
        <w:t>2010;</w:t>
      </w:r>
      <w:r>
        <w:rPr>
          <w:sz w:val="20"/>
        </w:rPr>
        <w:t xml:space="preserve"> </w:t>
        <w:br/>
        <w:t xml:space="preserve">  </w:t>
      </w:r>
    </w:p>
    <w:p>
      <w:pPr>
        <w:pStyle w:val="TextBody"/>
        <w:numPr>
          <w:ilvl w:val="0"/>
          <w:numId w:val="3"/>
        </w:numPr>
        <w:tabs>
          <w:tab w:val="clear" w:pos="1134"/>
          <w:tab w:val="left" w:pos="707" w:leader="none"/>
        </w:tabs>
        <w:spacing w:before="0" w:after="0"/>
        <w:ind w:left="707" w:hanging="283"/>
        <w:jc w:val="both"/>
        <w:rPr>
          <w:sz w:val="20"/>
        </w:rPr>
      </w:pPr>
      <w:r>
        <w:rPr>
          <w:rFonts w:ascii="Times New Roman" w:hAnsi="Times New Roman"/>
          <w:sz w:val="20"/>
        </w:rPr>
        <w:t>signing another proxy card with a later date and delivering it to Broadridge Financial Solutions,</w:t>
      </w:r>
      <w:r>
        <w:rPr>
          <w:sz w:val="20"/>
        </w:rPr>
        <w:t xml:space="preserve"> </w:t>
      </w:r>
      <w:r>
        <w:rPr>
          <w:rFonts w:ascii="Times New Roman" w:hAnsi="Times New Roman"/>
          <w:sz w:val="20"/>
        </w:rPr>
        <w:t>Inc., 51 Mercedes Way, Edgewood, New York 11717, prior to the meeting; or</w:t>
        <w:br/>
        <w:t> </w:t>
      </w:r>
      <w:r>
        <w:rPr>
          <w:sz w:val="20"/>
        </w:rPr>
        <w:t xml:space="preserve"> </w:t>
      </w:r>
    </w:p>
    <w:p>
      <w:pPr>
        <w:pStyle w:val="TextBody"/>
        <w:numPr>
          <w:ilvl w:val="0"/>
          <w:numId w:val="3"/>
        </w:numPr>
        <w:tabs>
          <w:tab w:val="clear" w:pos="1134"/>
          <w:tab w:val="left" w:pos="707" w:leader="none"/>
        </w:tabs>
        <w:ind w:left="707" w:hanging="283"/>
        <w:jc w:val="both"/>
        <w:rPr>
          <w:sz w:val="20"/>
        </w:rPr>
      </w:pPr>
      <w:r>
        <w:rPr>
          <w:rFonts w:ascii="Times New Roman" w:hAnsi="Times New Roman"/>
          <w:sz w:val="20"/>
        </w:rPr>
        <w:t>attending the meeting in person and delivering your proxy or casting a ballot.</w:t>
      </w:r>
      <w:r>
        <w:rPr>
          <w:sz w:val="20"/>
        </w:rPr>
        <w:t xml:space="preserve"> </w:t>
      </w:r>
    </w:p>
    <w:p>
      <w:pPr>
        <w:pStyle w:val="TextBody"/>
        <w:spacing w:before="0" w:after="0"/>
        <w:jc w:val="both"/>
        <w:rPr>
          <w:rFonts w:ascii="Times New Roman" w:hAnsi="Times New Roman"/>
          <w:sz w:val="20"/>
        </w:rPr>
      </w:pPr>
      <w:r>
        <w:rPr>
          <w:rFonts w:ascii="Times New Roman" w:hAnsi="Times New Roman"/>
          <w:sz w:val="20"/>
        </w:rPr>
        <w:t>If your shares are held in “street name” and you have instructed your bank, broker or other nominee to vote your shares, you may revoke those instructions by following the directions received from your bank, broker or other nominee to change those instructions.</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7. What constitutes a quorum at the 2010 Annual Meeting?</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A majority of all outstanding shares of Common Stock and Class B Stock entitled to vote at the Annual Meeting constitutes a quorum, which is the minimum number of shares that must be present or represented by proxy at the 2010 Annual Meeting to transact business. Abstentions and broker non-votes will be counted for purposes of determining whether a quorum is present as long as one routine matter is being voted on at the 2010 Annual Meeting. The proposal to ratify the appointment of our independent auditor is considered a routine matter. Generally, broker non-votes occur when brokerage firms return proxies for which no voting instructions have been received from beneficial owners and the broker does not have discretionary authority to vote on the proposal. Once a share is represented for any purpose at the Annual Meeting, it will be deemed present for quorum purposes for the remainder of the meeting (including any meeting resulting from an adjournment of the 2010 Annual Meeting, unless a new record date is set).</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8. How many votes are needed to approve the proposals?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A director may only be elected by a plurality of votes cast. Accordingly, we count proxies and ballots marked for all nominees listed (including executed proxies not marked regarding the election of directors, which will be voted for all listed nominees), or those voting for some but not all nominees that specify votes withheld for one or more designated nominees, to determine the total number of votes cast for each nominee. The eight nominees who receive the largest number of votes will be elected. Abstentions and broker non-votes have no effect on the outcome of the election of directors. An affirmative majority of the votes present at the meeting or represented by proxy is necessary for ratification of the appointment of PricewaterhouseCoopers LLP as our independent auditor. Any abstention by those present or represented by proxy has the same legal effect as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3</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21" w:name="PGBRK5"/>
      <w:bookmarkStart w:id="22" w:name="PGBRK5"/>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23" w:name="PN5"/>
      <w:bookmarkEnd w:id="2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 w:name="page_5"/>
      <w:bookmarkStart w:id="25" w:name="page_5"/>
      <w:bookmarkEnd w:id="25"/>
    </w:p>
    <w:p>
      <w:pPr>
        <w:pStyle w:val="TextBody"/>
        <w:spacing w:before="0" w:after="0"/>
        <w:jc w:val="both"/>
        <w:rPr>
          <w:rFonts w:ascii="Times New Roman" w:hAnsi="Times New Roman"/>
          <w:sz w:val="20"/>
        </w:rPr>
      </w:pPr>
      <w:r>
        <w:rPr>
          <w:rFonts w:ascii="Times New Roman" w:hAnsi="Times New Roman"/>
          <w:sz w:val="20"/>
        </w:rPr>
        <w:t>a vote against ratification. Broker non-votes regarding the ratification of the appointment of our independent auditor are deemed not to have been entitled to vote at the meeting and therefore will have no effect on the outcome.</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9. Who will count the vote?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We have retained Broadridge Financial Solutions, Inc. to tabulate the vote and act as Inspector of Election. Information about Broadridge is available at www.broadridge.com. Proxies and ballots that identify the votes of individual stockholders are kept confidential from the Company’s management and directors. Only Broadridge, as the proxy tabulator and Inspector of Election, has access to the ballots, proxy cards and voting instruction forms. Broadridge will disclose information taken from the ballots, proxy cards and voting instruction forms only in the event of a proxy contest or as otherwise required by law.</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10. Where can I find the voting results of the 2010 Annual Meeting?</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We intend to announce preliminary voting results at the 2010 Annual Meeting. Within four days following the adjournment of the 2010 Annual Meeting, we intend to disclose the final voting results of each proposal being voted on at the 2010 Annual Meeting in a Current Report on Form 8-K.</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11. How does a stockholder propose actions for consideration at next year’s annual meeting of stockholders?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For your proposal to be considered for inclusion in our proxy statement for next year’s annual meeting, we must receive your written proposal no later than July 8, 2011. Your proposal should be addressed to the Corporate Secretary, Oil-Dri Corporation of America, 410 North Michigan Avenue, Suite 400, Chicago, Illinois 60611-4213. In addition, be aware that your proposal must comply with Securities and Exchange Commission (“SEC”) regulations regarding inclusion of stockholder proposals in company-sponsored proxy materials and other applicable laws. Although our Board of Directors will consider all proposals, it has the right to omit any proposals it is not required to include. For you to raise a proposal (including director nominations) at next year’s annual meeting that will not be included in our proxy statement, we must receive written notice of the proposal between July 8, 2011, and August 7, 2011 (assuming th e meeting is held not more than 30 days from December 14, 2011). All such proposals should be addressed to the Corporate Secretary, Oil-Dri Corporation of America, 410 North Michigan Avenue, Suite 400, Chicago, Illinois 60611-4213. In addition, the notice must satisfy all of the other requirements set forth in our Amended and Restated By-Laws and all applicable laws.</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12. Can I receive future proxy solicitations on-line?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Yes, you can consent to receiving all future proxy statements, proxy cards and annual reports via e-mail or the Internet. If you choose this option, you will not receive paper copies of these stockholder communications in the mail. To sign up for electronic delivery, follow the instructions on the enclosed proxy card under the heading “ELECTRONIC DELIVERY OF FUTURE PROXY MATERIALS” to indicate that you agree to receive or access stockholder communications electronically in future years. If you hold your shares through a bank, broker or other nominee, contact that entity for information as to whether and how you can elect electronic delivery.</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13. How is the Company complying with the SEC’s e-proxy rules?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Pursuant to “e-proxy” rules adopted by the SEC, we are providing access to this Proxy Statement and our Annual Report on Form 10-K (collectively, “proxy materials”) by sending you this full set of proxy materials as well as a proxy card and by notifying you of the availability of our proxy materials on the Internet. SEC rules allow companies to avoid sending to their stockholders paper copies of their proxy materials if, instead, they furnish the proxy materials over the Internet and mail to their stockholders a Notice of Internet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4</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26" w:name="PGBRK6"/>
      <w:bookmarkStart w:id="27" w:name="PGBRK6"/>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28" w:name="PN6"/>
      <w:bookmarkEnd w:id="2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 w:name="page_6"/>
      <w:bookmarkStart w:id="30" w:name="page_6"/>
      <w:bookmarkEnd w:id="30"/>
    </w:p>
    <w:p>
      <w:pPr>
        <w:pStyle w:val="TextBody"/>
        <w:spacing w:before="0" w:after="0"/>
        <w:jc w:val="both"/>
        <w:rPr>
          <w:rFonts w:ascii="Times New Roman" w:hAnsi="Times New Roman"/>
          <w:sz w:val="20"/>
        </w:rPr>
      </w:pPr>
      <w:r>
        <w:rPr>
          <w:rFonts w:ascii="Times New Roman" w:hAnsi="Times New Roman"/>
          <w:sz w:val="20"/>
        </w:rPr>
        <w:t>Availability of Proxy Materials. Companies, however, are not required to use a Notice of Internet Availability of Proxy Materials under e-proxy rules and, in lieu of doing so, may continue to send stockholders a full set of their proxy materials. In connection with the 2010 Annual Meeting, we have elected to use the full-set delivery option; however, any stockholder who has previously consented to receive electronic delivery of proxy materials will continue to receive the materials electronically. We plan to continue to monitor cost, stockholder participation and similar considerations as we assess the available options for distribution of our proxy materials in connection with future stockholder meetings.</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14. Who may solicit proxies?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Our directors, officers and employees may solicit proxies on behalf of our Board of Directors via mail, telephone, facsimile, electronic communications and personal contact. Our directors, officers and employees will receive no additional compensation for soliciting proxies.</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15. Who pays for the cost of this proxy solicitation?</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We will bear the cost of this proxy solicitation, including reimbursing banks, brokers and other nominees for reasonable expenses of sending out proxy materials to beneficial stockholders.</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16. Why did I receive more than one package of proxy materials?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This means that you have multiple accounts holding shares of Common Stock or Class B Stock. These may include accounts with our transfer agent, Computershare Investor Services, and accounts with a bank, broker or other nominee. Please complete, sign, date and return (or vote via the Internet or telephone with respect to) each proxy card and voting instruction form that you receive with each package of proxy materials to ensure that all of your shares are voted.</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17. What if I have additional questions not addressed here?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You may call Investor Relations at (312) 321-1515 or e-mail Investor Relations at info@oildri.com.</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5</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31" w:name="PGBRK7"/>
      <w:bookmarkStart w:id="32" w:name="PGBRK7"/>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33" w:name="PN7"/>
      <w:bookmarkEnd w:id="3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8"/>
        </w:rPr>
      </w:pPr>
      <w:r>
        <w:rPr>
          <w:rFonts w:ascii="Times New Roman" w:hAnsi="Times New Roman"/>
          <w:b/>
          <w:sz w:val="28"/>
        </w:rPr>
        <w:t>PROPOSALS</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1. Election of Directors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Company proposes that the following eight individuals be elected to our Board of Directors. Each nominee currently serves as a director. In connection with the nominations of J. Steven Cole and Allan H. Selig, our Board of Directors, as permitted under our Corporate Governance Guidelines, waived our age 75 service limit, as described under “Corporate Governance Matters – Director Nominations” below. If any nominee should be unable or unwilling to serve, which is not now contemplated, the proxy holders may, but will not be bound to, vote for a substitute nominee.</w:t>
      </w:r>
    </w:p>
    <w:p>
      <w:pPr>
        <w:pStyle w:val="TextBody"/>
        <w:spacing w:before="0" w:after="0"/>
        <w:rPr/>
      </w:pPr>
      <w:r>
        <w:rPr/>
        <w:t> </w:t>
      </w:r>
    </w:p>
    <w:p>
      <w:pPr>
        <w:pStyle w:val="TextBody"/>
        <w:spacing w:before="0" w:after="0"/>
        <w:jc w:val="both"/>
        <w:rPr/>
      </w:pPr>
      <w:r>
        <w:rPr/>
        <w:t xml:space="preserve">     </w:t>
      </w:r>
      <w:r>
        <w:rPr>
          <w:rFonts w:ascii="Times New Roman" w:hAnsi="Times New Roman"/>
          <w:b/>
          <w:sz w:val="20"/>
        </w:rPr>
        <w:t>THE BOARD OF DIRECTORS RECOMMENDS A VOTE “FOR” THE ELECTION OF THE FOLLOWING NOMINEES AS DIRECTORS.</w:t>
      </w:r>
    </w:p>
    <w:p>
      <w:pPr>
        <w:pStyle w:val="TextBody"/>
        <w:spacing w:before="0" w:after="0"/>
        <w:ind w:left="0" w:right="80" w:hanging="0"/>
        <w:jc w:val="both"/>
        <w:rPr/>
      </w:pPr>
      <w:r>
        <w:rPr/>
        <w:t> </w:t>
      </w:r>
    </w:p>
    <w:tbl>
      <w:tblPr>
        <w:tblW w:w="5000" w:type="pct"/>
        <w:jc w:val="left"/>
        <w:tblInd w:w="0" w:type="dxa"/>
        <w:tblCellMar>
          <w:top w:w="0" w:type="dxa"/>
          <w:left w:w="0" w:type="dxa"/>
          <w:bottom w:w="0" w:type="dxa"/>
          <w:right w:w="0" w:type="dxa"/>
        </w:tblCellMar>
      </w:tblPr>
      <w:tblGrid>
        <w:gridCol w:w="2079"/>
        <w:gridCol w:w="226"/>
        <w:gridCol w:w="3107"/>
        <w:gridCol w:w="1602"/>
        <w:gridCol w:w="3191"/>
      </w:tblGrid>
      <w:tr>
        <w:trPr/>
        <w:tc>
          <w:tcPr>
            <w:tcW w:w="2079" w:type="dxa"/>
            <w:vMerge w:val="restart"/>
            <w:tcBorders/>
            <w:shd w:fill="auto" w:val="clear"/>
          </w:tcPr>
          <w:p>
            <w:pPr>
              <w:pStyle w:val="TableContents"/>
              <w:spacing w:before="0" w:after="283"/>
              <w:jc w:val="left"/>
              <w:rPr/>
            </w:pPr>
            <w:r>
              <w:rPr/>
              <w:drawing>
                <wp:inline distT="0" distB="0" distL="0" distR="0">
                  <wp:extent cx="1295400" cy="1933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95400" cy="1933575"/>
                          </a:xfrm>
                          <a:prstGeom prst="rect">
                            <a:avLst/>
                          </a:prstGeom>
                        </pic:spPr>
                      </pic:pic>
                    </a:graphicData>
                  </a:graphic>
                </wp:inline>
              </w:drawing>
            </w:r>
          </w:p>
        </w:tc>
        <w:tc>
          <w:tcPr>
            <w:tcW w:w="226" w:type="dxa"/>
            <w:vMerge w:val="restart"/>
            <w:tcBorders/>
            <w:shd w:fill="auto" w:val="clear"/>
          </w:tcPr>
          <w:p>
            <w:pPr>
              <w:pStyle w:val="TableContents"/>
              <w:spacing w:before="0" w:after="283"/>
              <w:jc w:val="left"/>
              <w:rPr/>
            </w:pPr>
            <w:r>
              <w:rPr/>
              <w:t xml:space="preserve">    </w:t>
            </w:r>
          </w:p>
        </w:tc>
        <w:tc>
          <w:tcPr>
            <w:tcW w:w="310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Richard M. Jaffee</w:t>
            </w:r>
          </w:p>
        </w:tc>
        <w:tc>
          <w:tcPr>
            <w:tcW w:w="16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Age 74</w:t>
            </w:r>
          </w:p>
        </w:tc>
        <w:tc>
          <w:tcPr>
            <w:tcW w:w="319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Director since 1958</w:t>
            </w:r>
          </w:p>
        </w:tc>
      </w:tr>
      <w:tr>
        <w:trPr/>
        <w:tc>
          <w:tcPr>
            <w:tcW w:w="2079"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09" w:type="dxa"/>
            <w:gridSpan w:val="2"/>
            <w:tcBorders/>
            <w:shd w:fill="auto" w:val="clear"/>
            <w:vAlign w:val="bottom"/>
          </w:tcPr>
          <w:p>
            <w:pPr>
              <w:pStyle w:val="TableContents"/>
              <w:spacing w:before="0" w:after="283"/>
              <w:jc w:val="left"/>
              <w:rPr>
                <w:rFonts w:ascii="times new roman" w:hAnsi="times new roman"/>
                <w:i/>
                <w:sz w:val="20"/>
              </w:rPr>
            </w:pPr>
            <w:r>
              <w:rPr>
                <w:rFonts w:ascii="times new roman" w:hAnsi="times new roman"/>
                <w:i/>
                <w:sz w:val="20"/>
              </w:rPr>
              <w:t>Chairman of the Board of the Company</w:t>
            </w:r>
          </w:p>
        </w:tc>
        <w:tc>
          <w:tcPr>
            <w:tcW w:w="3191" w:type="dxa"/>
            <w:tcBorders/>
            <w:shd w:fill="auto" w:val="clear"/>
            <w:vAlign w:val="bottom"/>
          </w:tcPr>
          <w:p>
            <w:pPr>
              <w:pStyle w:val="TableContents"/>
              <w:spacing w:before="0" w:after="283"/>
              <w:jc w:val="left"/>
              <w:rPr/>
            </w:pPr>
            <w:r>
              <w:rPr/>
              <w:t> </w:t>
            </w:r>
          </w:p>
        </w:tc>
      </w:tr>
      <w:tr>
        <w:trPr/>
        <w:tc>
          <w:tcPr>
            <w:tcW w:w="2079"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09" w:type="dxa"/>
            <w:gridSpan w:val="2"/>
            <w:tcBorders/>
            <w:shd w:fill="auto" w:val="clear"/>
            <w:vAlign w:val="center"/>
          </w:tcPr>
          <w:p>
            <w:pPr>
              <w:pStyle w:val="TableContents"/>
              <w:spacing w:before="0" w:after="283"/>
              <w:jc w:val="left"/>
              <w:rPr/>
            </w:pPr>
            <w:r>
              <w:rPr/>
              <w:t xml:space="preserve">  </w:t>
            </w:r>
          </w:p>
        </w:tc>
        <w:tc>
          <w:tcPr>
            <w:tcW w:w="3191" w:type="dxa"/>
            <w:tcBorders/>
            <w:shd w:fill="auto" w:val="clear"/>
            <w:vAlign w:val="center"/>
          </w:tcPr>
          <w:p>
            <w:pPr>
              <w:pStyle w:val="TableContents"/>
              <w:spacing w:before="0" w:after="283"/>
              <w:jc w:val="left"/>
              <w:rPr/>
            </w:pPr>
            <w:r>
              <w:rPr/>
              <w:t> </w:t>
            </w:r>
          </w:p>
        </w:tc>
      </w:tr>
      <w:tr>
        <w:trPr/>
        <w:tc>
          <w:tcPr>
            <w:tcW w:w="2079"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7900" w:type="dxa"/>
            <w:gridSpan w:val="3"/>
            <w:tcBorders/>
            <w:shd w:fill="auto" w:val="clear"/>
          </w:tcPr>
          <w:p>
            <w:pPr>
              <w:pStyle w:val="TableContents"/>
              <w:spacing w:before="0" w:after="283"/>
              <w:jc w:val="both"/>
              <w:rPr>
                <w:sz w:val="20"/>
              </w:rPr>
            </w:pPr>
            <w:r>
              <w:rPr>
                <w:sz w:val="20"/>
              </w:rPr>
              <w:t>Mr. Jaffee received a degree from the University of Wisconsin School of Business in 1957. He received an honorary Doctor of Humane Letters degree from the Illinois Institute of Technology in 2001. He earned his CPA certificate from the State of Illinois in 1957 and worked briefly for the public accounting firm of Touche Niven, et al. After service as an officer in the United States Army, he joined the Company in 1958, becoming its president in 1960, a position he held until 1995. He served as Chief Executive Officer of the Company from 1962 until 1997. Mr. Jaffee retired as an employee of the Company in 2001. He has served as Chairman of the Board of the Company since 1962. Mr. Jaffee served as director of Harris Financial Corp., a subsidiary of Bank of Montreal, until his retirement from that board in May 2006. Harris Financial Corp. provides banking and related services to the Company on customary terms . He is Chairman of the Board of Trustees of Rush University Medical Center and Chairman of its Executive Committee. He serves on its Audit and Finance Committees and serves ex-officio on all other Rush board committees. He is a trustee of the Illinois Institute of Technology, the Museum of Science and Industry and the Chicago History Museum. Mr. Jaffee has served on an SEC advisory committee on smaller public companies and on an advisory committee to the Chicago Federal Reserve. Mr. Jaffee is the father of Daniel S. Jaffee, who is a director and our President and Chief Executive Officer and who is also a nominee for director. Mr. Jaffee is also the father-in-law of Thomas F. Cofsky, one of our executive officers.</w:t>
            </w:r>
          </w:p>
        </w:tc>
      </w:tr>
    </w:tbl>
    <w:p>
      <w:pPr>
        <w:pStyle w:val="TextBody"/>
        <w:spacing w:before="0" w:after="0"/>
        <w:ind w:left="0" w:right="80" w:hanging="0"/>
        <w:rPr/>
      </w:pPr>
      <w:r>
        <w:rPr/>
      </w:r>
    </w:p>
    <w:p>
      <w:pPr>
        <w:pStyle w:val="TextBody"/>
        <w:spacing w:before="0" w:after="0"/>
        <w:jc w:val="both"/>
        <w:rPr>
          <w:rFonts w:ascii="Times New Roman" w:hAnsi="Times New Roman"/>
          <w:sz w:val="20"/>
        </w:rPr>
      </w:pPr>
      <w:r>
        <w:rPr>
          <w:rFonts w:ascii="Times New Roman" w:hAnsi="Times New Roman"/>
          <w:sz w:val="20"/>
        </w:rPr>
        <w:t>Mr. Jaffee brings to our Board of Directors more than 50 years of experience with the Company. He therefore has significant knowledge of all aspects of the Company’s business and the sorbent minerals industry. Mr. Jaffee also has had extensive experience in compliance with securities law and regulations. He was Chief Executive Officer of the Company at the time of its initial public offering and until 1996. He has also served on advisory committees to the SEC and the Chicago Federal Reserve. In his current role as Chairman of the Board of Trustees of Rush University Medical Center, he continues to be involved in all aspects of board governance and oversight.</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6</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34" w:name="PGBRK8"/>
      <w:bookmarkStart w:id="35" w:name="PGBRK8"/>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36" w:name="PN8"/>
      <w:bookmarkEnd w:id="3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2028"/>
        <w:gridCol w:w="433"/>
        <w:gridCol w:w="3044"/>
        <w:gridCol w:w="1617"/>
        <w:gridCol w:w="3083"/>
      </w:tblGrid>
      <w:tr>
        <w:trPr/>
        <w:tc>
          <w:tcPr>
            <w:tcW w:w="2028" w:type="dxa"/>
            <w:vMerge w:val="restart"/>
            <w:tcBorders/>
            <w:shd w:fill="auto" w:val="clear"/>
          </w:tcPr>
          <w:p>
            <w:pPr>
              <w:pStyle w:val="TableContents"/>
              <w:spacing w:before="0" w:after="283"/>
              <w:jc w:val="left"/>
              <w:rPr/>
            </w:pPr>
            <w:r>
              <w:rPr/>
              <w:drawing>
                <wp:inline distT="0" distB="0" distL="0" distR="0">
                  <wp:extent cx="1276350" cy="1743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76350" cy="1743075"/>
                          </a:xfrm>
                          <a:prstGeom prst="rect">
                            <a:avLst/>
                          </a:prstGeom>
                        </pic:spPr>
                      </pic:pic>
                    </a:graphicData>
                  </a:graphic>
                </wp:inline>
              </w:drawing>
            </w:r>
          </w:p>
        </w:tc>
        <w:tc>
          <w:tcPr>
            <w:tcW w:w="433" w:type="dxa"/>
            <w:tcBorders/>
            <w:shd w:fill="auto" w:val="clear"/>
            <w:vAlign w:val="bottom"/>
          </w:tcPr>
          <w:p>
            <w:pPr>
              <w:pStyle w:val="TableContents"/>
              <w:spacing w:before="0" w:after="283"/>
              <w:jc w:val="left"/>
              <w:rPr/>
            </w:pPr>
            <w:r>
              <w:rPr/>
              <w:t xml:space="preserve">    </w:t>
            </w:r>
          </w:p>
        </w:tc>
        <w:tc>
          <w:tcPr>
            <w:tcW w:w="304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161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Age 46</w:t>
            </w:r>
          </w:p>
        </w:tc>
        <w:tc>
          <w:tcPr>
            <w:tcW w:w="308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Director since 1992</w:t>
            </w:r>
          </w:p>
        </w:tc>
      </w:tr>
      <w:tr>
        <w:trPr/>
        <w:tc>
          <w:tcPr>
            <w:tcW w:w="2028" w:type="dxa"/>
            <w:vMerge w:val="continue"/>
            <w:tcBorders/>
            <w:shd w:fill="auto" w:val="clear"/>
          </w:tcPr>
          <w:p>
            <w:pPr>
              <w:pStyle w:val="Normal"/>
              <w:rPr/>
            </w:pPr>
            <w:r>
              <w:rPr/>
            </w:r>
          </w:p>
        </w:tc>
        <w:tc>
          <w:tcPr>
            <w:tcW w:w="433" w:type="dxa"/>
            <w:tcBorders/>
            <w:shd w:fill="auto" w:val="clear"/>
            <w:vAlign w:val="bottom"/>
          </w:tcPr>
          <w:p>
            <w:pPr>
              <w:pStyle w:val="TableContents"/>
              <w:spacing w:before="0" w:after="283"/>
              <w:jc w:val="left"/>
              <w:rPr/>
            </w:pPr>
            <w:r>
              <w:rPr/>
              <w:t> </w:t>
            </w:r>
          </w:p>
        </w:tc>
        <w:tc>
          <w:tcPr>
            <w:tcW w:w="4661" w:type="dxa"/>
            <w:gridSpan w:val="2"/>
            <w:tcBorders/>
            <w:shd w:fill="auto" w:val="clear"/>
            <w:vAlign w:val="bottom"/>
          </w:tcPr>
          <w:p>
            <w:pPr>
              <w:pStyle w:val="TableContents"/>
              <w:spacing w:before="0" w:after="283"/>
              <w:jc w:val="left"/>
              <w:rPr>
                <w:rFonts w:ascii="times new roman" w:hAnsi="times new roman"/>
                <w:i/>
                <w:sz w:val="20"/>
              </w:rPr>
            </w:pPr>
            <w:r>
              <w:rPr>
                <w:rFonts w:ascii="times new roman" w:hAnsi="times new roman"/>
                <w:i/>
                <w:sz w:val="20"/>
              </w:rPr>
              <w:t>President and Chief Executive Officer of the Company</w:t>
            </w:r>
          </w:p>
        </w:tc>
        <w:tc>
          <w:tcPr>
            <w:tcW w:w="3083" w:type="dxa"/>
            <w:tcBorders/>
            <w:shd w:fill="auto" w:val="clear"/>
            <w:vAlign w:val="bottom"/>
          </w:tcPr>
          <w:p>
            <w:pPr>
              <w:pStyle w:val="TableContents"/>
              <w:spacing w:before="0" w:after="283"/>
              <w:jc w:val="left"/>
              <w:rPr/>
            </w:pPr>
            <w:r>
              <w:rPr/>
              <w:t> </w:t>
            </w:r>
          </w:p>
        </w:tc>
      </w:tr>
      <w:tr>
        <w:trPr/>
        <w:tc>
          <w:tcPr>
            <w:tcW w:w="2028" w:type="dxa"/>
            <w:vMerge w:val="continue"/>
            <w:tcBorders/>
            <w:shd w:fill="auto" w:val="clear"/>
          </w:tcPr>
          <w:p>
            <w:pPr>
              <w:pStyle w:val="Normal"/>
              <w:rPr/>
            </w:pPr>
            <w:r>
              <w:rPr/>
            </w:r>
          </w:p>
        </w:tc>
        <w:tc>
          <w:tcPr>
            <w:tcW w:w="433" w:type="dxa"/>
            <w:tcBorders/>
            <w:shd w:fill="auto" w:val="clear"/>
            <w:vAlign w:val="center"/>
          </w:tcPr>
          <w:p>
            <w:pPr>
              <w:pStyle w:val="TableContents"/>
              <w:spacing w:before="0" w:after="283"/>
              <w:jc w:val="left"/>
              <w:rPr/>
            </w:pPr>
            <w:r>
              <w:rPr/>
              <w:t> </w:t>
            </w:r>
          </w:p>
        </w:tc>
        <w:tc>
          <w:tcPr>
            <w:tcW w:w="4661" w:type="dxa"/>
            <w:gridSpan w:val="2"/>
            <w:tcBorders/>
            <w:shd w:fill="auto" w:val="clear"/>
            <w:vAlign w:val="center"/>
          </w:tcPr>
          <w:p>
            <w:pPr>
              <w:pStyle w:val="TableContents"/>
              <w:spacing w:before="0" w:after="283"/>
              <w:jc w:val="left"/>
              <w:rPr/>
            </w:pPr>
            <w:r>
              <w:rPr/>
              <w:t xml:space="preserve">  </w:t>
            </w:r>
          </w:p>
        </w:tc>
        <w:tc>
          <w:tcPr>
            <w:tcW w:w="3083" w:type="dxa"/>
            <w:tcBorders/>
            <w:shd w:fill="auto" w:val="clear"/>
            <w:vAlign w:val="center"/>
          </w:tcPr>
          <w:p>
            <w:pPr>
              <w:pStyle w:val="TableContents"/>
              <w:spacing w:before="0" w:after="283"/>
              <w:jc w:val="left"/>
              <w:rPr/>
            </w:pPr>
            <w:r>
              <w:rPr/>
              <w:t> </w:t>
            </w:r>
          </w:p>
        </w:tc>
      </w:tr>
      <w:tr>
        <w:trPr/>
        <w:tc>
          <w:tcPr>
            <w:tcW w:w="2028" w:type="dxa"/>
            <w:vMerge w:val="continue"/>
            <w:tcBorders/>
            <w:shd w:fill="auto" w:val="clear"/>
          </w:tcPr>
          <w:p>
            <w:pPr>
              <w:pStyle w:val="Normal"/>
              <w:rPr/>
            </w:pPr>
            <w:r>
              <w:rPr/>
            </w:r>
          </w:p>
        </w:tc>
        <w:tc>
          <w:tcPr>
            <w:tcW w:w="433" w:type="dxa"/>
            <w:tcBorders/>
            <w:shd w:fill="auto" w:val="clear"/>
            <w:vAlign w:val="center"/>
          </w:tcPr>
          <w:p>
            <w:pPr>
              <w:pStyle w:val="TableContents"/>
              <w:spacing w:before="0" w:after="283"/>
              <w:jc w:val="left"/>
              <w:rPr/>
            </w:pPr>
            <w:r>
              <w:rPr/>
              <w:t> </w:t>
            </w:r>
          </w:p>
        </w:tc>
        <w:tc>
          <w:tcPr>
            <w:tcW w:w="7744" w:type="dxa"/>
            <w:gridSpan w:val="3"/>
            <w:tcBorders/>
            <w:shd w:fill="auto" w:val="clear"/>
          </w:tcPr>
          <w:p>
            <w:pPr>
              <w:pStyle w:val="TableContents"/>
              <w:spacing w:before="0" w:after="283"/>
              <w:jc w:val="both"/>
              <w:rPr>
                <w:sz w:val="20"/>
              </w:rPr>
            </w:pPr>
            <w:r>
              <w:rPr>
                <w:sz w:val="20"/>
              </w:rPr>
              <w:t>Mr. Jaffee graduated from Georgetown University in 1986. Mr. Jaffee joined the Company in 1987 after a year with Price Waterhouse. He was a product manager in the Industrial and Agricultural divisions of the Company until 1989. In 1990, he became Chief Financial Officer of the Company, a position he held until 1995. From 1990 to 1995, he also held group vice presidential positions in the areas of Canadian and domestic operations, finance, management, information systems and consumer products. Mr. Jaffee became President of the Company in 1995 and Chief Executive Officer in 1997. He was Chief Operating Officer from 1995 to 1997. Mr. Jaffee received an M.B.A. from the Kellogg Graduate School of Management of Northwestern University in 2004. Mr. Jaffee’s civic activities include the Anti-Cruelty Society of Chicago, the Chicago Foundation for Education and the Chicago History Museum. Mr. Jaffee is the s on of Richard M. Jaffee, who is the Chairman of our Board of Directors and who is also a nominee for director. Mr. Jaffee is also the brother-in-law of Thomas F. Cofsky, one of our executive officers.</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Mr. Jaffee’s individual qualifications include extensive strategic Company and sorbent minerals industry experience gained through his long service to the Company in various operational, management and executive positions. His deep knowledge of the sorbent minerals industry is augmented by the special perspective he brings to the Board as a third generation family stockholder. In addition, he is actively involved in the local community in an advisory role for several not-for-profit organizations, adding to his perspective on effective management and strategy for the long-term success of the Company.</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1995"/>
        <w:gridCol w:w="429"/>
        <w:gridCol w:w="3142"/>
        <w:gridCol w:w="1596"/>
        <w:gridCol w:w="3043"/>
      </w:tblGrid>
      <w:tr>
        <w:trPr/>
        <w:tc>
          <w:tcPr>
            <w:tcW w:w="1995" w:type="dxa"/>
            <w:vMerge w:val="restart"/>
            <w:tcBorders/>
            <w:shd w:fill="auto" w:val="clear"/>
          </w:tcPr>
          <w:p>
            <w:pPr>
              <w:pStyle w:val="TableContents"/>
              <w:spacing w:before="0" w:after="283"/>
              <w:jc w:val="left"/>
              <w:rPr/>
            </w:pPr>
            <w:r>
              <w:rPr/>
              <w:drawing>
                <wp:inline distT="0" distB="0" distL="0" distR="0">
                  <wp:extent cx="1247775" cy="1809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47775" cy="1809750"/>
                          </a:xfrm>
                          <a:prstGeom prst="rect">
                            <a:avLst/>
                          </a:prstGeom>
                        </pic:spPr>
                      </pic:pic>
                    </a:graphicData>
                  </a:graphic>
                </wp:inline>
              </w:drawing>
            </w:r>
          </w:p>
        </w:tc>
        <w:tc>
          <w:tcPr>
            <w:tcW w:w="429" w:type="dxa"/>
            <w:tcBorders/>
            <w:shd w:fill="auto" w:val="clear"/>
            <w:vAlign w:val="bottom"/>
          </w:tcPr>
          <w:p>
            <w:pPr>
              <w:pStyle w:val="TableContents"/>
              <w:spacing w:before="0" w:after="283"/>
              <w:jc w:val="left"/>
              <w:rPr/>
            </w:pPr>
            <w:r>
              <w:rPr/>
              <w:t xml:space="preserve">    </w:t>
            </w:r>
          </w:p>
        </w:tc>
        <w:tc>
          <w:tcPr>
            <w:tcW w:w="314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15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Age 76</w:t>
            </w:r>
          </w:p>
        </w:tc>
        <w:tc>
          <w:tcPr>
            <w:tcW w:w="304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Director since 1981</w:t>
            </w:r>
          </w:p>
        </w:tc>
      </w:tr>
      <w:tr>
        <w:trPr/>
        <w:tc>
          <w:tcPr>
            <w:tcW w:w="1995" w:type="dxa"/>
            <w:vMerge w:val="continue"/>
            <w:tcBorders/>
            <w:shd w:fill="auto" w:val="clear"/>
          </w:tcPr>
          <w:p>
            <w:pPr>
              <w:pStyle w:val="Normal"/>
              <w:rPr/>
            </w:pPr>
            <w:r>
              <w:rPr/>
            </w:r>
          </w:p>
        </w:tc>
        <w:tc>
          <w:tcPr>
            <w:tcW w:w="429" w:type="dxa"/>
            <w:tcBorders/>
            <w:shd w:fill="auto" w:val="clear"/>
            <w:vAlign w:val="bottom"/>
          </w:tcPr>
          <w:p>
            <w:pPr>
              <w:pStyle w:val="TableContents"/>
              <w:spacing w:before="0" w:after="283"/>
              <w:jc w:val="left"/>
              <w:rPr/>
            </w:pPr>
            <w:r>
              <w:rPr/>
              <w:t> </w:t>
            </w:r>
          </w:p>
        </w:tc>
        <w:tc>
          <w:tcPr>
            <w:tcW w:w="4738" w:type="dxa"/>
            <w:gridSpan w:val="2"/>
            <w:tcBorders/>
            <w:shd w:fill="auto" w:val="clear"/>
            <w:vAlign w:val="bottom"/>
          </w:tcPr>
          <w:p>
            <w:pPr>
              <w:pStyle w:val="TableContents"/>
              <w:spacing w:before="0" w:after="283"/>
              <w:jc w:val="left"/>
              <w:rPr>
                <w:rFonts w:ascii="times new roman" w:hAnsi="times new roman"/>
                <w:i/>
                <w:sz w:val="20"/>
              </w:rPr>
            </w:pPr>
            <w:r>
              <w:rPr>
                <w:rFonts w:ascii="times new roman" w:hAnsi="times new roman"/>
                <w:i/>
                <w:sz w:val="20"/>
              </w:rPr>
              <w:t>President, Cole &amp; Associates</w:t>
            </w:r>
          </w:p>
        </w:tc>
        <w:tc>
          <w:tcPr>
            <w:tcW w:w="3043" w:type="dxa"/>
            <w:tcBorders/>
            <w:shd w:fill="auto" w:val="clear"/>
            <w:vAlign w:val="bottom"/>
          </w:tcPr>
          <w:p>
            <w:pPr>
              <w:pStyle w:val="TableContents"/>
              <w:spacing w:before="0" w:after="283"/>
              <w:jc w:val="left"/>
              <w:rPr/>
            </w:pPr>
            <w:r>
              <w:rPr/>
              <w:t> </w:t>
            </w:r>
          </w:p>
        </w:tc>
      </w:tr>
      <w:tr>
        <w:trPr/>
        <w:tc>
          <w:tcPr>
            <w:tcW w:w="1995" w:type="dxa"/>
            <w:vMerge w:val="continue"/>
            <w:tcBorders/>
            <w:shd w:fill="auto" w:val="clear"/>
          </w:tcPr>
          <w:p>
            <w:pPr>
              <w:pStyle w:val="Normal"/>
              <w:rPr/>
            </w:pPr>
            <w:r>
              <w:rPr/>
            </w:r>
          </w:p>
        </w:tc>
        <w:tc>
          <w:tcPr>
            <w:tcW w:w="429" w:type="dxa"/>
            <w:tcBorders/>
            <w:shd w:fill="auto" w:val="clear"/>
            <w:vAlign w:val="center"/>
          </w:tcPr>
          <w:p>
            <w:pPr>
              <w:pStyle w:val="TableContents"/>
              <w:spacing w:before="0" w:after="283"/>
              <w:jc w:val="left"/>
              <w:rPr/>
            </w:pPr>
            <w:r>
              <w:rPr/>
              <w:t> </w:t>
            </w:r>
          </w:p>
        </w:tc>
        <w:tc>
          <w:tcPr>
            <w:tcW w:w="4738" w:type="dxa"/>
            <w:gridSpan w:val="2"/>
            <w:tcBorders/>
            <w:shd w:fill="auto" w:val="clear"/>
            <w:vAlign w:val="center"/>
          </w:tcPr>
          <w:p>
            <w:pPr>
              <w:pStyle w:val="TableContents"/>
              <w:spacing w:before="0" w:after="283"/>
              <w:jc w:val="left"/>
              <w:rPr/>
            </w:pPr>
            <w:r>
              <w:rPr/>
              <w:t xml:space="preserve">  </w:t>
            </w:r>
          </w:p>
        </w:tc>
        <w:tc>
          <w:tcPr>
            <w:tcW w:w="3043" w:type="dxa"/>
            <w:tcBorders/>
            <w:shd w:fill="auto" w:val="clear"/>
            <w:vAlign w:val="center"/>
          </w:tcPr>
          <w:p>
            <w:pPr>
              <w:pStyle w:val="TableContents"/>
              <w:spacing w:before="0" w:after="283"/>
              <w:jc w:val="left"/>
              <w:rPr/>
            </w:pPr>
            <w:r>
              <w:rPr/>
              <w:t> </w:t>
            </w:r>
          </w:p>
        </w:tc>
      </w:tr>
      <w:tr>
        <w:trPr/>
        <w:tc>
          <w:tcPr>
            <w:tcW w:w="1995" w:type="dxa"/>
            <w:vMerge w:val="continue"/>
            <w:tcBorders/>
            <w:shd w:fill="auto" w:val="clear"/>
          </w:tcPr>
          <w:p>
            <w:pPr>
              <w:pStyle w:val="Normal"/>
              <w:rPr/>
            </w:pPr>
            <w:r>
              <w:rPr/>
            </w:r>
          </w:p>
        </w:tc>
        <w:tc>
          <w:tcPr>
            <w:tcW w:w="429" w:type="dxa"/>
            <w:tcBorders/>
            <w:shd w:fill="auto" w:val="clear"/>
            <w:vAlign w:val="center"/>
          </w:tcPr>
          <w:p>
            <w:pPr>
              <w:pStyle w:val="TableContents"/>
              <w:spacing w:before="0" w:after="283"/>
              <w:jc w:val="left"/>
              <w:rPr/>
            </w:pPr>
            <w:r>
              <w:rPr/>
              <w:t> </w:t>
            </w:r>
          </w:p>
        </w:tc>
        <w:tc>
          <w:tcPr>
            <w:tcW w:w="7781" w:type="dxa"/>
            <w:gridSpan w:val="3"/>
            <w:tcBorders/>
            <w:shd w:fill="auto" w:val="clear"/>
          </w:tcPr>
          <w:p>
            <w:pPr>
              <w:pStyle w:val="TableContents"/>
              <w:spacing w:before="0" w:after="283"/>
              <w:jc w:val="both"/>
              <w:rPr>
                <w:sz w:val="20"/>
              </w:rPr>
            </w:pPr>
            <w:r>
              <w:rPr>
                <w:sz w:val="20"/>
              </w:rPr>
              <w:t>Mr. Cole graduated from the University of Wisconsin in 1957. After serving as an officer in the United States Army, he received a master’s degree from the American Graduate School for International Business following graduate studies at the University of Michigan. He began his career at Abbott Laboratories in 1962. Later, he joined G.D. Searle and Company, where he became Vice President of the Asian and Canadian Divisions, a position he held until 1986. In 1986, Mr. Cole joined A.H. Robins Company, where he was a senior vice president responsible for all international operations until 1990. In 1990, he joined SAV-A-LIFE Systems, Inc., a firm selling specialty products to the dental and medical professions, where he served as President until 1994 and then Chairman of the Board until 2000. In 1990, Mr. Cole also became president of Cole and Associates, an international consulting firm. Mr. Cole is als o a director of Aculux, Inc. He serves on the board of Beat-The-Streets, an organization providing opportunity and direction to under-privileged youth.</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Mr. Cole’s individual qualifications include broad experience in international business and product development. Mr. Cole’s expertise includes past leadership of various divisions of multi-national corporations with direct responsibility for international operations. In addition, Mr. Cole has served in a corporate governance role at another public company and is an “audit committee financial expert” under SEC rules. He is an accomplished advisor to many companies and organizations, providing leadership in product development, general management and technical development and has contributed to efforts dedicated to reducing trade barriers to global businesses though his active involvement with trade associations.</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7</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37" w:name="PGBRK9"/>
      <w:bookmarkStart w:id="38" w:name="PGBRK9"/>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39" w:name="PN9"/>
      <w:bookmarkEnd w:id="3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2060"/>
        <w:gridCol w:w="430"/>
        <w:gridCol w:w="3064"/>
        <w:gridCol w:w="1601"/>
        <w:gridCol w:w="3050"/>
      </w:tblGrid>
      <w:tr>
        <w:trPr/>
        <w:tc>
          <w:tcPr>
            <w:tcW w:w="2060" w:type="dxa"/>
            <w:vMerge w:val="restart"/>
            <w:tcBorders/>
            <w:shd w:fill="auto" w:val="clear"/>
          </w:tcPr>
          <w:p>
            <w:pPr>
              <w:pStyle w:val="TableContents"/>
              <w:spacing w:before="0" w:after="283"/>
              <w:jc w:val="left"/>
              <w:rPr/>
            </w:pPr>
            <w:r>
              <w:rPr/>
              <w:drawing>
                <wp:inline distT="0" distB="0" distL="0" distR="0">
                  <wp:extent cx="1295400" cy="1838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95400" cy="1838325"/>
                          </a:xfrm>
                          <a:prstGeom prst="rect">
                            <a:avLst/>
                          </a:prstGeom>
                        </pic:spPr>
                      </pic:pic>
                    </a:graphicData>
                  </a:graphic>
                </wp:inline>
              </w:drawing>
            </w:r>
          </w:p>
        </w:tc>
        <w:tc>
          <w:tcPr>
            <w:tcW w:w="430" w:type="dxa"/>
            <w:tcBorders/>
            <w:shd w:fill="auto" w:val="clear"/>
            <w:vAlign w:val="bottom"/>
          </w:tcPr>
          <w:p>
            <w:pPr>
              <w:pStyle w:val="TableContents"/>
              <w:spacing w:before="0" w:after="283"/>
              <w:jc w:val="left"/>
              <w:rPr/>
            </w:pPr>
            <w:r>
              <w:rPr/>
              <w:t xml:space="preserve">    </w:t>
            </w:r>
          </w:p>
        </w:tc>
        <w:tc>
          <w:tcPr>
            <w:tcW w:w="306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c>
          <w:tcPr>
            <w:tcW w:w="160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Age 55</w:t>
            </w:r>
          </w:p>
        </w:tc>
        <w:tc>
          <w:tcPr>
            <w:tcW w:w="30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Director since 1997</w:t>
            </w:r>
          </w:p>
        </w:tc>
      </w:tr>
      <w:tr>
        <w:trPr/>
        <w:tc>
          <w:tcPr>
            <w:tcW w:w="2060" w:type="dxa"/>
            <w:vMerge w:val="continue"/>
            <w:tcBorders/>
            <w:shd w:fill="auto" w:val="clear"/>
          </w:tcPr>
          <w:p>
            <w:pPr>
              <w:pStyle w:val="Normal"/>
              <w:rPr/>
            </w:pPr>
            <w:r>
              <w:rPr/>
            </w:r>
          </w:p>
        </w:tc>
        <w:tc>
          <w:tcPr>
            <w:tcW w:w="430" w:type="dxa"/>
            <w:tcBorders/>
            <w:shd w:fill="auto" w:val="clear"/>
            <w:vAlign w:val="bottom"/>
          </w:tcPr>
          <w:p>
            <w:pPr>
              <w:pStyle w:val="TableContents"/>
              <w:spacing w:before="0" w:after="283"/>
              <w:jc w:val="left"/>
              <w:rPr/>
            </w:pPr>
            <w:r>
              <w:rPr/>
              <w:t> </w:t>
            </w:r>
          </w:p>
        </w:tc>
        <w:tc>
          <w:tcPr>
            <w:tcW w:w="4665" w:type="dxa"/>
            <w:gridSpan w:val="2"/>
            <w:tcBorders/>
            <w:shd w:fill="auto" w:val="clear"/>
            <w:vAlign w:val="bottom"/>
          </w:tcPr>
          <w:p>
            <w:pPr>
              <w:pStyle w:val="TableContents"/>
              <w:spacing w:before="0" w:after="283"/>
              <w:jc w:val="left"/>
              <w:rPr>
                <w:rFonts w:ascii="times new roman" w:hAnsi="times new roman"/>
                <w:i/>
                <w:sz w:val="20"/>
              </w:rPr>
            </w:pPr>
            <w:r>
              <w:rPr>
                <w:rFonts w:ascii="times new roman" w:hAnsi="times new roman"/>
                <w:i/>
                <w:sz w:val="20"/>
              </w:rPr>
              <w:t>Chief Executive Officer, The Executive Leadership Council</w:t>
            </w:r>
          </w:p>
        </w:tc>
        <w:tc>
          <w:tcPr>
            <w:tcW w:w="3050" w:type="dxa"/>
            <w:tcBorders/>
            <w:shd w:fill="auto" w:val="clear"/>
            <w:vAlign w:val="bottom"/>
          </w:tcPr>
          <w:p>
            <w:pPr>
              <w:pStyle w:val="TableContents"/>
              <w:spacing w:before="0" w:after="283"/>
              <w:jc w:val="left"/>
              <w:rPr/>
            </w:pPr>
            <w:r>
              <w:rPr/>
              <w:t> </w:t>
            </w:r>
          </w:p>
        </w:tc>
      </w:tr>
      <w:tr>
        <w:trPr/>
        <w:tc>
          <w:tcPr>
            <w:tcW w:w="2060" w:type="dxa"/>
            <w:vMerge w:val="continue"/>
            <w:tcBorders/>
            <w:shd w:fill="auto" w:val="clear"/>
          </w:tcPr>
          <w:p>
            <w:pPr>
              <w:pStyle w:val="Normal"/>
              <w:rPr/>
            </w:pPr>
            <w:r>
              <w:rPr/>
            </w:r>
          </w:p>
        </w:tc>
        <w:tc>
          <w:tcPr>
            <w:tcW w:w="430" w:type="dxa"/>
            <w:tcBorders/>
            <w:shd w:fill="auto" w:val="clear"/>
            <w:vAlign w:val="center"/>
          </w:tcPr>
          <w:p>
            <w:pPr>
              <w:pStyle w:val="TableContents"/>
              <w:spacing w:before="0" w:after="283"/>
              <w:jc w:val="left"/>
              <w:rPr/>
            </w:pPr>
            <w:r>
              <w:rPr/>
              <w:t> </w:t>
            </w:r>
          </w:p>
        </w:tc>
        <w:tc>
          <w:tcPr>
            <w:tcW w:w="4665" w:type="dxa"/>
            <w:gridSpan w:val="2"/>
            <w:tcBorders/>
            <w:shd w:fill="auto" w:val="clear"/>
            <w:vAlign w:val="center"/>
          </w:tcPr>
          <w:p>
            <w:pPr>
              <w:pStyle w:val="TableContents"/>
              <w:spacing w:before="0" w:after="283"/>
              <w:jc w:val="left"/>
              <w:rPr/>
            </w:pPr>
            <w:r>
              <w:rPr/>
              <w:t xml:space="preserve">  </w:t>
            </w:r>
          </w:p>
        </w:tc>
        <w:tc>
          <w:tcPr>
            <w:tcW w:w="3050" w:type="dxa"/>
            <w:tcBorders/>
            <w:shd w:fill="auto" w:val="clear"/>
            <w:vAlign w:val="center"/>
          </w:tcPr>
          <w:p>
            <w:pPr>
              <w:pStyle w:val="TableContents"/>
              <w:spacing w:before="0" w:after="283"/>
              <w:jc w:val="left"/>
              <w:rPr/>
            </w:pPr>
            <w:r>
              <w:rPr/>
              <w:t> </w:t>
            </w:r>
          </w:p>
        </w:tc>
      </w:tr>
      <w:tr>
        <w:trPr/>
        <w:tc>
          <w:tcPr>
            <w:tcW w:w="2060" w:type="dxa"/>
            <w:vMerge w:val="continue"/>
            <w:tcBorders/>
            <w:shd w:fill="auto" w:val="clear"/>
          </w:tcPr>
          <w:p>
            <w:pPr>
              <w:pStyle w:val="Normal"/>
              <w:rPr/>
            </w:pPr>
            <w:r>
              <w:rPr/>
            </w:r>
          </w:p>
        </w:tc>
        <w:tc>
          <w:tcPr>
            <w:tcW w:w="430" w:type="dxa"/>
            <w:tcBorders/>
            <w:shd w:fill="auto" w:val="clear"/>
            <w:vAlign w:val="center"/>
          </w:tcPr>
          <w:p>
            <w:pPr>
              <w:pStyle w:val="TableContents"/>
              <w:spacing w:before="0" w:after="283"/>
              <w:jc w:val="left"/>
              <w:rPr/>
            </w:pPr>
            <w:r>
              <w:rPr/>
              <w:t> </w:t>
            </w:r>
          </w:p>
        </w:tc>
        <w:tc>
          <w:tcPr>
            <w:tcW w:w="7715" w:type="dxa"/>
            <w:gridSpan w:val="3"/>
            <w:tcBorders/>
            <w:shd w:fill="auto" w:val="clear"/>
          </w:tcPr>
          <w:p>
            <w:pPr>
              <w:pStyle w:val="TableContents"/>
              <w:spacing w:before="0" w:after="283"/>
              <w:jc w:val="both"/>
              <w:rPr>
                <w:sz w:val="20"/>
              </w:rPr>
            </w:pPr>
            <w:r>
              <w:rPr>
                <w:sz w:val="20"/>
              </w:rPr>
              <w:t>Mr. Donald received a B.A. degree in economics from Carleton College in 1976, earned a B.S. degree in mechanical engineering from Washington University in St. Louis in 1977, and an M.B.A. from the University of Chicago Graduate School of Business in 1980. Mr. Donald joined Monsanto Company in 1977 and became President of Monsanto’s Agricultural Group in 1995. In 1998, he was named Corporate Senior Vice President, and in 1999, he also assumed the position of President, Nutrition and Consumer Sector. He served in these positions until 2000, when he became Chairman and Chief Executive Officer of Merisant Company. He served as CEO of Merisant until July 2003 and Chairman until May 2005. From January 2006 to February 2008, Mr. Donald served as President and Chief Executive Officer of the Juvenile Diabetes Research Foundation International. He is Chief Executive Officer of The Executive Leadership Council , a not-for-profit organization that provides African-American executives with a professional network and forum on business issues. Mr. Donald serves on the not-for-profit boards of United Way of Greater St. Louis, Carleton College, Missouri Botanical Gardens, Barnes-Jewish Hospital and the St. Louis Science Center, among others. Mr. Donald also serves as a director of Carnival Corporation, Harris Financial Corp., Crown Holdings Inc. and The Laclede Group, as well as a few private companies through his advisory affiliation with Atlas Holdings and Wind Point Partners. Mr. Donald was appointed by President Clinton and then reappointed by President Bush to the President’s Export Council, an international trade advisory body, serving from 1998 to 2008.</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Mr. Donald’s individual qualifications include his leadership and operational experience as chairman and chief executive officer of a science-based research and development, manufacturing and global marketing company and of one of the largest charitable funders and advocates of diabetes science in the world. In addition, Mr. Donald has broad experience in regulatory issues and corporate governance as an independent director of many public companies; he is financially literate, and has served, and continues to serve, on both audit and compensation committees of several public companies.</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2036"/>
        <w:gridCol w:w="428"/>
        <w:gridCol w:w="3110"/>
        <w:gridCol w:w="1593"/>
        <w:gridCol w:w="3038"/>
      </w:tblGrid>
      <w:tr>
        <w:trPr/>
        <w:tc>
          <w:tcPr>
            <w:tcW w:w="2036" w:type="dxa"/>
            <w:vMerge w:val="restart"/>
            <w:tcBorders/>
            <w:shd w:fill="auto" w:val="clear"/>
          </w:tcPr>
          <w:p>
            <w:pPr>
              <w:pStyle w:val="TableContents"/>
              <w:spacing w:before="0" w:after="283"/>
              <w:jc w:val="left"/>
              <w:rPr/>
            </w:pPr>
            <w:r>
              <w:rPr/>
              <w:drawing>
                <wp:inline distT="0" distB="0" distL="0" distR="0">
                  <wp:extent cx="1276350" cy="1828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76350" cy="1828800"/>
                          </a:xfrm>
                          <a:prstGeom prst="rect">
                            <a:avLst/>
                          </a:prstGeom>
                        </pic:spPr>
                      </pic:pic>
                    </a:graphicData>
                  </a:graphic>
                </wp:inline>
              </w:drawing>
            </w:r>
          </w:p>
        </w:tc>
        <w:tc>
          <w:tcPr>
            <w:tcW w:w="428" w:type="dxa"/>
            <w:tcBorders/>
            <w:shd w:fill="auto" w:val="clear"/>
            <w:vAlign w:val="bottom"/>
          </w:tcPr>
          <w:p>
            <w:pPr>
              <w:pStyle w:val="TableContents"/>
              <w:spacing w:before="0" w:after="283"/>
              <w:jc w:val="left"/>
              <w:rPr/>
            </w:pPr>
            <w:r>
              <w:rPr/>
              <w:t xml:space="preserve">    </w:t>
            </w:r>
          </w:p>
        </w:tc>
        <w:tc>
          <w:tcPr>
            <w:tcW w:w="311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c>
          <w:tcPr>
            <w:tcW w:w="159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Age 68</w:t>
            </w:r>
          </w:p>
        </w:tc>
        <w:tc>
          <w:tcPr>
            <w:tcW w:w="303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Director since 1989</w:t>
            </w:r>
          </w:p>
        </w:tc>
      </w:tr>
      <w:tr>
        <w:trPr/>
        <w:tc>
          <w:tcPr>
            <w:tcW w:w="2036" w:type="dxa"/>
            <w:vMerge w:val="continue"/>
            <w:tcBorders/>
            <w:shd w:fill="auto" w:val="clear"/>
          </w:tcPr>
          <w:p>
            <w:pPr>
              <w:pStyle w:val="Normal"/>
              <w:rPr/>
            </w:pPr>
            <w:r>
              <w:rPr/>
            </w:r>
          </w:p>
        </w:tc>
        <w:tc>
          <w:tcPr>
            <w:tcW w:w="428" w:type="dxa"/>
            <w:tcBorders/>
            <w:shd w:fill="auto" w:val="clear"/>
            <w:vAlign w:val="bottom"/>
          </w:tcPr>
          <w:p>
            <w:pPr>
              <w:pStyle w:val="TableContents"/>
              <w:spacing w:before="0" w:after="283"/>
              <w:jc w:val="left"/>
              <w:rPr/>
            </w:pPr>
            <w:r>
              <w:rPr/>
              <w:t> </w:t>
            </w:r>
          </w:p>
        </w:tc>
        <w:tc>
          <w:tcPr>
            <w:tcW w:w="4703" w:type="dxa"/>
            <w:gridSpan w:val="2"/>
            <w:tcBorders/>
            <w:shd w:fill="auto" w:val="clear"/>
            <w:vAlign w:val="bottom"/>
          </w:tcPr>
          <w:p>
            <w:pPr>
              <w:pStyle w:val="TableContents"/>
              <w:spacing w:before="0" w:after="283"/>
              <w:jc w:val="left"/>
              <w:rPr>
                <w:rFonts w:ascii="times new roman" w:hAnsi="times new roman"/>
                <w:i/>
                <w:sz w:val="20"/>
              </w:rPr>
            </w:pPr>
            <w:r>
              <w:rPr>
                <w:rFonts w:ascii="times new roman" w:hAnsi="times new roman"/>
                <w:i/>
                <w:sz w:val="20"/>
              </w:rPr>
              <w:t>Vice Chairman of the Board of the Company</w:t>
            </w:r>
          </w:p>
        </w:tc>
        <w:tc>
          <w:tcPr>
            <w:tcW w:w="3038" w:type="dxa"/>
            <w:tcBorders/>
            <w:shd w:fill="auto" w:val="clear"/>
            <w:vAlign w:val="bottom"/>
          </w:tcPr>
          <w:p>
            <w:pPr>
              <w:pStyle w:val="TableContents"/>
              <w:spacing w:before="0" w:after="283"/>
              <w:jc w:val="left"/>
              <w:rPr/>
            </w:pPr>
            <w:r>
              <w:rPr/>
              <w:t> </w:t>
            </w:r>
          </w:p>
        </w:tc>
      </w:tr>
      <w:tr>
        <w:trPr/>
        <w:tc>
          <w:tcPr>
            <w:tcW w:w="2036" w:type="dxa"/>
            <w:vMerge w:val="continue"/>
            <w:tcBorders/>
            <w:shd w:fill="auto" w:val="clear"/>
          </w:tcPr>
          <w:p>
            <w:pPr>
              <w:pStyle w:val="Normal"/>
              <w:rPr/>
            </w:pPr>
            <w:r>
              <w:rPr/>
            </w:r>
          </w:p>
        </w:tc>
        <w:tc>
          <w:tcPr>
            <w:tcW w:w="428" w:type="dxa"/>
            <w:tcBorders/>
            <w:shd w:fill="auto" w:val="clear"/>
            <w:vAlign w:val="bottom"/>
          </w:tcPr>
          <w:p>
            <w:pPr>
              <w:pStyle w:val="TableContents"/>
              <w:spacing w:before="0" w:after="283"/>
              <w:jc w:val="left"/>
              <w:rPr/>
            </w:pPr>
            <w:r>
              <w:rPr/>
              <w:t> </w:t>
            </w:r>
          </w:p>
        </w:tc>
        <w:tc>
          <w:tcPr>
            <w:tcW w:w="4703" w:type="dxa"/>
            <w:gridSpan w:val="2"/>
            <w:tcBorders/>
            <w:shd w:fill="auto" w:val="clear"/>
            <w:vAlign w:val="bottom"/>
          </w:tcPr>
          <w:p>
            <w:pPr>
              <w:pStyle w:val="TableContents"/>
              <w:spacing w:before="0" w:after="283"/>
              <w:jc w:val="left"/>
              <w:rPr>
                <w:rFonts w:ascii="times new roman" w:hAnsi="times new roman"/>
                <w:i/>
                <w:sz w:val="20"/>
              </w:rPr>
            </w:pPr>
            <w:r>
              <w:rPr>
                <w:rFonts w:ascii="times new roman" w:hAnsi="times new roman"/>
                <w:i/>
                <w:sz w:val="20"/>
              </w:rPr>
              <w:t>Independent Consultant</w:t>
            </w:r>
          </w:p>
        </w:tc>
        <w:tc>
          <w:tcPr>
            <w:tcW w:w="3038" w:type="dxa"/>
            <w:tcBorders/>
            <w:shd w:fill="auto" w:val="clear"/>
            <w:vAlign w:val="bottom"/>
          </w:tcPr>
          <w:p>
            <w:pPr>
              <w:pStyle w:val="TableContents"/>
              <w:spacing w:before="0" w:after="283"/>
              <w:jc w:val="left"/>
              <w:rPr/>
            </w:pPr>
            <w:r>
              <w:rPr/>
              <w:t> </w:t>
            </w:r>
          </w:p>
        </w:tc>
      </w:tr>
      <w:tr>
        <w:trPr/>
        <w:tc>
          <w:tcPr>
            <w:tcW w:w="2036" w:type="dxa"/>
            <w:vMerge w:val="continue"/>
            <w:tcBorders/>
            <w:shd w:fill="auto" w:val="clear"/>
          </w:tcPr>
          <w:p>
            <w:pPr>
              <w:pStyle w:val="Normal"/>
              <w:rPr/>
            </w:pPr>
            <w:r>
              <w:rPr/>
            </w:r>
          </w:p>
        </w:tc>
        <w:tc>
          <w:tcPr>
            <w:tcW w:w="428" w:type="dxa"/>
            <w:tcBorders/>
            <w:shd w:fill="auto" w:val="clear"/>
            <w:vAlign w:val="center"/>
          </w:tcPr>
          <w:p>
            <w:pPr>
              <w:pStyle w:val="TableContents"/>
              <w:spacing w:before="0" w:after="283"/>
              <w:jc w:val="left"/>
              <w:rPr/>
            </w:pPr>
            <w:r>
              <w:rPr/>
              <w:t> </w:t>
            </w:r>
          </w:p>
        </w:tc>
        <w:tc>
          <w:tcPr>
            <w:tcW w:w="4703" w:type="dxa"/>
            <w:gridSpan w:val="2"/>
            <w:tcBorders/>
            <w:shd w:fill="auto" w:val="clear"/>
            <w:vAlign w:val="center"/>
          </w:tcPr>
          <w:p>
            <w:pPr>
              <w:pStyle w:val="TableContents"/>
              <w:spacing w:before="0" w:after="283"/>
              <w:jc w:val="left"/>
              <w:rPr/>
            </w:pPr>
            <w:r>
              <w:rPr/>
              <w:t xml:space="preserve">  </w:t>
            </w:r>
          </w:p>
        </w:tc>
        <w:tc>
          <w:tcPr>
            <w:tcW w:w="3038" w:type="dxa"/>
            <w:tcBorders/>
            <w:shd w:fill="auto" w:val="clear"/>
            <w:vAlign w:val="center"/>
          </w:tcPr>
          <w:p>
            <w:pPr>
              <w:pStyle w:val="TableContents"/>
              <w:spacing w:before="0" w:after="283"/>
              <w:jc w:val="left"/>
              <w:rPr/>
            </w:pPr>
            <w:r>
              <w:rPr/>
              <w:t> </w:t>
            </w:r>
          </w:p>
        </w:tc>
      </w:tr>
      <w:tr>
        <w:trPr/>
        <w:tc>
          <w:tcPr>
            <w:tcW w:w="2036" w:type="dxa"/>
            <w:vMerge w:val="continue"/>
            <w:tcBorders/>
            <w:shd w:fill="auto" w:val="clear"/>
          </w:tcPr>
          <w:p>
            <w:pPr>
              <w:pStyle w:val="Normal"/>
              <w:rPr/>
            </w:pPr>
            <w:r>
              <w:rPr/>
            </w:r>
          </w:p>
        </w:tc>
        <w:tc>
          <w:tcPr>
            <w:tcW w:w="428" w:type="dxa"/>
            <w:tcBorders/>
            <w:shd w:fill="auto" w:val="clear"/>
            <w:vAlign w:val="center"/>
          </w:tcPr>
          <w:p>
            <w:pPr>
              <w:pStyle w:val="TableContents"/>
              <w:spacing w:before="0" w:after="283"/>
              <w:jc w:val="left"/>
              <w:rPr/>
            </w:pPr>
            <w:r>
              <w:rPr/>
              <w:t> </w:t>
            </w:r>
          </w:p>
        </w:tc>
        <w:tc>
          <w:tcPr>
            <w:tcW w:w="7741" w:type="dxa"/>
            <w:gridSpan w:val="3"/>
            <w:tcBorders/>
            <w:shd w:fill="auto" w:val="clear"/>
          </w:tcPr>
          <w:p>
            <w:pPr>
              <w:pStyle w:val="TableContents"/>
              <w:spacing w:before="0" w:after="283"/>
              <w:jc w:val="both"/>
              <w:rPr>
                <w:sz w:val="20"/>
              </w:rPr>
            </w:pPr>
            <w:r>
              <w:rPr>
                <w:sz w:val="20"/>
              </w:rPr>
              <w:t>Mr. Miller graduated from the West Virginia University School of Business in 1964. After serving as an officer in the United States Army, he joined Republic Steel Corporation in 1966. Mr. Miller served as president of Lowes, Inc., Inland Distributing and Whiteford Transportation Systems. He joined the Company in 1989 as Vice President of Corporate Planning and Marketing. He served as Group Vice President for Sales, Marketing and Distribution from 1990 to 1993. Mr. Miller was Senior Vice President for the Consumer, Industrial &amp; Environmental and Transportation Groups of the Company from 1993 to 1995. He became Vice Chairman of the Board in 1995. Mr. Miller was an employee of the Company until 2000, when he became an independent consultant specializing in strategic planning. Mr. Miller is a director of Prandium, Inc. and a member of the board of advisors of Global Access Point, Deluxe Sheet Metal, Inc. and Union Station Properties.</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Mr. Miller’s individual qualifications include his leadership experience as chief executive and chief operating officer of several corporations including prior sorbent minerals industry experience. In addition, he brings to the Board skills gained through his 11 years of service to the Company in various operational, management and executive positions. He also serves on the advisory boards of several other companies and offers additional perspective gained through his experience as a strategic planning consultant.</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8</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40" w:name="PGBRK10"/>
      <w:bookmarkStart w:id="41" w:name="PGBRK10"/>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42" w:name="PN10"/>
      <w:bookmarkEnd w:id="4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2054"/>
        <w:gridCol w:w="425"/>
        <w:gridCol w:w="3147"/>
        <w:gridCol w:w="1575"/>
        <w:gridCol w:w="3004"/>
      </w:tblGrid>
      <w:tr>
        <w:trPr/>
        <w:tc>
          <w:tcPr>
            <w:tcW w:w="2054" w:type="dxa"/>
            <w:vMerge w:val="restart"/>
            <w:tcBorders/>
            <w:shd w:fill="auto" w:val="clear"/>
          </w:tcPr>
          <w:p>
            <w:pPr>
              <w:pStyle w:val="TableContents"/>
              <w:spacing w:before="0" w:after="283"/>
              <w:jc w:val="left"/>
              <w:rPr/>
            </w:pPr>
            <w:r>
              <w:rPr/>
              <w:drawing>
                <wp:inline distT="0" distB="0" distL="0" distR="0">
                  <wp:extent cx="1285875" cy="1847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85875" cy="1847850"/>
                          </a:xfrm>
                          <a:prstGeom prst="rect">
                            <a:avLst/>
                          </a:prstGeom>
                        </pic:spPr>
                      </pic:pic>
                    </a:graphicData>
                  </a:graphic>
                </wp:inline>
              </w:drawing>
            </w:r>
          </w:p>
        </w:tc>
        <w:tc>
          <w:tcPr>
            <w:tcW w:w="425" w:type="dxa"/>
            <w:tcBorders/>
            <w:shd w:fill="auto" w:val="clear"/>
            <w:vAlign w:val="bottom"/>
          </w:tcPr>
          <w:p>
            <w:pPr>
              <w:pStyle w:val="TableContents"/>
              <w:spacing w:before="0" w:after="283"/>
              <w:jc w:val="left"/>
              <w:rPr/>
            </w:pPr>
            <w:r>
              <w:rPr/>
              <w:t xml:space="preserve">    </w:t>
            </w:r>
          </w:p>
        </w:tc>
        <w:tc>
          <w:tcPr>
            <w:tcW w:w="314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157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Age 47</w:t>
            </w:r>
          </w:p>
        </w:tc>
        <w:tc>
          <w:tcPr>
            <w:tcW w:w="300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Director since 2006</w:t>
            </w:r>
          </w:p>
        </w:tc>
      </w:tr>
      <w:tr>
        <w:trPr/>
        <w:tc>
          <w:tcPr>
            <w:tcW w:w="2054" w:type="dxa"/>
            <w:vMerge w:val="continue"/>
            <w:tcBorders/>
            <w:shd w:fill="auto" w:val="clear"/>
          </w:tcPr>
          <w:p>
            <w:pPr>
              <w:pStyle w:val="Normal"/>
              <w:rPr/>
            </w:pPr>
            <w:r>
              <w:rPr/>
            </w:r>
          </w:p>
        </w:tc>
        <w:tc>
          <w:tcPr>
            <w:tcW w:w="425" w:type="dxa"/>
            <w:tcBorders/>
            <w:shd w:fill="auto" w:val="clear"/>
            <w:vAlign w:val="bottom"/>
          </w:tcPr>
          <w:p>
            <w:pPr>
              <w:pStyle w:val="TableContents"/>
              <w:spacing w:before="0" w:after="283"/>
              <w:jc w:val="left"/>
              <w:rPr/>
            </w:pPr>
            <w:r>
              <w:rPr/>
              <w:t> </w:t>
            </w:r>
          </w:p>
        </w:tc>
        <w:tc>
          <w:tcPr>
            <w:tcW w:w="4722" w:type="dxa"/>
            <w:gridSpan w:val="2"/>
            <w:tcBorders/>
            <w:shd w:fill="auto" w:val="clear"/>
            <w:vAlign w:val="bottom"/>
          </w:tcPr>
          <w:p>
            <w:pPr>
              <w:pStyle w:val="TableContents"/>
              <w:spacing w:before="0" w:after="283"/>
              <w:jc w:val="left"/>
              <w:rPr>
                <w:rFonts w:ascii="times new roman" w:hAnsi="times new roman"/>
                <w:i/>
                <w:sz w:val="20"/>
              </w:rPr>
            </w:pPr>
            <w:r>
              <w:rPr>
                <w:rFonts w:ascii="times new roman" w:hAnsi="times new roman"/>
                <w:i/>
                <w:sz w:val="20"/>
              </w:rPr>
              <w:t>President and Chief Executive Officer, Vedder Price P.C.</w:t>
            </w:r>
          </w:p>
        </w:tc>
        <w:tc>
          <w:tcPr>
            <w:tcW w:w="3004" w:type="dxa"/>
            <w:tcBorders/>
            <w:shd w:fill="auto" w:val="clear"/>
            <w:vAlign w:val="bottom"/>
          </w:tcPr>
          <w:p>
            <w:pPr>
              <w:pStyle w:val="TableContents"/>
              <w:spacing w:before="0" w:after="283"/>
              <w:jc w:val="left"/>
              <w:rPr/>
            </w:pPr>
            <w:r>
              <w:rPr/>
              <w:t> </w:t>
            </w:r>
          </w:p>
        </w:tc>
      </w:tr>
      <w:tr>
        <w:trPr/>
        <w:tc>
          <w:tcPr>
            <w:tcW w:w="2054" w:type="dxa"/>
            <w:vMerge w:val="continue"/>
            <w:tcBorders/>
            <w:shd w:fill="auto" w:val="clear"/>
          </w:tcPr>
          <w:p>
            <w:pPr>
              <w:pStyle w:val="Normal"/>
              <w:rPr/>
            </w:pPr>
            <w:r>
              <w:rPr/>
            </w:r>
          </w:p>
        </w:tc>
        <w:tc>
          <w:tcPr>
            <w:tcW w:w="425" w:type="dxa"/>
            <w:tcBorders/>
            <w:shd w:fill="auto" w:val="clear"/>
            <w:vAlign w:val="center"/>
          </w:tcPr>
          <w:p>
            <w:pPr>
              <w:pStyle w:val="TableContents"/>
              <w:spacing w:before="0" w:after="283"/>
              <w:jc w:val="left"/>
              <w:rPr/>
            </w:pPr>
            <w:r>
              <w:rPr/>
              <w:t> </w:t>
            </w:r>
          </w:p>
        </w:tc>
        <w:tc>
          <w:tcPr>
            <w:tcW w:w="4722" w:type="dxa"/>
            <w:gridSpan w:val="2"/>
            <w:tcBorders/>
            <w:shd w:fill="auto" w:val="clear"/>
            <w:vAlign w:val="center"/>
          </w:tcPr>
          <w:p>
            <w:pPr>
              <w:pStyle w:val="TableContents"/>
              <w:spacing w:before="0" w:after="283"/>
              <w:jc w:val="left"/>
              <w:rPr/>
            </w:pPr>
            <w:r>
              <w:rPr/>
              <w:t xml:space="preserve">  </w:t>
            </w:r>
          </w:p>
        </w:tc>
        <w:tc>
          <w:tcPr>
            <w:tcW w:w="3004" w:type="dxa"/>
            <w:tcBorders/>
            <w:shd w:fill="auto" w:val="clear"/>
            <w:vAlign w:val="center"/>
          </w:tcPr>
          <w:p>
            <w:pPr>
              <w:pStyle w:val="TableContents"/>
              <w:spacing w:before="0" w:after="283"/>
              <w:jc w:val="left"/>
              <w:rPr/>
            </w:pPr>
            <w:r>
              <w:rPr/>
              <w:t> </w:t>
            </w:r>
          </w:p>
        </w:tc>
      </w:tr>
      <w:tr>
        <w:trPr/>
        <w:tc>
          <w:tcPr>
            <w:tcW w:w="2054" w:type="dxa"/>
            <w:vMerge w:val="continue"/>
            <w:tcBorders/>
            <w:shd w:fill="auto" w:val="clear"/>
          </w:tcPr>
          <w:p>
            <w:pPr>
              <w:pStyle w:val="Normal"/>
              <w:rPr/>
            </w:pPr>
            <w:r>
              <w:rPr/>
            </w:r>
          </w:p>
        </w:tc>
        <w:tc>
          <w:tcPr>
            <w:tcW w:w="425" w:type="dxa"/>
            <w:tcBorders/>
            <w:shd w:fill="auto" w:val="clear"/>
            <w:vAlign w:val="center"/>
          </w:tcPr>
          <w:p>
            <w:pPr>
              <w:pStyle w:val="TableContents"/>
              <w:spacing w:before="0" w:after="283"/>
              <w:jc w:val="left"/>
              <w:rPr/>
            </w:pPr>
            <w:r>
              <w:rPr/>
              <w:t> </w:t>
            </w:r>
          </w:p>
        </w:tc>
        <w:tc>
          <w:tcPr>
            <w:tcW w:w="7726" w:type="dxa"/>
            <w:gridSpan w:val="3"/>
            <w:tcBorders/>
            <w:shd w:fill="auto" w:val="clear"/>
          </w:tcPr>
          <w:p>
            <w:pPr>
              <w:pStyle w:val="TableContents"/>
              <w:spacing w:before="0" w:after="283"/>
              <w:jc w:val="both"/>
              <w:rPr>
                <w:sz w:val="20"/>
              </w:rPr>
            </w:pPr>
            <w:r>
              <w:rPr>
                <w:sz w:val="20"/>
              </w:rPr>
              <w:t xml:space="preserve">Mr. Nemeroff received a bachelor’s degree from the State University of New York at Binghamton in 1985 and earned a J.D. from the National Law Center of George Washington University in 1988. He joined the law firm of Vedder Price P.C. (“Vedder Price”) in 1988 and has been the Chairman of the firm’s Finance &amp; Transaction Group and an equity partner since 1995. Since 1998, he has served on the firm’s Board of Directors. Since 2005, Mr. Nemeroff has served as President and CEO of Vedder Price and a member of the Executive Committee of the firm’s Board of Directors. Vedder Price regularly provides services to the Company. Mr. Nemeroff serves as a legal advisor to the </w:t>
            </w:r>
            <w:r>
              <w:rPr>
                <w:rFonts w:ascii="times new roman" w:hAnsi="times new roman"/>
                <w:sz w:val="20"/>
              </w:rPr>
              <w:t>G100, an elite international organization of leading Chief Executive Officers from Fortune 500 publicly traded corporations. He also serves as Chairman of the Board of Directors of Chicago Children’s Choir, a not-for-profit organization making a difference in the lives of children through musical excellence, and as a Trustee of the Chicago History Museum.</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Mr. Nemeroff’s individual qualifications include his expertise as a corporate and transactional attorney advising clients on corporate governance, mergers and acquisitions and executive compensation as well as the financial underpinnings of these complex practice areas. In addition, Mr. Nemeroff brings to the Board risk management, finance and business operations experience he has gained in the various management positions he has held at Vedder Price, including his five years as President and Chief Executive Officer of that law firm.</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2010"/>
        <w:gridCol w:w="423"/>
        <w:gridCol w:w="3193"/>
        <w:gridCol w:w="1575"/>
        <w:gridCol w:w="3004"/>
      </w:tblGrid>
      <w:tr>
        <w:trPr/>
        <w:tc>
          <w:tcPr>
            <w:tcW w:w="2010" w:type="dxa"/>
            <w:vMerge w:val="restart"/>
            <w:tcBorders/>
            <w:shd w:fill="auto" w:val="clear"/>
          </w:tcPr>
          <w:p>
            <w:pPr>
              <w:pStyle w:val="TableContents"/>
              <w:spacing w:before="0" w:after="283"/>
              <w:jc w:val="left"/>
              <w:rPr/>
            </w:pPr>
            <w:r>
              <w:rPr/>
              <w:drawing>
                <wp:inline distT="0" distB="0" distL="0" distR="0">
                  <wp:extent cx="1276350" cy="18288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76350" cy="1828800"/>
                          </a:xfrm>
                          <a:prstGeom prst="rect">
                            <a:avLst/>
                          </a:prstGeom>
                        </pic:spPr>
                      </pic:pic>
                    </a:graphicData>
                  </a:graphic>
                </wp:inline>
              </w:drawing>
            </w:r>
          </w:p>
        </w:tc>
        <w:tc>
          <w:tcPr>
            <w:tcW w:w="423" w:type="dxa"/>
            <w:tcBorders/>
            <w:shd w:fill="auto" w:val="clear"/>
            <w:vAlign w:val="bottom"/>
          </w:tcPr>
          <w:p>
            <w:pPr>
              <w:pStyle w:val="TableContents"/>
              <w:spacing w:before="0" w:after="283"/>
              <w:jc w:val="left"/>
              <w:rPr/>
            </w:pPr>
            <w:r>
              <w:rPr/>
              <w:t xml:space="preserve">    </w:t>
            </w:r>
          </w:p>
        </w:tc>
        <w:tc>
          <w:tcPr>
            <w:tcW w:w="319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c>
          <w:tcPr>
            <w:tcW w:w="157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Age 76</w:t>
            </w:r>
          </w:p>
        </w:tc>
        <w:tc>
          <w:tcPr>
            <w:tcW w:w="300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Director since 1969</w:t>
            </w:r>
          </w:p>
        </w:tc>
      </w:tr>
      <w:tr>
        <w:trPr/>
        <w:tc>
          <w:tcPr>
            <w:tcW w:w="2010" w:type="dxa"/>
            <w:vMerge w:val="continue"/>
            <w:tcBorders/>
            <w:shd w:fill="auto" w:val="clear"/>
          </w:tcPr>
          <w:p>
            <w:pPr>
              <w:pStyle w:val="Normal"/>
              <w:rPr/>
            </w:pPr>
            <w:r>
              <w:rPr/>
            </w:r>
          </w:p>
        </w:tc>
        <w:tc>
          <w:tcPr>
            <w:tcW w:w="423" w:type="dxa"/>
            <w:tcBorders/>
            <w:shd w:fill="auto" w:val="clear"/>
            <w:vAlign w:val="bottom"/>
          </w:tcPr>
          <w:p>
            <w:pPr>
              <w:pStyle w:val="TableContents"/>
              <w:spacing w:before="0" w:after="283"/>
              <w:jc w:val="left"/>
              <w:rPr/>
            </w:pPr>
            <w:r>
              <w:rPr/>
              <w:t> </w:t>
            </w:r>
          </w:p>
        </w:tc>
        <w:tc>
          <w:tcPr>
            <w:tcW w:w="4768" w:type="dxa"/>
            <w:gridSpan w:val="2"/>
            <w:tcBorders/>
            <w:shd w:fill="auto" w:val="clear"/>
            <w:vAlign w:val="bottom"/>
          </w:tcPr>
          <w:p>
            <w:pPr>
              <w:pStyle w:val="TableContents"/>
              <w:spacing w:before="0" w:after="283"/>
              <w:jc w:val="left"/>
              <w:rPr>
                <w:rFonts w:ascii="times new roman" w:hAnsi="times new roman"/>
                <w:i/>
                <w:sz w:val="20"/>
              </w:rPr>
            </w:pPr>
            <w:r>
              <w:rPr>
                <w:rFonts w:ascii="times new roman" w:hAnsi="times new roman"/>
                <w:i/>
                <w:sz w:val="20"/>
              </w:rPr>
              <w:t>Commissioner of Major League Baseball</w:t>
            </w:r>
          </w:p>
        </w:tc>
        <w:tc>
          <w:tcPr>
            <w:tcW w:w="3004" w:type="dxa"/>
            <w:tcBorders/>
            <w:shd w:fill="auto" w:val="clear"/>
            <w:vAlign w:val="bottom"/>
          </w:tcPr>
          <w:p>
            <w:pPr>
              <w:pStyle w:val="TableContents"/>
              <w:spacing w:before="0" w:after="283"/>
              <w:jc w:val="left"/>
              <w:rPr/>
            </w:pPr>
            <w:r>
              <w:rPr/>
              <w:t> </w:t>
            </w:r>
          </w:p>
        </w:tc>
      </w:tr>
      <w:tr>
        <w:trPr/>
        <w:tc>
          <w:tcPr>
            <w:tcW w:w="2010" w:type="dxa"/>
            <w:vMerge w:val="continue"/>
            <w:tcBorders/>
            <w:shd w:fill="auto" w:val="clear"/>
          </w:tcPr>
          <w:p>
            <w:pPr>
              <w:pStyle w:val="Normal"/>
              <w:rPr/>
            </w:pPr>
            <w:r>
              <w:rPr/>
            </w:r>
          </w:p>
        </w:tc>
        <w:tc>
          <w:tcPr>
            <w:tcW w:w="423" w:type="dxa"/>
            <w:tcBorders/>
            <w:shd w:fill="auto" w:val="clear"/>
            <w:vAlign w:val="bottom"/>
          </w:tcPr>
          <w:p>
            <w:pPr>
              <w:pStyle w:val="TableContents"/>
              <w:spacing w:before="0" w:after="283"/>
              <w:jc w:val="left"/>
              <w:rPr/>
            </w:pPr>
            <w:r>
              <w:rPr/>
              <w:t> </w:t>
            </w:r>
          </w:p>
        </w:tc>
        <w:tc>
          <w:tcPr>
            <w:tcW w:w="4768" w:type="dxa"/>
            <w:gridSpan w:val="2"/>
            <w:tcBorders/>
            <w:shd w:fill="auto" w:val="clear"/>
            <w:vAlign w:val="bottom"/>
          </w:tcPr>
          <w:p>
            <w:pPr>
              <w:pStyle w:val="TableContents"/>
              <w:spacing w:before="0" w:after="283"/>
              <w:jc w:val="left"/>
              <w:rPr>
                <w:rFonts w:ascii="times new roman" w:hAnsi="times new roman"/>
                <w:i/>
                <w:sz w:val="20"/>
              </w:rPr>
            </w:pPr>
            <w:r>
              <w:rPr>
                <w:rFonts w:ascii="times new roman" w:hAnsi="times new roman"/>
                <w:i/>
                <w:sz w:val="20"/>
              </w:rPr>
              <w:t>President and Chairman of the Board, Selig Lease Company</w:t>
            </w:r>
          </w:p>
        </w:tc>
        <w:tc>
          <w:tcPr>
            <w:tcW w:w="3004" w:type="dxa"/>
            <w:tcBorders/>
            <w:shd w:fill="auto" w:val="clear"/>
            <w:vAlign w:val="bottom"/>
          </w:tcPr>
          <w:p>
            <w:pPr>
              <w:pStyle w:val="TableContents"/>
              <w:spacing w:before="0" w:after="283"/>
              <w:jc w:val="left"/>
              <w:rPr/>
            </w:pPr>
            <w:r>
              <w:rPr/>
              <w:t> </w:t>
            </w:r>
          </w:p>
        </w:tc>
      </w:tr>
      <w:tr>
        <w:trPr/>
        <w:tc>
          <w:tcPr>
            <w:tcW w:w="2010" w:type="dxa"/>
            <w:vMerge w:val="continue"/>
            <w:tcBorders/>
            <w:shd w:fill="auto" w:val="clear"/>
          </w:tcPr>
          <w:p>
            <w:pPr>
              <w:pStyle w:val="Normal"/>
              <w:rPr/>
            </w:pPr>
            <w:r>
              <w:rPr/>
            </w:r>
          </w:p>
        </w:tc>
        <w:tc>
          <w:tcPr>
            <w:tcW w:w="423" w:type="dxa"/>
            <w:tcBorders/>
            <w:shd w:fill="auto" w:val="clear"/>
            <w:vAlign w:val="center"/>
          </w:tcPr>
          <w:p>
            <w:pPr>
              <w:pStyle w:val="TableContents"/>
              <w:spacing w:before="0" w:after="283"/>
              <w:jc w:val="left"/>
              <w:rPr/>
            </w:pPr>
            <w:r>
              <w:rPr/>
              <w:t> </w:t>
            </w:r>
          </w:p>
        </w:tc>
        <w:tc>
          <w:tcPr>
            <w:tcW w:w="4768" w:type="dxa"/>
            <w:gridSpan w:val="2"/>
            <w:tcBorders/>
            <w:shd w:fill="auto" w:val="clear"/>
            <w:vAlign w:val="center"/>
          </w:tcPr>
          <w:p>
            <w:pPr>
              <w:pStyle w:val="TableContents"/>
              <w:spacing w:before="0" w:after="283"/>
              <w:jc w:val="left"/>
              <w:rPr/>
            </w:pPr>
            <w:r>
              <w:rPr/>
              <w:t xml:space="preserve">  </w:t>
            </w:r>
          </w:p>
        </w:tc>
        <w:tc>
          <w:tcPr>
            <w:tcW w:w="3004" w:type="dxa"/>
            <w:tcBorders/>
            <w:shd w:fill="auto" w:val="clear"/>
            <w:vAlign w:val="center"/>
          </w:tcPr>
          <w:p>
            <w:pPr>
              <w:pStyle w:val="TableContents"/>
              <w:spacing w:before="0" w:after="283"/>
              <w:jc w:val="left"/>
              <w:rPr/>
            </w:pPr>
            <w:r>
              <w:rPr/>
              <w:t> </w:t>
            </w:r>
          </w:p>
        </w:tc>
      </w:tr>
      <w:tr>
        <w:trPr/>
        <w:tc>
          <w:tcPr>
            <w:tcW w:w="2010" w:type="dxa"/>
            <w:vMerge w:val="continue"/>
            <w:tcBorders/>
            <w:shd w:fill="auto" w:val="clear"/>
          </w:tcPr>
          <w:p>
            <w:pPr>
              <w:pStyle w:val="Normal"/>
              <w:rPr/>
            </w:pPr>
            <w:r>
              <w:rPr/>
            </w:r>
          </w:p>
        </w:tc>
        <w:tc>
          <w:tcPr>
            <w:tcW w:w="423" w:type="dxa"/>
            <w:tcBorders/>
            <w:shd w:fill="auto" w:val="clear"/>
            <w:vAlign w:val="center"/>
          </w:tcPr>
          <w:p>
            <w:pPr>
              <w:pStyle w:val="TableContents"/>
              <w:spacing w:before="0" w:after="283"/>
              <w:jc w:val="left"/>
              <w:rPr/>
            </w:pPr>
            <w:r>
              <w:rPr/>
              <w:t> </w:t>
            </w:r>
          </w:p>
        </w:tc>
        <w:tc>
          <w:tcPr>
            <w:tcW w:w="7772" w:type="dxa"/>
            <w:gridSpan w:val="3"/>
            <w:tcBorders/>
            <w:shd w:fill="auto" w:val="clear"/>
          </w:tcPr>
          <w:p>
            <w:pPr>
              <w:pStyle w:val="TableContents"/>
              <w:spacing w:before="0" w:after="283"/>
              <w:jc w:val="both"/>
              <w:rPr>
                <w:sz w:val="20"/>
              </w:rPr>
            </w:pPr>
            <w:r>
              <w:rPr>
                <w:sz w:val="20"/>
              </w:rPr>
              <w:t>Mr. Selig received a bachelor’s degree from the University of Wisconsin in 1956. After two years in the United States Army, Mr. Selig joined Selig Ford, Inc. He served as president of Selig Ford (which became Selig Chevrolet in 1982) from 1959 until 1990. Since 1970, he has served as Chairman of the Board and President of Selig Lease Company. Mr. Selig became President and Chief Executive Officer of the Milwaukee Brewers Baseball Club, Inc. in 1970 and served in that capacity until 1998, when he was elected to the position of Commissioner of Major League Baseball. He also served as Chairman of the Executive Council of Major League Baseball from 1992 to 1998. Mr. Selig is a director of Marcus Corporation and a director emeritus of the Green Bay Packers. In addition, he is a director of the Greater Milwaukee Committee and the Milwaukee Club and a trustee of the Boys and Girls Clubs of Greater Milwauke e. He is a founder and vice chairman of Athletes for Youth and co-founder of the Child Abuse Prevention Fund.</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Mr. Selig’s individual qualifications include sound judgment, integrity and business management skills gained through his management of several businesses, including his long tenure as Commissioner of Major League Baseball and as chief executive of the Milwaukee Brewers baseball club and his family’s automobile businesses. Mr. Selig’s unique ability to manage by consensus brought change and growth in baseball despite economic and political challenges both inside and outside of baseball. In addition, Mr. Selig is a community leader and an active advisor to several philanthropic organizations.</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9</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43" w:name="PGBRK11"/>
      <w:bookmarkStart w:id="44" w:name="PGBRK11"/>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45" w:name="PN11"/>
      <w:bookmarkEnd w:id="4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024"/>
        <w:gridCol w:w="468"/>
        <w:gridCol w:w="3088"/>
        <w:gridCol w:w="1598"/>
        <w:gridCol w:w="3027"/>
      </w:tblGrid>
      <w:tr>
        <w:trPr/>
        <w:tc>
          <w:tcPr>
            <w:tcW w:w="2024" w:type="dxa"/>
            <w:vMerge w:val="restart"/>
            <w:tcBorders/>
            <w:shd w:fill="auto" w:val="clear"/>
          </w:tcPr>
          <w:p>
            <w:pPr>
              <w:pStyle w:val="TableContents"/>
              <w:spacing w:before="0" w:after="283"/>
              <w:rPr/>
            </w:pPr>
            <w:r>
              <w:rPr/>
              <w:drawing>
                <wp:inline distT="0" distB="0" distL="0" distR="0">
                  <wp:extent cx="1276350" cy="18383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76350" cy="1838325"/>
                          </a:xfrm>
                          <a:prstGeom prst="rect">
                            <a:avLst/>
                          </a:prstGeom>
                        </pic:spPr>
                      </pic:pic>
                    </a:graphicData>
                  </a:graphic>
                </wp:inline>
              </w:drawing>
            </w:r>
          </w:p>
        </w:tc>
        <w:tc>
          <w:tcPr>
            <w:tcW w:w="468" w:type="dxa"/>
            <w:tcBorders/>
            <w:shd w:fill="auto" w:val="clear"/>
            <w:vAlign w:val="center"/>
          </w:tcPr>
          <w:p>
            <w:pPr>
              <w:pStyle w:val="TableContents"/>
              <w:spacing w:before="0" w:after="283"/>
              <w:rPr/>
            </w:pPr>
            <w:r>
              <w:rPr/>
              <w:t xml:space="preserve">     </w:t>
            </w:r>
          </w:p>
        </w:tc>
        <w:tc>
          <w:tcPr>
            <w:tcW w:w="3088" w:type="dxa"/>
            <w:tcBorders/>
            <w:shd w:fill="auto" w:val="clear"/>
            <w:vAlign w:val="center"/>
          </w:tcPr>
          <w:p>
            <w:pPr>
              <w:pStyle w:val="TableContents"/>
              <w:spacing w:before="0" w:after="283"/>
              <w:rPr/>
            </w:pPr>
            <w:r>
              <w:rPr/>
              <w:t>Paul E. Suckow</w:t>
            </w:r>
          </w:p>
        </w:tc>
        <w:tc>
          <w:tcPr>
            <w:tcW w:w="1598" w:type="dxa"/>
            <w:tcBorders/>
            <w:shd w:fill="auto" w:val="clear"/>
            <w:vAlign w:val="center"/>
          </w:tcPr>
          <w:p>
            <w:pPr>
              <w:pStyle w:val="TableContents"/>
              <w:spacing w:before="0" w:after="283"/>
              <w:rPr/>
            </w:pPr>
            <w:r>
              <w:rPr/>
              <w:t>Age 63</w:t>
            </w:r>
          </w:p>
        </w:tc>
        <w:tc>
          <w:tcPr>
            <w:tcW w:w="3027" w:type="dxa"/>
            <w:tcBorders/>
            <w:shd w:fill="auto" w:val="clear"/>
            <w:vAlign w:val="center"/>
          </w:tcPr>
          <w:p>
            <w:pPr>
              <w:pStyle w:val="TableContents"/>
              <w:spacing w:before="0" w:after="283"/>
              <w:rPr/>
            </w:pPr>
            <w:r>
              <w:rPr/>
              <w:t>Director since 2005</w:t>
            </w:r>
          </w:p>
        </w:tc>
      </w:tr>
      <w:tr>
        <w:trPr/>
        <w:tc>
          <w:tcPr>
            <w:tcW w:w="2024" w:type="dxa"/>
            <w:vMerge w:val="continue"/>
            <w:tcBorders/>
            <w:shd w:fill="auto" w:val="clear"/>
          </w:tcPr>
          <w:p>
            <w:pPr>
              <w:pStyle w:val="Normal"/>
              <w:rPr/>
            </w:pPr>
            <w:r>
              <w:rPr/>
            </w:r>
          </w:p>
        </w:tc>
        <w:tc>
          <w:tcPr>
            <w:tcW w:w="468" w:type="dxa"/>
            <w:tcBorders/>
            <w:shd w:fill="auto" w:val="clear"/>
            <w:vAlign w:val="center"/>
          </w:tcPr>
          <w:p>
            <w:pPr>
              <w:pStyle w:val="TableContents"/>
              <w:spacing w:before="0" w:after="283"/>
              <w:rPr/>
            </w:pPr>
            <w:r>
              <w:rPr/>
              <w:t> </w:t>
            </w:r>
          </w:p>
        </w:tc>
        <w:tc>
          <w:tcPr>
            <w:tcW w:w="7713" w:type="dxa"/>
            <w:gridSpan w:val="3"/>
            <w:tcBorders/>
            <w:shd w:fill="auto" w:val="clear"/>
            <w:vAlign w:val="center"/>
          </w:tcPr>
          <w:p>
            <w:pPr>
              <w:pStyle w:val="TableContents"/>
              <w:spacing w:before="0" w:after="283"/>
              <w:rPr>
                <w:i/>
              </w:rPr>
            </w:pPr>
            <w:r>
              <w:rPr>
                <w:i/>
              </w:rPr>
              <w:t>Business Fellow and Adjunct Professor, Finance and Economics, Villanova University</w:t>
            </w:r>
          </w:p>
        </w:tc>
      </w:tr>
      <w:tr>
        <w:trPr/>
        <w:tc>
          <w:tcPr>
            <w:tcW w:w="2024" w:type="dxa"/>
            <w:vMerge w:val="continue"/>
            <w:tcBorders/>
            <w:shd w:fill="auto" w:val="clear"/>
          </w:tcPr>
          <w:p>
            <w:pPr>
              <w:pStyle w:val="Normal"/>
              <w:rPr/>
            </w:pPr>
            <w:r>
              <w:rPr/>
            </w:r>
          </w:p>
        </w:tc>
        <w:tc>
          <w:tcPr>
            <w:tcW w:w="468" w:type="dxa"/>
            <w:tcBorders/>
            <w:shd w:fill="auto" w:val="clear"/>
            <w:vAlign w:val="center"/>
          </w:tcPr>
          <w:p>
            <w:pPr>
              <w:pStyle w:val="TableContents"/>
              <w:spacing w:before="0" w:after="283"/>
              <w:rPr/>
            </w:pPr>
            <w:r>
              <w:rPr/>
              <w:t> </w:t>
            </w:r>
          </w:p>
        </w:tc>
        <w:tc>
          <w:tcPr>
            <w:tcW w:w="7713" w:type="dxa"/>
            <w:gridSpan w:val="3"/>
            <w:tcBorders/>
            <w:shd w:fill="auto" w:val="clear"/>
            <w:vAlign w:val="center"/>
          </w:tcPr>
          <w:p>
            <w:pPr>
              <w:pStyle w:val="TableContents"/>
              <w:spacing w:before="0" w:after="283"/>
              <w:rPr/>
            </w:pPr>
            <w:r>
              <w:rPr/>
              <w:t xml:space="preserve">  </w:t>
            </w:r>
          </w:p>
        </w:tc>
      </w:tr>
      <w:tr>
        <w:trPr/>
        <w:tc>
          <w:tcPr>
            <w:tcW w:w="2024" w:type="dxa"/>
            <w:vMerge w:val="continue"/>
            <w:tcBorders/>
            <w:shd w:fill="auto" w:val="clear"/>
          </w:tcPr>
          <w:p>
            <w:pPr>
              <w:pStyle w:val="Normal"/>
              <w:rPr/>
            </w:pPr>
            <w:r>
              <w:rPr/>
            </w:r>
          </w:p>
        </w:tc>
        <w:tc>
          <w:tcPr>
            <w:tcW w:w="468" w:type="dxa"/>
            <w:tcBorders/>
            <w:shd w:fill="auto" w:val="clear"/>
            <w:vAlign w:val="center"/>
          </w:tcPr>
          <w:p>
            <w:pPr>
              <w:pStyle w:val="TableContents"/>
              <w:spacing w:before="0" w:after="283"/>
              <w:rPr/>
            </w:pPr>
            <w:r>
              <w:rPr/>
              <w:t> </w:t>
            </w:r>
          </w:p>
        </w:tc>
        <w:tc>
          <w:tcPr>
            <w:tcW w:w="7713"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Suckow received a B.S. degree in economics from Bradley University in 1969 and earned an M.B.A. with a concentration in finance from Western Illinois University in 1973. He began his career in finance in 1973 with American National Insurance Company as a securities analyst. In 1975, he became a trust investment officer with First Hutchings-Sealy National Bank. From 1978 to 1981, he was Vice President, Investments, for Sun Insurance Services and from 1981 to 1985, Vice President and Portfolio Manager for Delaware Investment Advisers. From 1985 to 1992, Mr. Suckow was Executive Vice President and Director of Fixed Income Securities for Oppenheimer Management Corporation and from 1993 to 1999, he served as Executive Vice President and Chief Investment Officer - -Fixed Income for Delaware Investment Advisers, Inc. In 1999, he retired from the investment management industry and began a teaching career as a business fellow and adjunct professor of finance and economics at Villanova University. Mr. Suckow is a director of Prandium, Inc. Since 1978, he has been a Chartered Financial Analyst and is a member of the CFA Institute.</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Mr. Suckow’s individual qualifications include his financial literacy evidenced by his position as an adjunct professor of finance and economics and his many years of service in the financial and insurance services industries. In addition, Mr. Suckow has served on the advisory boards of many corporations.</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10</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46" w:name="PGBRK12"/>
      <w:bookmarkStart w:id="47" w:name="PGBRK12"/>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48" w:name="PN12"/>
      <w:bookmarkEnd w:id="4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2. Ratification of Appointment of Independent Auditor</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Audit Committee of the Board of Directors has appointed PricewaterhouseCoopers LLP as the Company’s independent auditor for the fiscal year ending July 31, 2011, and has further directed that we submit the appointment of the independent auditor for ratification by the stockholders at the 2010 Annual Meeting. PricewaterhouseCoopers LLP audited the Company’s consolidated financial statements for the fiscal year ended July 31, 2010. A representative of PricewaterhouseCoopers LLP is expected to be present at the 2010 Annual Meeting and will have an opportunity to make a statement if he or she so desires and will be available to respond to appropriate questions.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Stockholder ratification of the appointment of PricewaterhouseCoopers LLP as the Company’s independent auditor is not required by the Company’s Amended and Restated By-Laws or otherwise; however, our Board of Directors is submitting the appointment of PricewaterhouseCoopers LLP to stockholders for ratification as a matter of responsible corporate practice. If the stockholders fail to ratify the appointment, the Audit Committee will reconsider whether to retain that firm. Even if the appointment is ratified, the Audit Committee in its discretion may direct the appointment of a different independent auditor at any time during the year if the Audit Committee determines that such a change would be in the best interests of the Company and its stockholders.</w:t>
      </w:r>
    </w:p>
    <w:p>
      <w:pPr>
        <w:pStyle w:val="TextBody"/>
        <w:spacing w:before="0" w:after="0"/>
        <w:rPr/>
      </w:pPr>
      <w:r>
        <w:rPr/>
        <w:t> </w:t>
      </w:r>
    </w:p>
    <w:p>
      <w:pPr>
        <w:pStyle w:val="TextBody"/>
        <w:spacing w:before="0" w:after="0"/>
        <w:jc w:val="both"/>
        <w:rPr/>
      </w:pPr>
      <w:r>
        <w:rPr/>
        <w:t xml:space="preserve">     </w:t>
      </w:r>
      <w:r>
        <w:rPr>
          <w:rFonts w:ascii="Times New Roman" w:hAnsi="Times New Roman"/>
          <w:b/>
          <w:sz w:val="20"/>
        </w:rPr>
        <w:t>THE BOARD OF DIRECTORS RECOMMENDS A VOTE “FOR” RATIFICATION OF THE APPOINTMENT OF PRICEWATERHOUSECOOPERS LLP AS INDEPENDENT AUDITOR.</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Auditor Fees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aggregate fees (including reimbursed expenses) for professional services billed by PricewaterhouseCoopers LLP to us in the fiscal years ended July 31, 2010 (“fiscal 2010”) and 2009 (“fiscal 2009”), were:</w:t>
      </w:r>
    </w:p>
    <w:p>
      <w:pPr>
        <w:pStyle w:val="TextBody"/>
        <w:spacing w:before="0" w:after="0"/>
        <w:rPr/>
      </w:pPr>
      <w:r>
        <w:rPr/>
        <w:t> </w:t>
      </w:r>
    </w:p>
    <w:tbl>
      <w:tblPr>
        <w:tblW w:w="2500" w:type="pct"/>
        <w:jc w:val="center"/>
        <w:tblInd w:w="0" w:type="dxa"/>
        <w:tblCellMar>
          <w:top w:w="0" w:type="dxa"/>
          <w:left w:w="0" w:type="dxa"/>
          <w:bottom w:w="0" w:type="dxa"/>
          <w:right w:w="0" w:type="dxa"/>
        </w:tblCellMar>
      </w:tblPr>
      <w:tblGrid>
        <w:gridCol w:w="2476"/>
        <w:gridCol w:w="360"/>
        <w:gridCol w:w="130"/>
        <w:gridCol w:w="821"/>
        <w:gridCol w:w="360"/>
        <w:gridCol w:w="130"/>
        <w:gridCol w:w="825"/>
      </w:tblGrid>
      <w:tr>
        <w:trPr/>
        <w:tc>
          <w:tcPr>
            <w:tcW w:w="2476"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Type of Fees</w:t>
            </w:r>
          </w:p>
        </w:tc>
        <w:tc>
          <w:tcPr>
            <w:tcW w:w="360" w:type="dxa"/>
            <w:tcBorders/>
            <w:shd w:fill="auto" w:val="clear"/>
            <w:vAlign w:val="bottom"/>
          </w:tcPr>
          <w:p>
            <w:pPr>
              <w:pStyle w:val="TableContents"/>
              <w:spacing w:before="0" w:after="283"/>
              <w:jc w:val="left"/>
              <w:rPr/>
            </w:pPr>
            <w:r>
              <w:rPr/>
              <w:t xml:space="preserve">      </w:t>
            </w:r>
          </w:p>
        </w:tc>
        <w:tc>
          <w:tcPr>
            <w:tcW w:w="95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95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2009</w:t>
            </w:r>
          </w:p>
        </w:tc>
      </w:tr>
      <w:tr>
        <w:trPr/>
        <w:tc>
          <w:tcPr>
            <w:tcW w:w="247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Audit fees (1)</w:t>
            </w:r>
          </w:p>
        </w:tc>
        <w:tc>
          <w:tcPr>
            <w:tcW w:w="360" w:type="dxa"/>
            <w:tcBorders/>
            <w:shd w:fill="C0C0C0" w:val="clear"/>
            <w:vAlign w:val="bottom"/>
          </w:tcPr>
          <w:p>
            <w:pPr>
              <w:pStyle w:val="TableContents"/>
              <w:spacing w:before="0" w:after="283"/>
              <w:jc w:val="right"/>
              <w:rPr/>
            </w:pPr>
            <w:r>
              <w:rPr/>
              <w:t> </w:t>
            </w:r>
          </w:p>
        </w:tc>
        <w:tc>
          <w:tcPr>
            <w:tcW w:w="1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C0C0C0" w:val="clear"/>
            <w:vAlign w:val="bottom"/>
          </w:tcPr>
          <w:p>
            <w:pPr>
              <w:pStyle w:val="TableContents"/>
              <w:spacing w:before="0" w:after="283"/>
              <w:jc w:val="right"/>
              <w:rPr/>
            </w:pPr>
            <w:r>
              <w:rPr/>
              <w:t>  </w:t>
            </w:r>
            <w:r>
              <w:rPr>
                <w:rFonts w:ascii="times new roman" w:hAnsi="times new roman"/>
                <w:sz w:val="20"/>
              </w:rPr>
              <w:t>576,842</w:t>
            </w:r>
          </w:p>
        </w:tc>
        <w:tc>
          <w:tcPr>
            <w:tcW w:w="360" w:type="dxa"/>
            <w:tcBorders/>
            <w:shd w:fill="C0C0C0" w:val="clear"/>
            <w:vAlign w:val="bottom"/>
          </w:tcPr>
          <w:p>
            <w:pPr>
              <w:pStyle w:val="TableContents"/>
              <w:spacing w:before="0" w:after="283"/>
              <w:jc w:val="right"/>
              <w:rPr/>
            </w:pPr>
            <w:r>
              <w:rPr/>
              <w:t> </w:t>
            </w:r>
          </w:p>
        </w:tc>
        <w:tc>
          <w:tcPr>
            <w:tcW w:w="13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5" w:type="dxa"/>
            <w:tcBorders/>
            <w:shd w:fill="C0C0C0" w:val="clear"/>
            <w:vAlign w:val="bottom"/>
          </w:tcPr>
          <w:p>
            <w:pPr>
              <w:pStyle w:val="TableContents"/>
              <w:spacing w:before="0" w:after="283"/>
              <w:jc w:val="right"/>
              <w:rPr/>
            </w:pPr>
            <w:r>
              <w:rPr/>
              <w:t>  </w:t>
            </w:r>
            <w:r>
              <w:rPr>
                <w:rFonts w:ascii="times new roman" w:hAnsi="times new roman"/>
                <w:sz w:val="20"/>
              </w:rPr>
              <w:t>601,678</w:t>
            </w:r>
          </w:p>
        </w:tc>
      </w:tr>
      <w:tr>
        <w:trPr/>
        <w:tc>
          <w:tcPr>
            <w:tcW w:w="2476"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jc w:val="left"/>
              <w:rPr/>
            </w:pPr>
            <w:r>
              <w:rPr/>
              <w:t> </w:t>
            </w:r>
          </w:p>
        </w:tc>
        <w:tc>
          <w:tcPr>
            <w:tcW w:w="821"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jc w:val="left"/>
              <w:rPr/>
            </w:pPr>
            <w:r>
              <w:rPr/>
              <w:t> </w:t>
            </w:r>
          </w:p>
        </w:tc>
        <w:tc>
          <w:tcPr>
            <w:tcW w:w="825" w:type="dxa"/>
            <w:tcBorders/>
            <w:shd w:fill="auto" w:val="clear"/>
            <w:vAlign w:val="center"/>
          </w:tcPr>
          <w:p>
            <w:pPr>
              <w:pStyle w:val="TableContents"/>
              <w:spacing w:before="0" w:after="283"/>
              <w:jc w:val="right"/>
              <w:rPr/>
            </w:pPr>
            <w:r>
              <w:rPr/>
              <w:t> </w:t>
            </w:r>
          </w:p>
        </w:tc>
      </w:tr>
      <w:tr>
        <w:trPr/>
        <w:tc>
          <w:tcPr>
            <w:tcW w:w="247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Audit-related fees (2)</w:t>
            </w:r>
          </w:p>
        </w:tc>
        <w:tc>
          <w:tcPr>
            <w:tcW w:w="360"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82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30,240</w:t>
            </w:r>
          </w:p>
        </w:tc>
        <w:tc>
          <w:tcPr>
            <w:tcW w:w="360"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8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8,250</w:t>
            </w:r>
          </w:p>
        </w:tc>
      </w:tr>
      <w:tr>
        <w:trPr/>
        <w:tc>
          <w:tcPr>
            <w:tcW w:w="2476"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130" w:type="dxa"/>
            <w:tcBorders/>
            <w:shd w:fill="auto" w:val="clear"/>
            <w:vAlign w:val="center"/>
          </w:tcPr>
          <w:p>
            <w:pPr>
              <w:pStyle w:val="TableContents"/>
              <w:spacing w:before="0" w:after="283"/>
              <w:jc w:val="left"/>
              <w:rPr/>
            </w:pPr>
            <w:r>
              <w:rPr/>
              <w:t> </w:t>
            </w:r>
          </w:p>
        </w:tc>
        <w:tc>
          <w:tcPr>
            <w:tcW w:w="821"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130" w:type="dxa"/>
            <w:tcBorders/>
            <w:shd w:fill="auto" w:val="clear"/>
            <w:vAlign w:val="center"/>
          </w:tcPr>
          <w:p>
            <w:pPr>
              <w:pStyle w:val="TableContents"/>
              <w:spacing w:before="0" w:after="283"/>
              <w:jc w:val="left"/>
              <w:rPr/>
            </w:pPr>
            <w:r>
              <w:rPr/>
              <w:t> </w:t>
            </w:r>
          </w:p>
        </w:tc>
        <w:tc>
          <w:tcPr>
            <w:tcW w:w="825" w:type="dxa"/>
            <w:tcBorders/>
            <w:shd w:fill="auto" w:val="clear"/>
            <w:vAlign w:val="center"/>
          </w:tcPr>
          <w:p>
            <w:pPr>
              <w:pStyle w:val="TableContents"/>
              <w:spacing w:before="0" w:after="283"/>
              <w:jc w:val="right"/>
              <w:rPr/>
            </w:pPr>
            <w:r>
              <w:rPr/>
              <w:t> </w:t>
            </w:r>
          </w:p>
        </w:tc>
      </w:tr>
      <w:tr>
        <w:trPr/>
        <w:tc>
          <w:tcPr>
            <w:tcW w:w="247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Tax fees (3)</w:t>
            </w:r>
          </w:p>
        </w:tc>
        <w:tc>
          <w:tcPr>
            <w:tcW w:w="360"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821"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825" w:type="dxa"/>
            <w:tcBorders/>
            <w:shd w:fill="C0C0C0" w:val="clear"/>
            <w:vAlign w:val="bottom"/>
          </w:tcPr>
          <w:p>
            <w:pPr>
              <w:pStyle w:val="TableContents"/>
              <w:spacing w:before="0" w:after="283"/>
              <w:jc w:val="left"/>
              <w:rPr/>
            </w:pPr>
            <w:r>
              <w:rPr/>
              <w:t> </w:t>
            </w:r>
          </w:p>
        </w:tc>
      </w:tr>
      <w:tr>
        <w:trPr/>
        <w:tc>
          <w:tcPr>
            <w:tcW w:w="2476" w:type="dxa"/>
            <w:tcBorders/>
            <w:shd w:fill="auto" w:val="clear"/>
            <w:vAlign w:val="bottom"/>
          </w:tcPr>
          <w:p>
            <w:pPr>
              <w:pStyle w:val="TableContents"/>
              <w:spacing w:before="0" w:after="283"/>
              <w:jc w:val="left"/>
              <w:rPr/>
            </w:pPr>
            <w:r>
              <w:rPr/>
              <w:t xml:space="preserve">       </w:t>
            </w:r>
            <w:r>
              <w:rPr>
                <w:rFonts w:ascii="times new roman" w:hAnsi="times new roman"/>
                <w:sz w:val="20"/>
              </w:rPr>
              <w:t>Tax compliance</w:t>
            </w:r>
          </w:p>
        </w:tc>
        <w:tc>
          <w:tcPr>
            <w:tcW w:w="36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8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246,097</w:t>
            </w:r>
          </w:p>
        </w:tc>
        <w:tc>
          <w:tcPr>
            <w:tcW w:w="36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8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235,294</w:t>
            </w:r>
          </w:p>
        </w:tc>
      </w:tr>
      <w:tr>
        <w:trPr/>
        <w:tc>
          <w:tcPr>
            <w:tcW w:w="2476" w:type="dxa"/>
            <w:tcBorders/>
            <w:shd w:fill="C0C0C0" w:val="clear"/>
            <w:vAlign w:val="bottom"/>
          </w:tcPr>
          <w:p>
            <w:pPr>
              <w:pStyle w:val="TableContents"/>
              <w:spacing w:before="0" w:after="283"/>
              <w:jc w:val="left"/>
              <w:rPr/>
            </w:pPr>
            <w:r>
              <w:rPr/>
              <w:t xml:space="preserve">       </w:t>
            </w:r>
            <w:r>
              <w:rPr>
                <w:rFonts w:ascii="times new roman" w:hAnsi="times new roman"/>
                <w:sz w:val="20"/>
              </w:rPr>
              <w:t>Tax planning</w:t>
            </w:r>
          </w:p>
        </w:tc>
        <w:tc>
          <w:tcPr>
            <w:tcW w:w="360"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82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9,400</w:t>
            </w:r>
          </w:p>
        </w:tc>
        <w:tc>
          <w:tcPr>
            <w:tcW w:w="360" w:type="dxa"/>
            <w:tcBorders/>
            <w:shd w:fill="C0C0C0" w:val="clear"/>
            <w:vAlign w:val="bottom"/>
          </w:tcPr>
          <w:p>
            <w:pPr>
              <w:pStyle w:val="TableContents"/>
              <w:spacing w:before="0" w:after="283"/>
              <w:jc w:val="left"/>
              <w:rPr/>
            </w:pPr>
            <w:r>
              <w:rPr/>
              <w:t> </w:t>
            </w:r>
          </w:p>
        </w:tc>
        <w:tc>
          <w:tcPr>
            <w:tcW w:w="130" w:type="dxa"/>
            <w:tcBorders/>
            <w:shd w:fill="C0C0C0" w:val="clear"/>
            <w:vAlign w:val="bottom"/>
          </w:tcPr>
          <w:p>
            <w:pPr>
              <w:pStyle w:val="TableContents"/>
              <w:spacing w:before="0" w:after="283"/>
              <w:jc w:val="left"/>
              <w:rPr/>
            </w:pPr>
            <w:r>
              <w:rPr/>
              <w:t> </w:t>
            </w:r>
          </w:p>
        </w:tc>
        <w:tc>
          <w:tcPr>
            <w:tcW w:w="8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35,100</w:t>
            </w:r>
          </w:p>
        </w:tc>
      </w:tr>
      <w:tr>
        <w:trPr/>
        <w:tc>
          <w:tcPr>
            <w:tcW w:w="2476" w:type="dxa"/>
            <w:tcBorders/>
            <w:shd w:fill="auto" w:val="clear"/>
            <w:vAlign w:val="bottom"/>
          </w:tcPr>
          <w:p>
            <w:pPr>
              <w:pStyle w:val="TableContents"/>
              <w:spacing w:before="0" w:after="283"/>
              <w:jc w:val="left"/>
              <w:rPr/>
            </w:pPr>
            <w:r>
              <w:rPr/>
              <w:t xml:space="preserve">   </w:t>
            </w:r>
          </w:p>
        </w:tc>
        <w:tc>
          <w:tcPr>
            <w:tcW w:w="36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821" w:type="dxa"/>
            <w:tcBorders/>
            <w:shd w:fill="auto" w:val="clear"/>
            <w:vAlign w:val="bottom"/>
          </w:tcPr>
          <w:p>
            <w:pPr>
              <w:pStyle w:val="TableContents"/>
              <w:spacing w:before="0" w:after="283"/>
              <w:jc w:val="right"/>
              <w:rPr/>
            </w:pPr>
            <w:r>
              <w:rPr/>
              <w:t> </w:t>
            </w:r>
          </w:p>
        </w:tc>
        <w:tc>
          <w:tcPr>
            <w:tcW w:w="360"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jc w:val="left"/>
              <w:rPr/>
            </w:pPr>
            <w:r>
              <w:rPr/>
              <w:t> </w:t>
            </w:r>
          </w:p>
        </w:tc>
        <w:tc>
          <w:tcPr>
            <w:tcW w:w="825" w:type="dxa"/>
            <w:tcBorders/>
            <w:shd w:fill="auto" w:val="clear"/>
            <w:vAlign w:val="bottom"/>
          </w:tcPr>
          <w:p>
            <w:pPr>
              <w:pStyle w:val="TableContents"/>
              <w:spacing w:before="0" w:after="283"/>
              <w:jc w:val="right"/>
              <w:rPr/>
            </w:pPr>
            <w:r>
              <w:rPr/>
              <w:t> </w:t>
            </w:r>
          </w:p>
        </w:tc>
      </w:tr>
      <w:tr>
        <w:trPr/>
        <w:tc>
          <w:tcPr>
            <w:tcW w:w="247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All other fees</w:t>
            </w:r>
          </w:p>
        </w:tc>
        <w:tc>
          <w:tcPr>
            <w:tcW w:w="360" w:type="dxa"/>
            <w:tcBorders/>
            <w:shd w:fill="C0C0C0" w:val="clear"/>
            <w:vAlign w:val="bottom"/>
          </w:tcPr>
          <w:p>
            <w:pPr>
              <w:pStyle w:val="TableContents"/>
              <w:spacing w:before="0" w:after="283"/>
              <w:jc w:val="left"/>
              <w:rPr/>
            </w:pPr>
            <w:r>
              <w:rPr/>
              <w:t> </w:t>
            </w:r>
          </w:p>
        </w:tc>
        <w:tc>
          <w:tcPr>
            <w:tcW w:w="13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21"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130" w:type="dxa"/>
            <w:tcBorders>
              <w:bottom w:val="single" w:sz="8" w:space="0" w:color="000000"/>
            </w:tcBorders>
            <w:shd w:fill="C0C0C0" w:val="clear"/>
            <w:tcMar>
              <w:bottom w:w="28" w:type="dxa"/>
            </w:tcMar>
            <w:vAlign w:val="bottom"/>
          </w:tcPr>
          <w:p>
            <w:pPr>
              <w:pStyle w:val="TableContents"/>
              <w:spacing w:before="0" w:after="283"/>
              <w:jc w:val="left"/>
              <w:rPr/>
            </w:pPr>
            <w:r>
              <w:rPr/>
              <w:t> </w:t>
            </w:r>
          </w:p>
        </w:tc>
        <w:tc>
          <w:tcPr>
            <w:tcW w:w="825"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47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Total</w:t>
            </w:r>
          </w:p>
        </w:tc>
        <w:tc>
          <w:tcPr>
            <w:tcW w:w="360" w:type="dxa"/>
            <w:tcBorders/>
            <w:shd w:fill="FFFFFF" w:val="clear"/>
            <w:vAlign w:val="bottom"/>
          </w:tcPr>
          <w:p>
            <w:pPr>
              <w:pStyle w:val="TableContents"/>
              <w:spacing w:before="0" w:after="283"/>
              <w:jc w:val="right"/>
              <w:rPr/>
            </w:pPr>
            <w:r>
              <w:rPr/>
              <w:t> </w:t>
            </w:r>
          </w:p>
        </w:tc>
        <w:tc>
          <w:tcPr>
            <w:tcW w:w="13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862,579</w:t>
            </w:r>
          </w:p>
        </w:tc>
        <w:tc>
          <w:tcPr>
            <w:tcW w:w="360" w:type="dxa"/>
            <w:tcBorders/>
            <w:shd w:fill="FFFFFF" w:val="clear"/>
            <w:vAlign w:val="bottom"/>
          </w:tcPr>
          <w:p>
            <w:pPr>
              <w:pStyle w:val="TableContents"/>
              <w:spacing w:before="0" w:after="283"/>
              <w:jc w:val="right"/>
              <w:rPr/>
            </w:pPr>
            <w:r>
              <w:rPr/>
              <w:t> </w:t>
            </w:r>
          </w:p>
        </w:tc>
        <w:tc>
          <w:tcPr>
            <w:tcW w:w="13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880,322</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25"/>
        <w:gridCol w:w="310"/>
        <w:gridCol w:w="9670"/>
      </w:tblGrid>
      <w:tr>
        <w:trPr/>
        <w:tc>
          <w:tcPr>
            <w:tcW w:w="225"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10" w:type="dxa"/>
            <w:tcBorders/>
            <w:shd w:fill="auto" w:val="clear"/>
          </w:tcPr>
          <w:p>
            <w:pPr>
              <w:pStyle w:val="TableContents"/>
              <w:spacing w:before="0" w:after="283"/>
              <w:rPr/>
            </w:pPr>
            <w:r>
              <w:rPr/>
              <w:t xml:space="preserve">      </w:t>
            </w:r>
          </w:p>
        </w:tc>
        <w:tc>
          <w:tcPr>
            <w:tcW w:w="967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Audit fees consist of fees for professional services provided in connection with the audit of our annual financial statements and review of our quarterly financial statements and audit services provided in connection with other statutory or regulatory filings.</w:t>
            </w:r>
          </w:p>
        </w:tc>
      </w:tr>
      <w:tr>
        <w:trPr/>
        <w:tc>
          <w:tcPr>
            <w:tcW w:w="225" w:type="dxa"/>
            <w:tcBorders/>
            <w:shd w:fill="auto" w:val="clear"/>
          </w:tcPr>
          <w:p>
            <w:pPr>
              <w:pStyle w:val="TableContents"/>
              <w:spacing w:before="0" w:after="283"/>
              <w:rPr/>
            </w:pPr>
            <w:r>
              <w:rPr/>
              <w:t> </w:t>
            </w:r>
          </w:p>
        </w:tc>
        <w:tc>
          <w:tcPr>
            <w:tcW w:w="310" w:type="dxa"/>
            <w:tcBorders/>
            <w:shd w:fill="auto" w:val="clear"/>
          </w:tcPr>
          <w:p>
            <w:pPr>
              <w:pStyle w:val="TableContents"/>
              <w:spacing w:before="0" w:after="283"/>
              <w:rPr/>
            </w:pPr>
            <w:r>
              <w:rPr/>
              <w:t> </w:t>
            </w:r>
          </w:p>
        </w:tc>
        <w:tc>
          <w:tcPr>
            <w:tcW w:w="9670" w:type="dxa"/>
            <w:tcBorders/>
            <w:shd w:fill="auto" w:val="clear"/>
          </w:tcPr>
          <w:p>
            <w:pPr>
              <w:pStyle w:val="TableContents"/>
              <w:spacing w:before="0" w:after="283"/>
              <w:rPr/>
            </w:pPr>
            <w:r>
              <w:rPr/>
              <w:t> </w:t>
            </w:r>
          </w:p>
        </w:tc>
      </w:tr>
      <w:tr>
        <w:trPr/>
        <w:tc>
          <w:tcPr>
            <w:tcW w:w="225"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310" w:type="dxa"/>
            <w:tcBorders/>
            <w:shd w:fill="auto" w:val="clear"/>
          </w:tcPr>
          <w:p>
            <w:pPr>
              <w:pStyle w:val="TableContents"/>
              <w:spacing w:before="0" w:after="283"/>
              <w:rPr/>
            </w:pPr>
            <w:r>
              <w:rPr/>
              <w:t> </w:t>
            </w:r>
          </w:p>
        </w:tc>
        <w:tc>
          <w:tcPr>
            <w:tcW w:w="967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Audit-related fees (a) in fiscal 2010 were fees for advice in connection with an overstatement of supplies inventory at one of our manufacturing facilities and (b) in fiscal 2009 were fees for advice in connection with our responses to an SEC staff comment letter.</w:t>
            </w:r>
          </w:p>
        </w:tc>
      </w:tr>
      <w:tr>
        <w:trPr/>
        <w:tc>
          <w:tcPr>
            <w:tcW w:w="225" w:type="dxa"/>
            <w:tcBorders/>
            <w:shd w:fill="auto" w:val="clear"/>
          </w:tcPr>
          <w:p>
            <w:pPr>
              <w:pStyle w:val="TableContents"/>
              <w:spacing w:before="0" w:after="283"/>
              <w:rPr/>
            </w:pPr>
            <w:r>
              <w:rPr/>
              <w:t> </w:t>
            </w:r>
          </w:p>
        </w:tc>
        <w:tc>
          <w:tcPr>
            <w:tcW w:w="310" w:type="dxa"/>
            <w:tcBorders/>
            <w:shd w:fill="auto" w:val="clear"/>
          </w:tcPr>
          <w:p>
            <w:pPr>
              <w:pStyle w:val="TableContents"/>
              <w:spacing w:before="0" w:after="283"/>
              <w:rPr/>
            </w:pPr>
            <w:r>
              <w:rPr/>
              <w:t> </w:t>
            </w:r>
          </w:p>
        </w:tc>
        <w:tc>
          <w:tcPr>
            <w:tcW w:w="9670" w:type="dxa"/>
            <w:tcBorders/>
            <w:shd w:fill="auto" w:val="clear"/>
          </w:tcPr>
          <w:p>
            <w:pPr>
              <w:pStyle w:val="TableContents"/>
              <w:spacing w:before="0" w:after="283"/>
              <w:rPr/>
            </w:pPr>
            <w:r>
              <w:rPr/>
              <w:t> </w:t>
            </w:r>
          </w:p>
        </w:tc>
      </w:tr>
      <w:tr>
        <w:trPr/>
        <w:tc>
          <w:tcPr>
            <w:tcW w:w="225"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310" w:type="dxa"/>
            <w:tcBorders/>
            <w:shd w:fill="auto" w:val="clear"/>
          </w:tcPr>
          <w:p>
            <w:pPr>
              <w:pStyle w:val="TableContents"/>
              <w:spacing w:before="0" w:after="283"/>
              <w:rPr/>
            </w:pPr>
            <w:r>
              <w:rPr/>
              <w:t> </w:t>
            </w:r>
          </w:p>
        </w:tc>
        <w:tc>
          <w:tcPr>
            <w:tcW w:w="967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Tax fees consist of fees for tax compliance and statutory filing preparation (“tax compliance”) and fees for tax planning and advice, both international and domestic (“tax planning”). The tax compliance services consisted primarily of the preparation of original and amended tax returns, claims for refunds and support during any income tax audit or inquiry. The tax planning services consisted primarily of research and advice regarding the effect of new tax laws and regulations.</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11</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49" w:name="PGBRK13"/>
      <w:bookmarkStart w:id="50" w:name="PGBRK13"/>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51" w:name="PN13"/>
      <w:bookmarkEnd w:id="5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b/>
          <w:sz w:val="20"/>
        </w:rPr>
      </w:pPr>
      <w:r>
        <w:rPr>
          <w:rFonts w:ascii="Times New Roman" w:hAnsi="Times New Roman"/>
          <w:b/>
          <w:sz w:val="20"/>
        </w:rPr>
        <w:t>Pre-Approval of Independent Auditor Services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No services specifically prohibited by the Sarbanes-Oxley Act of 2002 will be provided to the Company by the independent auditor. Permitted services must be pre-approved by the Audit Committee of our Board of Directors. PricewaterhouseCoopers LLP did not render any services relating to financial information systems design and implementation for fiscal 2010. None of the services described above were approved pursuant to the de minimus exception provided by Rule 2-01(c)(7)(i)(C) of SEC Regulation S-X.</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3. Other Matters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At this time, our Board of Directors is not aware of any matters not referred to herein that might be presented for action at the 2010 Annual Meeting; however, if any other business should properly come before the meeting, votes may be cast in respect to such matters in accordance with the best judgment of the person or persons acting under the proxies.</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12</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52" w:name="PGBRK14"/>
      <w:bookmarkStart w:id="53" w:name="PGBRK14"/>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54" w:name="PN14"/>
      <w:bookmarkEnd w:id="5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8"/>
        </w:rPr>
      </w:pPr>
      <w:r>
        <w:rPr>
          <w:rFonts w:ascii="Times New Roman" w:hAnsi="Times New Roman"/>
          <w:b/>
          <w:sz w:val="28"/>
        </w:rPr>
        <w:t>CORPORATE GOVERNANCE MATTERS</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Controlled Company Status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Our Board of Directors has determined that the Company is a “controlled company” within the meaning of the NYSE Corporate Governance Standards. This determination is based on the fact that Class B Stock having more than 50% of the aggregate voting power of our Common Stock and Class B Stock is owned by the Jaffee Investment Partnership, L.P., a Delaware limited partnership of which Richard M. Jaffee, his spouse Shirley H. Jaffee and Daniel S. Jaffee are general partners. The remaining three general partners are all children of Richard M. and Shirley H. Jaffee. Richard M. Jaffee has eight of the 20 total votes of the general partners and his spouse also has eight votes.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As a controlled company, we are entitled to rely on exemptions from the NYSE Corporate Governance Standards that would otherwise require the Company (a) to maintain a board of directors having a majority of independent directors, (b) to maintain a nominating/corporate governance committee composed entirely of independent directors and (c) to maintain a compensation committee composed entirely of independent directors. We have elected to rely on all three of these exemptions.</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Director Independence</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Our Board of Directors has determined that the directors listed below are independent from our management within the meaning of the SEC’s rules and the NYSE Corporate Governance Standards:</w:t>
      </w:r>
    </w:p>
    <w:p>
      <w:pPr>
        <w:pStyle w:val="TextBody"/>
        <w:spacing w:before="0" w:after="0"/>
        <w:rPr/>
      </w:pPr>
      <w:r>
        <w:rPr/>
        <w:t> </w:t>
      </w:r>
    </w:p>
    <w:tbl>
      <w:tblPr>
        <w:tblW w:w="3130" w:type="dxa"/>
        <w:jc w:val="center"/>
        <w:tblInd w:w="0" w:type="dxa"/>
        <w:tblCellMar>
          <w:top w:w="0" w:type="dxa"/>
          <w:left w:w="0" w:type="dxa"/>
          <w:bottom w:w="0" w:type="dxa"/>
          <w:right w:w="0" w:type="dxa"/>
        </w:tblCellMar>
      </w:tblPr>
      <w:tblGrid>
        <w:gridCol w:w="1505"/>
        <w:gridCol w:w="300"/>
        <w:gridCol w:w="1325"/>
      </w:tblGrid>
      <w:tr>
        <w:trPr/>
        <w:tc>
          <w:tcPr>
            <w:tcW w:w="150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300" w:type="dxa"/>
            <w:tcBorders/>
            <w:shd w:fill="auto" w:val="clear"/>
            <w:vAlign w:val="bottom"/>
          </w:tcPr>
          <w:p>
            <w:pPr>
              <w:pStyle w:val="TableContents"/>
              <w:spacing w:before="0" w:after="283"/>
              <w:jc w:val="left"/>
              <w:rPr/>
            </w:pPr>
            <w:r>
              <w:rPr/>
              <w:t xml:space="preserve">     </w:t>
            </w:r>
          </w:p>
        </w:tc>
        <w:tc>
          <w:tcPr>
            <w:tcW w:w="13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r>
      <w:tr>
        <w:trPr/>
        <w:tc>
          <w:tcPr>
            <w:tcW w:w="150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c>
          <w:tcPr>
            <w:tcW w:w="300" w:type="dxa"/>
            <w:tcBorders/>
            <w:shd w:fill="auto" w:val="clear"/>
            <w:vAlign w:val="bottom"/>
          </w:tcPr>
          <w:p>
            <w:pPr>
              <w:pStyle w:val="TableContents"/>
              <w:spacing w:before="0" w:after="283"/>
              <w:jc w:val="left"/>
              <w:rPr/>
            </w:pPr>
            <w:r>
              <w:rPr/>
              <w:t> </w:t>
            </w:r>
          </w:p>
        </w:tc>
        <w:tc>
          <w:tcPr>
            <w:tcW w:w="13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While our Board of Directors has not adopted any categorical standards for independence, in making these determinations the Board of Directors noted that none of Messrs. Cole, Donald, Selig and Suckow: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72"/>
        <w:gridCol w:w="281"/>
        <w:gridCol w:w="373"/>
        <w:gridCol w:w="9179"/>
      </w:tblGrid>
      <w:tr>
        <w:trPr/>
        <w:tc>
          <w:tcPr>
            <w:tcW w:w="372" w:type="dxa"/>
            <w:tcBorders/>
            <w:shd w:fill="auto" w:val="clear"/>
            <w:vAlign w:val="bottom"/>
          </w:tcPr>
          <w:p>
            <w:pPr>
              <w:pStyle w:val="TableContents"/>
              <w:spacing w:before="0" w:after="283"/>
              <w:jc w:val="left"/>
              <w:rPr/>
            </w:pPr>
            <w:r>
              <w:rPr/>
              <w:t xml:space="preserve">      </w:t>
            </w:r>
          </w:p>
        </w:tc>
        <w:tc>
          <w:tcPr>
            <w:tcW w:w="2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373" w:type="dxa"/>
            <w:tcBorders/>
            <w:shd w:fill="auto" w:val="clear"/>
            <w:vAlign w:val="bottom"/>
          </w:tcPr>
          <w:p>
            <w:pPr>
              <w:pStyle w:val="TableContents"/>
              <w:spacing w:before="0" w:after="283"/>
              <w:jc w:val="left"/>
              <w:rPr/>
            </w:pPr>
            <w:r>
              <w:rPr/>
              <w:t xml:space="preserve">      </w:t>
            </w:r>
          </w:p>
        </w:tc>
        <w:tc>
          <w:tcPr>
            <w:tcW w:w="9179" w:type="dxa"/>
            <w:tcBorders/>
            <w:shd w:fill="auto" w:val="clear"/>
            <w:vAlign w:val="bottom"/>
          </w:tcPr>
          <w:p>
            <w:pPr>
              <w:pStyle w:val="TableContents"/>
              <w:spacing w:before="0" w:after="283"/>
              <w:jc w:val="both"/>
              <w:rPr>
                <w:rFonts w:ascii="times new roman" w:hAnsi="times new roman"/>
                <w:sz w:val="20"/>
              </w:rPr>
            </w:pPr>
            <w:r>
              <w:rPr>
                <w:rFonts w:ascii="times new roman" w:hAnsi="times new roman"/>
                <w:sz w:val="20"/>
              </w:rPr>
              <w:t>receives direct compensation from the Company other than director annual retainers and meeting fees paid to current directors;</w:t>
            </w:r>
          </w:p>
        </w:tc>
      </w:tr>
      <w:tr>
        <w:trPr/>
        <w:tc>
          <w:tcPr>
            <w:tcW w:w="372" w:type="dxa"/>
            <w:tcBorders/>
            <w:shd w:fill="auto" w:val="clear"/>
            <w:vAlign w:val="center"/>
          </w:tcPr>
          <w:p>
            <w:pPr>
              <w:pStyle w:val="TableContents"/>
              <w:spacing w:before="0" w:after="283"/>
              <w:jc w:val="left"/>
              <w:rPr/>
            </w:pPr>
            <w:r>
              <w:rPr/>
              <w:t> </w:t>
            </w:r>
          </w:p>
        </w:tc>
        <w:tc>
          <w:tcPr>
            <w:tcW w:w="281" w:type="dxa"/>
            <w:tcBorders/>
            <w:shd w:fill="auto" w:val="clear"/>
            <w:vAlign w:val="center"/>
          </w:tcPr>
          <w:p>
            <w:pPr>
              <w:pStyle w:val="TableContents"/>
              <w:spacing w:before="0" w:after="283"/>
              <w:jc w:val="left"/>
              <w:rPr/>
            </w:pPr>
            <w:r>
              <w:rPr/>
              <w:t> </w:t>
            </w:r>
          </w:p>
        </w:tc>
        <w:tc>
          <w:tcPr>
            <w:tcW w:w="373" w:type="dxa"/>
            <w:tcBorders/>
            <w:shd w:fill="auto" w:val="clear"/>
            <w:vAlign w:val="center"/>
          </w:tcPr>
          <w:p>
            <w:pPr>
              <w:pStyle w:val="TableContents"/>
              <w:spacing w:before="0" w:after="283"/>
              <w:jc w:val="left"/>
              <w:rPr/>
            </w:pPr>
            <w:r>
              <w:rPr/>
              <w:t> </w:t>
            </w:r>
          </w:p>
        </w:tc>
        <w:tc>
          <w:tcPr>
            <w:tcW w:w="9179" w:type="dxa"/>
            <w:tcBorders/>
            <w:shd w:fill="auto" w:val="clear"/>
            <w:vAlign w:val="center"/>
          </w:tcPr>
          <w:p>
            <w:pPr>
              <w:pStyle w:val="TableContents"/>
              <w:spacing w:before="0" w:after="283"/>
              <w:jc w:val="left"/>
              <w:rPr/>
            </w:pPr>
            <w:r>
              <w:rPr/>
              <w:t> </w:t>
            </w:r>
          </w:p>
        </w:tc>
      </w:tr>
      <w:tr>
        <w:trPr/>
        <w:tc>
          <w:tcPr>
            <w:tcW w:w="372" w:type="dxa"/>
            <w:tcBorders/>
            <w:shd w:fill="auto" w:val="clear"/>
            <w:vAlign w:val="bottom"/>
          </w:tcPr>
          <w:p>
            <w:pPr>
              <w:pStyle w:val="TableContents"/>
              <w:spacing w:before="0" w:after="283"/>
              <w:jc w:val="left"/>
              <w:rPr/>
            </w:pPr>
            <w:r>
              <w:rPr/>
              <w:t> </w:t>
            </w:r>
          </w:p>
        </w:tc>
        <w:tc>
          <w:tcPr>
            <w:tcW w:w="2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373" w:type="dxa"/>
            <w:tcBorders/>
            <w:shd w:fill="auto" w:val="clear"/>
            <w:vAlign w:val="bottom"/>
          </w:tcPr>
          <w:p>
            <w:pPr>
              <w:pStyle w:val="TableContents"/>
              <w:spacing w:before="0" w:after="283"/>
              <w:jc w:val="left"/>
              <w:rPr/>
            </w:pPr>
            <w:r>
              <w:rPr/>
              <w:t> </w:t>
            </w:r>
          </w:p>
        </w:tc>
        <w:tc>
          <w:tcPr>
            <w:tcW w:w="9179" w:type="dxa"/>
            <w:tcBorders/>
            <w:shd w:fill="auto" w:val="clear"/>
            <w:vAlign w:val="bottom"/>
          </w:tcPr>
          <w:p>
            <w:pPr>
              <w:pStyle w:val="TableContents"/>
              <w:spacing w:before="0" w:after="283"/>
              <w:jc w:val="both"/>
              <w:rPr>
                <w:rFonts w:ascii="times new roman" w:hAnsi="times new roman"/>
                <w:sz w:val="20"/>
              </w:rPr>
            </w:pPr>
            <w:r>
              <w:rPr>
                <w:rFonts w:ascii="times new roman" w:hAnsi="times new roman"/>
                <w:sz w:val="20"/>
              </w:rPr>
              <w:t>has any relationship with the Company or a third party that would preclude independence under the NYSE Corporate Governance Standards; or</w:t>
            </w:r>
          </w:p>
        </w:tc>
      </w:tr>
      <w:tr>
        <w:trPr/>
        <w:tc>
          <w:tcPr>
            <w:tcW w:w="372" w:type="dxa"/>
            <w:tcBorders/>
            <w:shd w:fill="auto" w:val="clear"/>
            <w:vAlign w:val="center"/>
          </w:tcPr>
          <w:p>
            <w:pPr>
              <w:pStyle w:val="TableContents"/>
              <w:spacing w:before="0" w:after="283"/>
              <w:jc w:val="left"/>
              <w:rPr/>
            </w:pPr>
            <w:r>
              <w:rPr/>
              <w:t> </w:t>
            </w:r>
          </w:p>
        </w:tc>
        <w:tc>
          <w:tcPr>
            <w:tcW w:w="281" w:type="dxa"/>
            <w:tcBorders/>
            <w:shd w:fill="auto" w:val="clear"/>
            <w:vAlign w:val="center"/>
          </w:tcPr>
          <w:p>
            <w:pPr>
              <w:pStyle w:val="TableContents"/>
              <w:spacing w:before="0" w:after="283"/>
              <w:jc w:val="left"/>
              <w:rPr/>
            </w:pPr>
            <w:r>
              <w:rPr/>
              <w:t> </w:t>
            </w:r>
          </w:p>
        </w:tc>
        <w:tc>
          <w:tcPr>
            <w:tcW w:w="373" w:type="dxa"/>
            <w:tcBorders/>
            <w:shd w:fill="auto" w:val="clear"/>
            <w:vAlign w:val="center"/>
          </w:tcPr>
          <w:p>
            <w:pPr>
              <w:pStyle w:val="TableContents"/>
              <w:spacing w:before="0" w:after="283"/>
              <w:jc w:val="left"/>
              <w:rPr/>
            </w:pPr>
            <w:r>
              <w:rPr/>
              <w:t> </w:t>
            </w:r>
          </w:p>
        </w:tc>
        <w:tc>
          <w:tcPr>
            <w:tcW w:w="9179" w:type="dxa"/>
            <w:tcBorders/>
            <w:shd w:fill="auto" w:val="clear"/>
            <w:vAlign w:val="center"/>
          </w:tcPr>
          <w:p>
            <w:pPr>
              <w:pStyle w:val="TableContents"/>
              <w:spacing w:before="0" w:after="283"/>
              <w:jc w:val="left"/>
              <w:rPr/>
            </w:pPr>
            <w:r>
              <w:rPr/>
              <w:t> </w:t>
            </w:r>
          </w:p>
        </w:tc>
      </w:tr>
      <w:tr>
        <w:trPr/>
        <w:tc>
          <w:tcPr>
            <w:tcW w:w="372" w:type="dxa"/>
            <w:tcBorders/>
            <w:shd w:fill="auto" w:val="clear"/>
            <w:vAlign w:val="bottom"/>
          </w:tcPr>
          <w:p>
            <w:pPr>
              <w:pStyle w:val="TableContents"/>
              <w:spacing w:before="0" w:after="283"/>
              <w:jc w:val="left"/>
              <w:rPr/>
            </w:pPr>
            <w:r>
              <w:rPr/>
              <w:t> </w:t>
            </w:r>
          </w:p>
        </w:tc>
        <w:tc>
          <w:tcPr>
            <w:tcW w:w="2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373" w:type="dxa"/>
            <w:tcBorders/>
            <w:shd w:fill="auto" w:val="clear"/>
            <w:vAlign w:val="bottom"/>
          </w:tcPr>
          <w:p>
            <w:pPr>
              <w:pStyle w:val="TableContents"/>
              <w:spacing w:before="0" w:after="283"/>
              <w:jc w:val="left"/>
              <w:rPr/>
            </w:pPr>
            <w:r>
              <w:rPr/>
              <w:t> </w:t>
            </w:r>
          </w:p>
        </w:tc>
        <w:tc>
          <w:tcPr>
            <w:tcW w:w="9179" w:type="dxa"/>
            <w:tcBorders/>
            <w:shd w:fill="auto" w:val="clear"/>
            <w:vAlign w:val="bottom"/>
          </w:tcPr>
          <w:p>
            <w:pPr>
              <w:pStyle w:val="TableContents"/>
              <w:spacing w:before="0" w:after="283"/>
              <w:jc w:val="both"/>
              <w:rPr>
                <w:rFonts w:ascii="times new roman" w:hAnsi="times new roman"/>
                <w:sz w:val="20"/>
              </w:rPr>
            </w:pPr>
            <w:r>
              <w:rPr>
                <w:rFonts w:ascii="times new roman" w:hAnsi="times new roman"/>
                <w:sz w:val="20"/>
              </w:rPr>
              <w:t>has any other material relationship with the Company and its management.</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In the last three years, we have not made any contributions in excess of $1 million or 2% of our consolidated gross revenues to any tax-exempt organization in which an independent director serves as an executive officer.</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Executive Sessions of Non-Management Directors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Non-management directors meet in executive sessions of our Board of Directors in which management directors (Messrs. Richard M. and Daniel S. Jaffee) and other members of management do not participate. These sessions are scheduled for non-management directors at all regular meetings of our Board of Directors. Under our Corporate Governance Guidelines, the chairman of our Audit Committee (currently Mr. Cole) presides at all executive sessions of non-management and independent directors unless otherwise determined by the directors attending any given executive session.</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13</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55" w:name="PGBRK15"/>
      <w:bookmarkStart w:id="56" w:name="PGBRK15"/>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57" w:name="PN15"/>
      <w:bookmarkEnd w:id="5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Board of Directors Committee Membership and Meetings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following table sets forth the current membership of the committees of our Board of Directors.</w:t>
      </w:r>
    </w:p>
    <w:p>
      <w:pPr>
        <w:pStyle w:val="TextBody"/>
        <w:spacing w:before="0" w:after="0"/>
        <w:rPr/>
      </w:pPr>
      <w:r>
        <w:rPr/>
        <w:t> </w:t>
      </w:r>
    </w:p>
    <w:tbl>
      <w:tblPr>
        <w:tblW w:w="4000" w:type="pct"/>
        <w:jc w:val="center"/>
        <w:tblInd w:w="0" w:type="dxa"/>
        <w:tblCellMar>
          <w:top w:w="0" w:type="dxa"/>
          <w:left w:w="0" w:type="dxa"/>
          <w:bottom w:w="28" w:type="dxa"/>
          <w:right w:w="0" w:type="dxa"/>
        </w:tblCellMar>
      </w:tblPr>
      <w:tblGrid>
        <w:gridCol w:w="3537"/>
        <w:gridCol w:w="361"/>
        <w:gridCol w:w="590"/>
        <w:gridCol w:w="131"/>
        <w:gridCol w:w="420"/>
        <w:gridCol w:w="361"/>
        <w:gridCol w:w="648"/>
        <w:gridCol w:w="143"/>
        <w:gridCol w:w="464"/>
        <w:gridCol w:w="361"/>
        <w:gridCol w:w="590"/>
        <w:gridCol w:w="131"/>
        <w:gridCol w:w="427"/>
      </w:tblGrid>
      <w:tr>
        <w:trPr/>
        <w:tc>
          <w:tcPr>
            <w:tcW w:w="3537"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61" w:type="dxa"/>
            <w:tcBorders>
              <w:bottom w:val="single" w:sz="8" w:space="0" w:color="000000"/>
            </w:tcBorders>
            <w:shd w:fill="auto" w:val="clear"/>
            <w:vAlign w:val="bottom"/>
          </w:tcPr>
          <w:p>
            <w:pPr>
              <w:pStyle w:val="TableContents"/>
              <w:spacing w:before="0" w:after="283"/>
              <w:jc w:val="center"/>
              <w:rPr/>
            </w:pPr>
            <w:r>
              <w:rPr/>
              <w:t xml:space="preserve">      </w:t>
            </w:r>
          </w:p>
        </w:tc>
        <w:tc>
          <w:tcPr>
            <w:tcW w:w="1141" w:type="dxa"/>
            <w:gridSpan w:val="3"/>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Audit</w:t>
            </w:r>
          </w:p>
        </w:tc>
        <w:tc>
          <w:tcPr>
            <w:tcW w:w="361" w:type="dxa"/>
            <w:tcBorders>
              <w:bottom w:val="single" w:sz="8" w:space="0" w:color="000000"/>
            </w:tcBorders>
            <w:shd w:fill="auto" w:val="clear"/>
            <w:vAlign w:val="bottom"/>
          </w:tcPr>
          <w:p>
            <w:pPr>
              <w:pStyle w:val="TableContents"/>
              <w:spacing w:before="0" w:after="283"/>
              <w:jc w:val="center"/>
              <w:rPr/>
            </w:pPr>
            <w:r>
              <w:rPr/>
              <w:t xml:space="preserve">      </w:t>
            </w:r>
          </w:p>
        </w:tc>
        <w:tc>
          <w:tcPr>
            <w:tcW w:w="1255" w:type="dxa"/>
            <w:gridSpan w:val="3"/>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61" w:type="dxa"/>
            <w:tcBorders>
              <w:bottom w:val="single" w:sz="8" w:space="0" w:color="000000"/>
            </w:tcBorders>
            <w:shd w:fill="auto" w:val="clear"/>
            <w:vAlign w:val="bottom"/>
          </w:tcPr>
          <w:p>
            <w:pPr>
              <w:pStyle w:val="TableContents"/>
              <w:spacing w:before="0" w:after="283"/>
              <w:jc w:val="center"/>
              <w:rPr/>
            </w:pPr>
            <w:r>
              <w:rPr/>
              <w:t xml:space="preserve">      </w:t>
            </w:r>
          </w:p>
        </w:tc>
        <w:tc>
          <w:tcPr>
            <w:tcW w:w="1148" w:type="dxa"/>
            <w:gridSpan w:val="3"/>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Executive</w:t>
            </w:r>
          </w:p>
        </w:tc>
      </w:tr>
      <w:tr>
        <w:trPr/>
        <w:tc>
          <w:tcPr>
            <w:tcW w:w="3537"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361" w:type="dxa"/>
            <w:tcBorders/>
            <w:shd w:fill="C0C0C0" w:val="clear"/>
            <w:tcMar>
              <w:bottom w:w="0" w:type="dxa"/>
            </w:tcMar>
            <w:vAlign w:val="bottom"/>
          </w:tcPr>
          <w:p>
            <w:pPr>
              <w:pStyle w:val="TableContents"/>
              <w:spacing w:before="0" w:after="283"/>
              <w:jc w:val="left"/>
              <w:rPr/>
            </w:pPr>
            <w:r>
              <w:rPr/>
              <w:t> </w:t>
            </w:r>
          </w:p>
        </w:tc>
        <w:tc>
          <w:tcPr>
            <w:tcW w:w="590" w:type="dxa"/>
            <w:tcBorders/>
            <w:shd w:fill="C0C0C0" w:val="clear"/>
            <w:tcMar>
              <w:bottom w:w="0" w:type="dxa"/>
            </w:tcMar>
            <w:vAlign w:val="bottom"/>
          </w:tcPr>
          <w:p>
            <w:pPr>
              <w:pStyle w:val="TableContents"/>
              <w:spacing w:before="0" w:after="283"/>
              <w:jc w:val="right"/>
              <w:rPr/>
            </w:pPr>
            <w:r>
              <w:rPr/>
              <w:t xml:space="preserve">       </w:t>
            </w:r>
            <w:r>
              <w:rPr>
                <w:rFonts w:ascii="times new roman" w:hAnsi="times new roman"/>
                <w:sz w:val="20"/>
              </w:rPr>
              <w:t>X</w:t>
            </w:r>
          </w:p>
        </w:tc>
        <w:tc>
          <w:tcPr>
            <w:tcW w:w="131"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20" w:type="dxa"/>
            <w:tcBorders/>
            <w:shd w:fill="C0C0C0" w:val="clear"/>
            <w:tcMar>
              <w:bottom w:w="0" w:type="dxa"/>
            </w:tcMar>
            <w:vAlign w:val="bottom"/>
          </w:tcPr>
          <w:p>
            <w:pPr>
              <w:pStyle w:val="TableContents"/>
              <w:spacing w:before="0" w:after="283"/>
              <w:jc w:val="left"/>
              <w:rPr/>
            </w:pPr>
            <w:r>
              <w:rPr/>
              <w:t xml:space="preserve">       </w:t>
            </w:r>
          </w:p>
        </w:tc>
        <w:tc>
          <w:tcPr>
            <w:tcW w:w="361" w:type="dxa"/>
            <w:tcBorders/>
            <w:shd w:fill="C0C0C0" w:val="clear"/>
            <w:tcMar>
              <w:bottom w:w="0" w:type="dxa"/>
            </w:tcMar>
            <w:vAlign w:val="bottom"/>
          </w:tcPr>
          <w:p>
            <w:pPr>
              <w:pStyle w:val="TableContents"/>
              <w:spacing w:before="0" w:after="283"/>
              <w:jc w:val="left"/>
              <w:rPr/>
            </w:pPr>
            <w:r>
              <w:rPr/>
              <w:t> </w:t>
            </w:r>
          </w:p>
        </w:tc>
        <w:tc>
          <w:tcPr>
            <w:tcW w:w="648" w:type="dxa"/>
            <w:tcBorders/>
            <w:shd w:fill="C0C0C0" w:val="clear"/>
            <w:tcMar>
              <w:bottom w:w="0" w:type="dxa"/>
            </w:tcMar>
            <w:vAlign w:val="bottom"/>
          </w:tcPr>
          <w:p>
            <w:pPr>
              <w:pStyle w:val="TableContents"/>
              <w:spacing w:before="0" w:after="283"/>
              <w:jc w:val="left"/>
              <w:rPr/>
            </w:pPr>
            <w:r>
              <w:rPr/>
              <w:t> </w:t>
            </w:r>
          </w:p>
        </w:tc>
        <w:tc>
          <w:tcPr>
            <w:tcW w:w="143" w:type="dxa"/>
            <w:tcBorders/>
            <w:shd w:fill="C0C0C0" w:val="clear"/>
            <w:tcMar>
              <w:bottom w:w="0" w:type="dxa"/>
            </w:tcMar>
            <w:vAlign w:val="bottom"/>
          </w:tcPr>
          <w:p>
            <w:pPr>
              <w:pStyle w:val="TableContents"/>
              <w:spacing w:before="0" w:after="283"/>
              <w:jc w:val="left"/>
              <w:rPr/>
            </w:pPr>
            <w:r>
              <w:rPr/>
              <w:t> </w:t>
            </w:r>
          </w:p>
        </w:tc>
        <w:tc>
          <w:tcPr>
            <w:tcW w:w="464" w:type="dxa"/>
            <w:tcBorders/>
            <w:shd w:fill="C0C0C0" w:val="clear"/>
            <w:tcMar>
              <w:bottom w:w="0" w:type="dxa"/>
            </w:tcMar>
            <w:vAlign w:val="bottom"/>
          </w:tcPr>
          <w:p>
            <w:pPr>
              <w:pStyle w:val="TableContents"/>
              <w:spacing w:before="0" w:after="283"/>
              <w:jc w:val="left"/>
              <w:rPr/>
            </w:pPr>
            <w:r>
              <w:rPr/>
              <w:t> </w:t>
            </w:r>
          </w:p>
        </w:tc>
        <w:tc>
          <w:tcPr>
            <w:tcW w:w="361" w:type="dxa"/>
            <w:tcBorders/>
            <w:shd w:fill="C0C0C0" w:val="clear"/>
            <w:tcMar>
              <w:bottom w:w="0" w:type="dxa"/>
            </w:tcMar>
            <w:vAlign w:val="bottom"/>
          </w:tcPr>
          <w:p>
            <w:pPr>
              <w:pStyle w:val="TableContents"/>
              <w:spacing w:before="0" w:after="283"/>
              <w:jc w:val="left"/>
              <w:rPr/>
            </w:pPr>
            <w:r>
              <w:rPr/>
              <w:t> </w:t>
            </w:r>
          </w:p>
        </w:tc>
        <w:tc>
          <w:tcPr>
            <w:tcW w:w="590"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X</w:t>
            </w:r>
          </w:p>
        </w:tc>
        <w:tc>
          <w:tcPr>
            <w:tcW w:w="131" w:type="dxa"/>
            <w:tcBorders/>
            <w:shd w:fill="C0C0C0" w:val="clear"/>
            <w:tcMar>
              <w:bottom w:w="0" w:type="dxa"/>
            </w:tcMar>
            <w:vAlign w:val="bottom"/>
          </w:tcPr>
          <w:p>
            <w:pPr>
              <w:pStyle w:val="TableContents"/>
              <w:spacing w:before="0" w:after="283"/>
              <w:jc w:val="center"/>
              <w:rPr/>
            </w:pPr>
            <w:r>
              <w:rPr/>
              <w:t> </w:t>
            </w:r>
          </w:p>
        </w:tc>
        <w:tc>
          <w:tcPr>
            <w:tcW w:w="427" w:type="dxa"/>
            <w:tcBorders/>
            <w:shd w:fill="C0C0C0" w:val="clear"/>
            <w:tcMar>
              <w:bottom w:w="0" w:type="dxa"/>
            </w:tcMar>
            <w:vAlign w:val="bottom"/>
          </w:tcPr>
          <w:p>
            <w:pPr>
              <w:pStyle w:val="TableContents"/>
              <w:spacing w:before="0" w:after="283"/>
              <w:jc w:val="center"/>
              <w:rPr/>
            </w:pPr>
            <w:r>
              <w:rPr/>
              <w:t> </w:t>
            </w:r>
          </w:p>
        </w:tc>
      </w:tr>
      <w:tr>
        <w:trPr/>
        <w:tc>
          <w:tcPr>
            <w:tcW w:w="3537"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c>
          <w:tcPr>
            <w:tcW w:w="361" w:type="dxa"/>
            <w:tcBorders/>
            <w:shd w:fill="auto" w:val="clear"/>
            <w:tcMar>
              <w:bottom w:w="0" w:type="dxa"/>
            </w:tcMar>
            <w:vAlign w:val="bottom"/>
          </w:tcPr>
          <w:p>
            <w:pPr>
              <w:pStyle w:val="TableContents"/>
              <w:spacing w:before="0" w:after="283"/>
              <w:jc w:val="left"/>
              <w:rPr/>
            </w:pPr>
            <w:r>
              <w:rPr/>
              <w:t> </w:t>
            </w:r>
          </w:p>
        </w:tc>
        <w:tc>
          <w:tcPr>
            <w:tcW w:w="59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X</w:t>
            </w:r>
          </w:p>
        </w:tc>
        <w:tc>
          <w:tcPr>
            <w:tcW w:w="131" w:type="dxa"/>
            <w:tcBorders/>
            <w:shd w:fill="auto" w:val="clear"/>
            <w:tcMar>
              <w:bottom w:w="0" w:type="dxa"/>
            </w:tcMar>
            <w:vAlign w:val="bottom"/>
          </w:tcPr>
          <w:p>
            <w:pPr>
              <w:pStyle w:val="TableContents"/>
              <w:spacing w:before="0" w:after="283"/>
              <w:jc w:val="left"/>
              <w:rPr/>
            </w:pPr>
            <w:r>
              <w:rPr/>
              <w:t> </w:t>
            </w:r>
          </w:p>
        </w:tc>
        <w:tc>
          <w:tcPr>
            <w:tcW w:w="420"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648" w:type="dxa"/>
            <w:tcBorders/>
            <w:shd w:fill="auto" w:val="clear"/>
            <w:tcMar>
              <w:bottom w:w="0" w:type="dxa"/>
            </w:tcMar>
            <w:vAlign w:val="bottom"/>
          </w:tcPr>
          <w:p>
            <w:pPr>
              <w:pStyle w:val="TableContents"/>
              <w:spacing w:before="0" w:after="283"/>
              <w:jc w:val="right"/>
              <w:rPr/>
            </w:pPr>
            <w:r>
              <w:rPr/>
              <w:t> </w:t>
            </w:r>
          </w:p>
        </w:tc>
        <w:tc>
          <w:tcPr>
            <w:tcW w:w="143" w:type="dxa"/>
            <w:tcBorders/>
            <w:shd w:fill="auto" w:val="clear"/>
            <w:tcMar>
              <w:bottom w:w="0" w:type="dxa"/>
            </w:tcMar>
            <w:vAlign w:val="bottom"/>
          </w:tcPr>
          <w:p>
            <w:pPr>
              <w:pStyle w:val="TableContents"/>
              <w:spacing w:before="0" w:after="283"/>
              <w:jc w:val="left"/>
              <w:rPr/>
            </w:pPr>
            <w:r>
              <w:rPr/>
              <w:t> </w:t>
            </w:r>
          </w:p>
        </w:tc>
        <w:tc>
          <w:tcPr>
            <w:tcW w:w="464"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590" w:type="dxa"/>
            <w:tcBorders/>
            <w:shd w:fill="auto" w:val="clear"/>
            <w:tcMar>
              <w:bottom w:w="0" w:type="dxa"/>
            </w:tcMar>
            <w:vAlign w:val="bottom"/>
          </w:tcPr>
          <w:p>
            <w:pPr>
              <w:pStyle w:val="TableContents"/>
              <w:spacing w:before="0" w:after="283"/>
              <w:jc w:val="right"/>
              <w:rPr/>
            </w:pPr>
            <w:r>
              <w:rPr/>
              <w:t> </w:t>
            </w:r>
          </w:p>
        </w:tc>
        <w:tc>
          <w:tcPr>
            <w:tcW w:w="131" w:type="dxa"/>
            <w:tcBorders/>
            <w:shd w:fill="auto" w:val="clear"/>
            <w:tcMar>
              <w:bottom w:w="0" w:type="dxa"/>
            </w:tcMar>
            <w:vAlign w:val="bottom"/>
          </w:tcPr>
          <w:p>
            <w:pPr>
              <w:pStyle w:val="TableContents"/>
              <w:spacing w:before="0" w:after="283"/>
              <w:jc w:val="center"/>
              <w:rPr/>
            </w:pPr>
            <w:r>
              <w:rPr/>
              <w:t> </w:t>
            </w:r>
          </w:p>
        </w:tc>
        <w:tc>
          <w:tcPr>
            <w:tcW w:w="427" w:type="dxa"/>
            <w:tcBorders/>
            <w:shd w:fill="auto" w:val="clear"/>
            <w:tcMar>
              <w:bottom w:w="0" w:type="dxa"/>
            </w:tcMar>
            <w:vAlign w:val="bottom"/>
          </w:tcPr>
          <w:p>
            <w:pPr>
              <w:pStyle w:val="TableContents"/>
              <w:spacing w:before="0" w:after="283"/>
              <w:jc w:val="center"/>
              <w:rPr/>
            </w:pPr>
            <w:r>
              <w:rPr/>
              <w:t> </w:t>
            </w:r>
          </w:p>
        </w:tc>
      </w:tr>
      <w:tr>
        <w:trPr/>
        <w:tc>
          <w:tcPr>
            <w:tcW w:w="3537"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61" w:type="dxa"/>
            <w:tcBorders/>
            <w:shd w:fill="C0C0C0" w:val="clear"/>
            <w:tcMar>
              <w:bottom w:w="0" w:type="dxa"/>
            </w:tcMar>
            <w:vAlign w:val="bottom"/>
          </w:tcPr>
          <w:p>
            <w:pPr>
              <w:pStyle w:val="TableContents"/>
              <w:spacing w:before="0" w:after="283"/>
              <w:jc w:val="left"/>
              <w:rPr/>
            </w:pPr>
            <w:r>
              <w:rPr/>
              <w:t> </w:t>
            </w:r>
          </w:p>
        </w:tc>
        <w:tc>
          <w:tcPr>
            <w:tcW w:w="590" w:type="dxa"/>
            <w:tcBorders/>
            <w:shd w:fill="C0C0C0" w:val="clear"/>
            <w:tcMar>
              <w:bottom w:w="0" w:type="dxa"/>
            </w:tcMar>
            <w:vAlign w:val="bottom"/>
          </w:tcPr>
          <w:p>
            <w:pPr>
              <w:pStyle w:val="TableContents"/>
              <w:spacing w:before="0" w:after="283"/>
              <w:jc w:val="right"/>
              <w:rPr/>
            </w:pPr>
            <w:r>
              <w:rPr/>
              <w:t> </w:t>
            </w:r>
          </w:p>
        </w:tc>
        <w:tc>
          <w:tcPr>
            <w:tcW w:w="131" w:type="dxa"/>
            <w:tcBorders/>
            <w:shd w:fill="C0C0C0" w:val="clear"/>
            <w:tcMar>
              <w:bottom w:w="0" w:type="dxa"/>
            </w:tcMar>
            <w:vAlign w:val="bottom"/>
          </w:tcPr>
          <w:p>
            <w:pPr>
              <w:pStyle w:val="TableContents"/>
              <w:spacing w:before="0" w:after="283"/>
              <w:jc w:val="left"/>
              <w:rPr/>
            </w:pPr>
            <w:r>
              <w:rPr/>
              <w:t> </w:t>
            </w:r>
          </w:p>
        </w:tc>
        <w:tc>
          <w:tcPr>
            <w:tcW w:w="420" w:type="dxa"/>
            <w:tcBorders/>
            <w:shd w:fill="C0C0C0" w:val="clear"/>
            <w:tcMar>
              <w:bottom w:w="0" w:type="dxa"/>
            </w:tcMar>
            <w:vAlign w:val="bottom"/>
          </w:tcPr>
          <w:p>
            <w:pPr>
              <w:pStyle w:val="TableContents"/>
              <w:spacing w:before="0" w:after="283"/>
              <w:jc w:val="left"/>
              <w:rPr/>
            </w:pPr>
            <w:r>
              <w:rPr/>
              <w:t> </w:t>
            </w:r>
          </w:p>
        </w:tc>
        <w:tc>
          <w:tcPr>
            <w:tcW w:w="361" w:type="dxa"/>
            <w:tcBorders/>
            <w:shd w:fill="C0C0C0" w:val="clear"/>
            <w:tcMar>
              <w:bottom w:w="0" w:type="dxa"/>
            </w:tcMar>
            <w:vAlign w:val="bottom"/>
          </w:tcPr>
          <w:p>
            <w:pPr>
              <w:pStyle w:val="TableContents"/>
              <w:spacing w:before="0" w:after="283"/>
              <w:jc w:val="left"/>
              <w:rPr/>
            </w:pPr>
            <w:r>
              <w:rPr/>
              <w:t> </w:t>
            </w:r>
          </w:p>
        </w:tc>
        <w:tc>
          <w:tcPr>
            <w:tcW w:w="648" w:type="dxa"/>
            <w:tcBorders/>
            <w:shd w:fill="C0C0C0" w:val="clear"/>
            <w:tcMar>
              <w:bottom w:w="0" w:type="dxa"/>
            </w:tcMar>
            <w:vAlign w:val="bottom"/>
          </w:tcPr>
          <w:p>
            <w:pPr>
              <w:pStyle w:val="TableContents"/>
              <w:spacing w:before="0" w:after="283"/>
              <w:jc w:val="right"/>
              <w:rPr/>
            </w:pPr>
            <w:r>
              <w:rPr/>
              <w:t> </w:t>
            </w:r>
          </w:p>
        </w:tc>
        <w:tc>
          <w:tcPr>
            <w:tcW w:w="143" w:type="dxa"/>
            <w:tcBorders/>
            <w:shd w:fill="C0C0C0" w:val="clear"/>
            <w:tcMar>
              <w:bottom w:w="0" w:type="dxa"/>
            </w:tcMar>
            <w:vAlign w:val="bottom"/>
          </w:tcPr>
          <w:p>
            <w:pPr>
              <w:pStyle w:val="TableContents"/>
              <w:spacing w:before="0" w:after="283"/>
              <w:jc w:val="left"/>
              <w:rPr/>
            </w:pPr>
            <w:r>
              <w:rPr/>
              <w:t> </w:t>
            </w:r>
          </w:p>
        </w:tc>
        <w:tc>
          <w:tcPr>
            <w:tcW w:w="464" w:type="dxa"/>
            <w:tcBorders/>
            <w:shd w:fill="C0C0C0" w:val="clear"/>
            <w:tcMar>
              <w:bottom w:w="0" w:type="dxa"/>
            </w:tcMar>
            <w:vAlign w:val="bottom"/>
          </w:tcPr>
          <w:p>
            <w:pPr>
              <w:pStyle w:val="TableContents"/>
              <w:spacing w:before="0" w:after="283"/>
              <w:jc w:val="left"/>
              <w:rPr/>
            </w:pPr>
            <w:r>
              <w:rPr/>
              <w:t> </w:t>
            </w:r>
          </w:p>
        </w:tc>
        <w:tc>
          <w:tcPr>
            <w:tcW w:w="361" w:type="dxa"/>
            <w:tcBorders/>
            <w:shd w:fill="C0C0C0" w:val="clear"/>
            <w:tcMar>
              <w:bottom w:w="0" w:type="dxa"/>
            </w:tcMar>
            <w:vAlign w:val="bottom"/>
          </w:tcPr>
          <w:p>
            <w:pPr>
              <w:pStyle w:val="TableContents"/>
              <w:spacing w:before="0" w:after="283"/>
              <w:jc w:val="left"/>
              <w:rPr/>
            </w:pPr>
            <w:r>
              <w:rPr/>
              <w:t> </w:t>
            </w:r>
          </w:p>
        </w:tc>
        <w:tc>
          <w:tcPr>
            <w:tcW w:w="590"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X</w:t>
            </w:r>
          </w:p>
        </w:tc>
        <w:tc>
          <w:tcPr>
            <w:tcW w:w="131" w:type="dxa"/>
            <w:tcBorders/>
            <w:shd w:fill="C0C0C0" w:val="clear"/>
            <w:tcMar>
              <w:bottom w:w="0" w:type="dxa"/>
            </w:tcMar>
            <w:vAlign w:val="bottom"/>
          </w:tcPr>
          <w:p>
            <w:pPr>
              <w:pStyle w:val="TableContents"/>
              <w:spacing w:before="0" w:after="283"/>
              <w:jc w:val="center"/>
              <w:rPr/>
            </w:pPr>
            <w:r>
              <w:rPr/>
              <w:t> </w:t>
            </w:r>
          </w:p>
        </w:tc>
        <w:tc>
          <w:tcPr>
            <w:tcW w:w="427" w:type="dxa"/>
            <w:tcBorders/>
            <w:shd w:fill="C0C0C0" w:val="clear"/>
            <w:tcMar>
              <w:bottom w:w="0" w:type="dxa"/>
            </w:tcMar>
            <w:vAlign w:val="bottom"/>
          </w:tcPr>
          <w:p>
            <w:pPr>
              <w:pStyle w:val="TableContents"/>
              <w:spacing w:before="0" w:after="283"/>
              <w:jc w:val="center"/>
              <w:rPr/>
            </w:pPr>
            <w:r>
              <w:rPr/>
              <w:t> </w:t>
            </w:r>
          </w:p>
        </w:tc>
      </w:tr>
      <w:tr>
        <w:trPr/>
        <w:tc>
          <w:tcPr>
            <w:tcW w:w="3537"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Richard M. Jaffee</w:t>
            </w:r>
          </w:p>
        </w:tc>
        <w:tc>
          <w:tcPr>
            <w:tcW w:w="361" w:type="dxa"/>
            <w:tcBorders/>
            <w:shd w:fill="auto" w:val="clear"/>
            <w:tcMar>
              <w:bottom w:w="0" w:type="dxa"/>
            </w:tcMar>
            <w:vAlign w:val="bottom"/>
          </w:tcPr>
          <w:p>
            <w:pPr>
              <w:pStyle w:val="TableContents"/>
              <w:spacing w:before="0" w:after="283"/>
              <w:jc w:val="left"/>
              <w:rPr/>
            </w:pPr>
            <w:r>
              <w:rPr/>
              <w:t> </w:t>
            </w:r>
          </w:p>
        </w:tc>
        <w:tc>
          <w:tcPr>
            <w:tcW w:w="590" w:type="dxa"/>
            <w:tcBorders/>
            <w:shd w:fill="auto" w:val="clear"/>
            <w:tcMar>
              <w:bottom w:w="0" w:type="dxa"/>
            </w:tcMar>
            <w:vAlign w:val="bottom"/>
          </w:tcPr>
          <w:p>
            <w:pPr>
              <w:pStyle w:val="TableContents"/>
              <w:spacing w:before="0" w:after="283"/>
              <w:jc w:val="right"/>
              <w:rPr/>
            </w:pPr>
            <w:r>
              <w:rPr/>
              <w:t> </w:t>
            </w:r>
          </w:p>
        </w:tc>
        <w:tc>
          <w:tcPr>
            <w:tcW w:w="131" w:type="dxa"/>
            <w:tcBorders/>
            <w:shd w:fill="auto" w:val="clear"/>
            <w:tcMar>
              <w:bottom w:w="0" w:type="dxa"/>
            </w:tcMar>
            <w:vAlign w:val="bottom"/>
          </w:tcPr>
          <w:p>
            <w:pPr>
              <w:pStyle w:val="TableContents"/>
              <w:spacing w:before="0" w:after="283"/>
              <w:jc w:val="left"/>
              <w:rPr/>
            </w:pPr>
            <w:r>
              <w:rPr/>
              <w:t> </w:t>
            </w:r>
          </w:p>
        </w:tc>
        <w:tc>
          <w:tcPr>
            <w:tcW w:w="420"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648" w:type="dxa"/>
            <w:tcBorders/>
            <w:shd w:fill="auto" w:val="clear"/>
            <w:tcMar>
              <w:bottom w:w="0" w:type="dxa"/>
            </w:tcMar>
            <w:vAlign w:val="bottom"/>
          </w:tcPr>
          <w:p>
            <w:pPr>
              <w:pStyle w:val="TableContents"/>
              <w:spacing w:before="0" w:after="283"/>
              <w:jc w:val="right"/>
              <w:rPr/>
            </w:pPr>
            <w:r>
              <w:rPr/>
              <w:t> </w:t>
            </w:r>
          </w:p>
        </w:tc>
        <w:tc>
          <w:tcPr>
            <w:tcW w:w="143" w:type="dxa"/>
            <w:tcBorders/>
            <w:shd w:fill="auto" w:val="clear"/>
            <w:tcMar>
              <w:bottom w:w="0" w:type="dxa"/>
            </w:tcMar>
            <w:vAlign w:val="bottom"/>
          </w:tcPr>
          <w:p>
            <w:pPr>
              <w:pStyle w:val="TableContents"/>
              <w:spacing w:before="0" w:after="283"/>
              <w:jc w:val="left"/>
              <w:rPr/>
            </w:pPr>
            <w:r>
              <w:rPr/>
              <w:t> </w:t>
            </w:r>
          </w:p>
        </w:tc>
        <w:tc>
          <w:tcPr>
            <w:tcW w:w="464"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590" w:type="dxa"/>
            <w:tcBorders/>
            <w:shd w:fill="auto" w:val="clear"/>
            <w:tcMar>
              <w:bottom w:w="0" w:type="dxa"/>
            </w:tcMar>
            <w:vAlign w:val="bottom"/>
          </w:tcPr>
          <w:p>
            <w:pPr>
              <w:pStyle w:val="TableContents"/>
              <w:spacing w:before="0" w:after="283"/>
              <w:jc w:val="right"/>
              <w:rPr/>
            </w:pPr>
            <w:r>
              <w:rPr/>
              <w:t xml:space="preserve">       </w:t>
            </w:r>
            <w:r>
              <w:rPr>
                <w:rFonts w:ascii="times new roman" w:hAnsi="times new roman"/>
                <w:sz w:val="20"/>
              </w:rPr>
              <w:t>X</w:t>
            </w:r>
          </w:p>
        </w:tc>
        <w:tc>
          <w:tcPr>
            <w:tcW w:w="131"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427" w:type="dxa"/>
            <w:tcBorders/>
            <w:shd w:fill="auto" w:val="clear"/>
            <w:tcMar>
              <w:bottom w:w="0" w:type="dxa"/>
            </w:tcMar>
            <w:vAlign w:val="bottom"/>
          </w:tcPr>
          <w:p>
            <w:pPr>
              <w:pStyle w:val="TableContents"/>
              <w:spacing w:before="0" w:after="283"/>
              <w:jc w:val="center"/>
              <w:rPr/>
            </w:pPr>
            <w:r>
              <w:rPr/>
              <w:t xml:space="preserve">       </w:t>
            </w:r>
          </w:p>
        </w:tc>
      </w:tr>
      <w:tr>
        <w:trPr/>
        <w:tc>
          <w:tcPr>
            <w:tcW w:w="3537"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c>
          <w:tcPr>
            <w:tcW w:w="361" w:type="dxa"/>
            <w:tcBorders/>
            <w:shd w:fill="C0C0C0" w:val="clear"/>
            <w:tcMar>
              <w:bottom w:w="0" w:type="dxa"/>
            </w:tcMar>
            <w:vAlign w:val="bottom"/>
          </w:tcPr>
          <w:p>
            <w:pPr>
              <w:pStyle w:val="TableContents"/>
              <w:spacing w:before="0" w:after="283"/>
              <w:jc w:val="left"/>
              <w:rPr/>
            </w:pPr>
            <w:r>
              <w:rPr/>
              <w:t> </w:t>
            </w:r>
          </w:p>
        </w:tc>
        <w:tc>
          <w:tcPr>
            <w:tcW w:w="590" w:type="dxa"/>
            <w:tcBorders/>
            <w:shd w:fill="C0C0C0" w:val="clear"/>
            <w:tcMar>
              <w:bottom w:w="0" w:type="dxa"/>
            </w:tcMar>
            <w:vAlign w:val="bottom"/>
          </w:tcPr>
          <w:p>
            <w:pPr>
              <w:pStyle w:val="TableContents"/>
              <w:spacing w:before="0" w:after="283"/>
              <w:jc w:val="right"/>
              <w:rPr/>
            </w:pPr>
            <w:r>
              <w:rPr/>
              <w:t> </w:t>
            </w:r>
          </w:p>
        </w:tc>
        <w:tc>
          <w:tcPr>
            <w:tcW w:w="131" w:type="dxa"/>
            <w:tcBorders/>
            <w:shd w:fill="C0C0C0" w:val="clear"/>
            <w:tcMar>
              <w:bottom w:w="0" w:type="dxa"/>
            </w:tcMar>
            <w:vAlign w:val="bottom"/>
          </w:tcPr>
          <w:p>
            <w:pPr>
              <w:pStyle w:val="TableContents"/>
              <w:spacing w:before="0" w:after="283"/>
              <w:jc w:val="left"/>
              <w:rPr/>
            </w:pPr>
            <w:r>
              <w:rPr/>
              <w:t> </w:t>
            </w:r>
          </w:p>
        </w:tc>
        <w:tc>
          <w:tcPr>
            <w:tcW w:w="420" w:type="dxa"/>
            <w:tcBorders/>
            <w:shd w:fill="C0C0C0" w:val="clear"/>
            <w:tcMar>
              <w:bottom w:w="0" w:type="dxa"/>
            </w:tcMar>
            <w:vAlign w:val="bottom"/>
          </w:tcPr>
          <w:p>
            <w:pPr>
              <w:pStyle w:val="TableContents"/>
              <w:spacing w:before="0" w:after="283"/>
              <w:jc w:val="left"/>
              <w:rPr/>
            </w:pPr>
            <w:r>
              <w:rPr/>
              <w:t> </w:t>
            </w:r>
          </w:p>
        </w:tc>
        <w:tc>
          <w:tcPr>
            <w:tcW w:w="361" w:type="dxa"/>
            <w:tcBorders/>
            <w:shd w:fill="C0C0C0" w:val="clear"/>
            <w:tcMar>
              <w:bottom w:w="0" w:type="dxa"/>
            </w:tcMar>
            <w:vAlign w:val="bottom"/>
          </w:tcPr>
          <w:p>
            <w:pPr>
              <w:pStyle w:val="TableContents"/>
              <w:spacing w:before="0" w:after="283"/>
              <w:jc w:val="left"/>
              <w:rPr/>
            </w:pPr>
            <w:r>
              <w:rPr/>
              <w:t> </w:t>
            </w:r>
          </w:p>
        </w:tc>
        <w:tc>
          <w:tcPr>
            <w:tcW w:w="648"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X</w:t>
            </w:r>
          </w:p>
        </w:tc>
        <w:tc>
          <w:tcPr>
            <w:tcW w:w="143" w:type="dxa"/>
            <w:tcBorders/>
            <w:shd w:fill="C0C0C0" w:val="clear"/>
            <w:tcMar>
              <w:bottom w:w="0" w:type="dxa"/>
            </w:tcMar>
            <w:vAlign w:val="bottom"/>
          </w:tcPr>
          <w:p>
            <w:pPr>
              <w:pStyle w:val="TableContents"/>
              <w:spacing w:before="0" w:after="283"/>
              <w:jc w:val="left"/>
              <w:rPr/>
            </w:pPr>
            <w:r>
              <w:rPr/>
              <w:t> </w:t>
            </w:r>
          </w:p>
        </w:tc>
        <w:tc>
          <w:tcPr>
            <w:tcW w:w="464" w:type="dxa"/>
            <w:tcBorders/>
            <w:shd w:fill="C0C0C0" w:val="clear"/>
            <w:tcMar>
              <w:bottom w:w="0" w:type="dxa"/>
            </w:tcMar>
            <w:vAlign w:val="bottom"/>
          </w:tcPr>
          <w:p>
            <w:pPr>
              <w:pStyle w:val="TableContents"/>
              <w:spacing w:before="0" w:after="283"/>
              <w:jc w:val="left"/>
              <w:rPr/>
            </w:pPr>
            <w:r>
              <w:rPr/>
              <w:t> </w:t>
            </w:r>
          </w:p>
        </w:tc>
        <w:tc>
          <w:tcPr>
            <w:tcW w:w="361" w:type="dxa"/>
            <w:tcBorders/>
            <w:shd w:fill="C0C0C0" w:val="clear"/>
            <w:tcMar>
              <w:bottom w:w="0" w:type="dxa"/>
            </w:tcMar>
            <w:vAlign w:val="bottom"/>
          </w:tcPr>
          <w:p>
            <w:pPr>
              <w:pStyle w:val="TableContents"/>
              <w:spacing w:before="0" w:after="283"/>
              <w:jc w:val="left"/>
              <w:rPr/>
            </w:pPr>
            <w:r>
              <w:rPr/>
              <w:t> </w:t>
            </w:r>
          </w:p>
        </w:tc>
        <w:tc>
          <w:tcPr>
            <w:tcW w:w="590" w:type="dxa"/>
            <w:tcBorders/>
            <w:shd w:fill="C0C0C0" w:val="clear"/>
            <w:tcMar>
              <w:bottom w:w="0" w:type="dxa"/>
            </w:tcMar>
            <w:vAlign w:val="bottom"/>
          </w:tcPr>
          <w:p>
            <w:pPr>
              <w:pStyle w:val="TableContents"/>
              <w:spacing w:before="0" w:after="283"/>
              <w:jc w:val="right"/>
              <w:rPr/>
            </w:pPr>
            <w:r>
              <w:rPr/>
              <w:t> </w:t>
            </w:r>
          </w:p>
        </w:tc>
        <w:tc>
          <w:tcPr>
            <w:tcW w:w="131" w:type="dxa"/>
            <w:tcBorders/>
            <w:shd w:fill="C0C0C0" w:val="clear"/>
            <w:tcMar>
              <w:bottom w:w="0" w:type="dxa"/>
            </w:tcMar>
            <w:vAlign w:val="bottom"/>
          </w:tcPr>
          <w:p>
            <w:pPr>
              <w:pStyle w:val="TableContents"/>
              <w:spacing w:before="0" w:after="283"/>
              <w:jc w:val="center"/>
              <w:rPr/>
            </w:pPr>
            <w:r>
              <w:rPr/>
              <w:t> </w:t>
            </w:r>
          </w:p>
        </w:tc>
        <w:tc>
          <w:tcPr>
            <w:tcW w:w="427" w:type="dxa"/>
            <w:tcBorders/>
            <w:shd w:fill="C0C0C0" w:val="clear"/>
            <w:tcMar>
              <w:bottom w:w="0" w:type="dxa"/>
            </w:tcMar>
            <w:vAlign w:val="bottom"/>
          </w:tcPr>
          <w:p>
            <w:pPr>
              <w:pStyle w:val="TableContents"/>
              <w:spacing w:before="0" w:after="283"/>
              <w:jc w:val="center"/>
              <w:rPr/>
            </w:pPr>
            <w:r>
              <w:rPr/>
              <w:t> </w:t>
            </w:r>
          </w:p>
        </w:tc>
      </w:tr>
      <w:tr>
        <w:trPr/>
        <w:tc>
          <w:tcPr>
            <w:tcW w:w="3537"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361" w:type="dxa"/>
            <w:tcBorders/>
            <w:shd w:fill="auto" w:val="clear"/>
            <w:tcMar>
              <w:bottom w:w="0" w:type="dxa"/>
            </w:tcMar>
            <w:vAlign w:val="bottom"/>
          </w:tcPr>
          <w:p>
            <w:pPr>
              <w:pStyle w:val="TableContents"/>
              <w:spacing w:before="0" w:after="283"/>
              <w:jc w:val="left"/>
              <w:rPr/>
            </w:pPr>
            <w:r>
              <w:rPr/>
              <w:t> </w:t>
            </w:r>
          </w:p>
        </w:tc>
        <w:tc>
          <w:tcPr>
            <w:tcW w:w="590" w:type="dxa"/>
            <w:tcBorders/>
            <w:shd w:fill="auto" w:val="clear"/>
            <w:tcMar>
              <w:bottom w:w="0" w:type="dxa"/>
            </w:tcMar>
            <w:vAlign w:val="bottom"/>
          </w:tcPr>
          <w:p>
            <w:pPr>
              <w:pStyle w:val="TableContents"/>
              <w:spacing w:before="0" w:after="283"/>
              <w:jc w:val="right"/>
              <w:rPr/>
            </w:pPr>
            <w:r>
              <w:rPr/>
              <w:t> </w:t>
            </w:r>
          </w:p>
        </w:tc>
        <w:tc>
          <w:tcPr>
            <w:tcW w:w="131" w:type="dxa"/>
            <w:tcBorders/>
            <w:shd w:fill="auto" w:val="clear"/>
            <w:tcMar>
              <w:bottom w:w="0" w:type="dxa"/>
            </w:tcMar>
            <w:vAlign w:val="bottom"/>
          </w:tcPr>
          <w:p>
            <w:pPr>
              <w:pStyle w:val="TableContents"/>
              <w:spacing w:before="0" w:after="283"/>
              <w:jc w:val="left"/>
              <w:rPr/>
            </w:pPr>
            <w:r>
              <w:rPr/>
              <w:t> </w:t>
            </w:r>
          </w:p>
        </w:tc>
        <w:tc>
          <w:tcPr>
            <w:tcW w:w="420"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648"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X</w:t>
            </w:r>
          </w:p>
        </w:tc>
        <w:tc>
          <w:tcPr>
            <w:tcW w:w="143" w:type="dxa"/>
            <w:tcBorders/>
            <w:shd w:fill="auto" w:val="clear"/>
            <w:tcMar>
              <w:bottom w:w="0" w:type="dxa"/>
            </w:tcMar>
            <w:vAlign w:val="bottom"/>
          </w:tcPr>
          <w:p>
            <w:pPr>
              <w:pStyle w:val="TableContents"/>
              <w:spacing w:before="0" w:after="283"/>
              <w:jc w:val="left"/>
              <w:rPr/>
            </w:pPr>
            <w:r>
              <w:rPr/>
              <w:t> </w:t>
            </w:r>
          </w:p>
        </w:tc>
        <w:tc>
          <w:tcPr>
            <w:tcW w:w="464"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590" w:type="dxa"/>
            <w:tcBorders/>
            <w:shd w:fill="auto" w:val="clear"/>
            <w:tcMar>
              <w:bottom w:w="0" w:type="dxa"/>
            </w:tcMar>
            <w:vAlign w:val="bottom"/>
          </w:tcPr>
          <w:p>
            <w:pPr>
              <w:pStyle w:val="TableContents"/>
              <w:spacing w:before="0" w:after="283"/>
              <w:jc w:val="right"/>
              <w:rPr/>
            </w:pPr>
            <w:r>
              <w:rPr/>
              <w:t> </w:t>
            </w:r>
          </w:p>
        </w:tc>
        <w:tc>
          <w:tcPr>
            <w:tcW w:w="131" w:type="dxa"/>
            <w:tcBorders/>
            <w:shd w:fill="auto" w:val="clear"/>
            <w:tcMar>
              <w:bottom w:w="0" w:type="dxa"/>
            </w:tcMar>
            <w:vAlign w:val="bottom"/>
          </w:tcPr>
          <w:p>
            <w:pPr>
              <w:pStyle w:val="TableContents"/>
              <w:spacing w:before="0" w:after="283"/>
              <w:jc w:val="center"/>
              <w:rPr/>
            </w:pPr>
            <w:r>
              <w:rPr/>
              <w:t> </w:t>
            </w:r>
          </w:p>
        </w:tc>
        <w:tc>
          <w:tcPr>
            <w:tcW w:w="427" w:type="dxa"/>
            <w:tcBorders/>
            <w:shd w:fill="auto" w:val="clear"/>
            <w:tcMar>
              <w:bottom w:w="0" w:type="dxa"/>
            </w:tcMar>
            <w:vAlign w:val="bottom"/>
          </w:tcPr>
          <w:p>
            <w:pPr>
              <w:pStyle w:val="TableContents"/>
              <w:spacing w:before="0" w:after="283"/>
              <w:jc w:val="center"/>
              <w:rPr/>
            </w:pPr>
            <w:r>
              <w:rPr/>
              <w:t> </w:t>
            </w:r>
          </w:p>
        </w:tc>
      </w:tr>
      <w:tr>
        <w:trPr/>
        <w:tc>
          <w:tcPr>
            <w:tcW w:w="3537"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c>
          <w:tcPr>
            <w:tcW w:w="361" w:type="dxa"/>
            <w:tcBorders/>
            <w:shd w:fill="C0C0C0" w:val="clear"/>
            <w:tcMar>
              <w:bottom w:w="0" w:type="dxa"/>
            </w:tcMar>
            <w:vAlign w:val="bottom"/>
          </w:tcPr>
          <w:p>
            <w:pPr>
              <w:pStyle w:val="TableContents"/>
              <w:spacing w:before="0" w:after="283"/>
              <w:jc w:val="left"/>
              <w:rPr/>
            </w:pPr>
            <w:r>
              <w:rPr/>
              <w:t> </w:t>
            </w:r>
          </w:p>
        </w:tc>
        <w:tc>
          <w:tcPr>
            <w:tcW w:w="590" w:type="dxa"/>
            <w:tcBorders/>
            <w:shd w:fill="C0C0C0" w:val="clear"/>
            <w:tcMar>
              <w:bottom w:w="0" w:type="dxa"/>
            </w:tcMar>
            <w:vAlign w:val="bottom"/>
          </w:tcPr>
          <w:p>
            <w:pPr>
              <w:pStyle w:val="TableContents"/>
              <w:spacing w:before="0" w:after="283"/>
              <w:jc w:val="right"/>
              <w:rPr/>
            </w:pPr>
            <w:r>
              <w:rPr/>
              <w:t> </w:t>
            </w:r>
          </w:p>
        </w:tc>
        <w:tc>
          <w:tcPr>
            <w:tcW w:w="131" w:type="dxa"/>
            <w:tcBorders/>
            <w:shd w:fill="C0C0C0" w:val="clear"/>
            <w:tcMar>
              <w:bottom w:w="0" w:type="dxa"/>
            </w:tcMar>
            <w:vAlign w:val="bottom"/>
          </w:tcPr>
          <w:p>
            <w:pPr>
              <w:pStyle w:val="TableContents"/>
              <w:spacing w:before="0" w:after="283"/>
              <w:jc w:val="left"/>
              <w:rPr/>
            </w:pPr>
            <w:r>
              <w:rPr/>
              <w:t> </w:t>
            </w:r>
          </w:p>
        </w:tc>
        <w:tc>
          <w:tcPr>
            <w:tcW w:w="420" w:type="dxa"/>
            <w:tcBorders/>
            <w:shd w:fill="C0C0C0" w:val="clear"/>
            <w:tcMar>
              <w:bottom w:w="0" w:type="dxa"/>
            </w:tcMar>
            <w:vAlign w:val="bottom"/>
          </w:tcPr>
          <w:p>
            <w:pPr>
              <w:pStyle w:val="TableContents"/>
              <w:spacing w:before="0" w:after="283"/>
              <w:jc w:val="left"/>
              <w:rPr/>
            </w:pPr>
            <w:r>
              <w:rPr/>
              <w:t> </w:t>
            </w:r>
          </w:p>
        </w:tc>
        <w:tc>
          <w:tcPr>
            <w:tcW w:w="361" w:type="dxa"/>
            <w:tcBorders/>
            <w:shd w:fill="C0C0C0" w:val="clear"/>
            <w:tcMar>
              <w:bottom w:w="0" w:type="dxa"/>
            </w:tcMar>
            <w:vAlign w:val="bottom"/>
          </w:tcPr>
          <w:p>
            <w:pPr>
              <w:pStyle w:val="TableContents"/>
              <w:spacing w:before="0" w:after="283"/>
              <w:jc w:val="left"/>
              <w:rPr/>
            </w:pPr>
            <w:r>
              <w:rPr/>
              <w:t> </w:t>
            </w:r>
          </w:p>
        </w:tc>
        <w:tc>
          <w:tcPr>
            <w:tcW w:w="648" w:type="dxa"/>
            <w:tcBorders/>
            <w:shd w:fill="C0C0C0" w:val="clear"/>
            <w:tcMar>
              <w:bottom w:w="0" w:type="dxa"/>
            </w:tcMar>
            <w:vAlign w:val="bottom"/>
          </w:tcPr>
          <w:p>
            <w:pPr>
              <w:pStyle w:val="TableContents"/>
              <w:spacing w:before="0" w:after="283"/>
              <w:jc w:val="right"/>
              <w:rPr/>
            </w:pPr>
            <w:r>
              <w:rPr/>
              <w:t xml:space="preserve">       </w:t>
            </w:r>
            <w:r>
              <w:rPr>
                <w:rFonts w:ascii="times new roman" w:hAnsi="times new roman"/>
                <w:sz w:val="20"/>
              </w:rPr>
              <w:t>X</w:t>
            </w:r>
          </w:p>
        </w:tc>
        <w:tc>
          <w:tcPr>
            <w:tcW w:w="143"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64" w:type="dxa"/>
            <w:tcBorders/>
            <w:shd w:fill="C0C0C0" w:val="clear"/>
            <w:tcMar>
              <w:bottom w:w="0" w:type="dxa"/>
            </w:tcMar>
            <w:vAlign w:val="bottom"/>
          </w:tcPr>
          <w:p>
            <w:pPr>
              <w:pStyle w:val="TableContents"/>
              <w:spacing w:before="0" w:after="283"/>
              <w:jc w:val="left"/>
              <w:rPr/>
            </w:pPr>
            <w:r>
              <w:rPr/>
              <w:t xml:space="preserve">       </w:t>
            </w:r>
          </w:p>
        </w:tc>
        <w:tc>
          <w:tcPr>
            <w:tcW w:w="361" w:type="dxa"/>
            <w:tcBorders/>
            <w:shd w:fill="C0C0C0" w:val="clear"/>
            <w:tcMar>
              <w:bottom w:w="0" w:type="dxa"/>
            </w:tcMar>
            <w:vAlign w:val="bottom"/>
          </w:tcPr>
          <w:p>
            <w:pPr>
              <w:pStyle w:val="TableContents"/>
              <w:spacing w:before="0" w:after="283"/>
              <w:jc w:val="left"/>
              <w:rPr/>
            </w:pPr>
            <w:r>
              <w:rPr/>
              <w:t> </w:t>
            </w:r>
          </w:p>
        </w:tc>
        <w:tc>
          <w:tcPr>
            <w:tcW w:w="590" w:type="dxa"/>
            <w:tcBorders/>
            <w:shd w:fill="C0C0C0" w:val="clear"/>
            <w:tcMar>
              <w:bottom w:w="0" w:type="dxa"/>
            </w:tcMar>
            <w:vAlign w:val="bottom"/>
          </w:tcPr>
          <w:p>
            <w:pPr>
              <w:pStyle w:val="TableContents"/>
              <w:spacing w:before="0" w:after="283"/>
              <w:jc w:val="right"/>
              <w:rPr/>
            </w:pPr>
            <w:r>
              <w:rPr/>
              <w:t> </w:t>
            </w:r>
          </w:p>
        </w:tc>
        <w:tc>
          <w:tcPr>
            <w:tcW w:w="131" w:type="dxa"/>
            <w:tcBorders/>
            <w:shd w:fill="C0C0C0" w:val="clear"/>
            <w:tcMar>
              <w:bottom w:w="0" w:type="dxa"/>
            </w:tcMar>
            <w:vAlign w:val="bottom"/>
          </w:tcPr>
          <w:p>
            <w:pPr>
              <w:pStyle w:val="TableContents"/>
              <w:spacing w:before="0" w:after="283"/>
              <w:jc w:val="center"/>
              <w:rPr/>
            </w:pPr>
            <w:r>
              <w:rPr/>
              <w:t> </w:t>
            </w:r>
          </w:p>
        </w:tc>
        <w:tc>
          <w:tcPr>
            <w:tcW w:w="427" w:type="dxa"/>
            <w:tcBorders/>
            <w:shd w:fill="C0C0C0" w:val="clear"/>
            <w:tcMar>
              <w:bottom w:w="0" w:type="dxa"/>
            </w:tcMar>
            <w:vAlign w:val="bottom"/>
          </w:tcPr>
          <w:p>
            <w:pPr>
              <w:pStyle w:val="TableContents"/>
              <w:spacing w:before="0" w:after="283"/>
              <w:jc w:val="center"/>
              <w:rPr/>
            </w:pPr>
            <w:r>
              <w:rPr/>
              <w:t> </w:t>
            </w:r>
          </w:p>
        </w:tc>
      </w:tr>
      <w:tr>
        <w:trPr/>
        <w:tc>
          <w:tcPr>
            <w:tcW w:w="3537" w:type="dxa"/>
            <w:tcBorders>
              <w:bottom w:val="sing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c>
          <w:tcPr>
            <w:tcW w:w="361" w:type="dxa"/>
            <w:tcBorders>
              <w:bottom w:val="single" w:sz="8" w:space="0" w:color="000000"/>
            </w:tcBorders>
            <w:shd w:fill="auto" w:val="clear"/>
            <w:vAlign w:val="bottom"/>
          </w:tcPr>
          <w:p>
            <w:pPr>
              <w:pStyle w:val="TableContents"/>
              <w:spacing w:before="0" w:after="283"/>
              <w:jc w:val="left"/>
              <w:rPr/>
            </w:pPr>
            <w:r>
              <w:rPr/>
              <w:t> </w:t>
            </w:r>
          </w:p>
        </w:tc>
        <w:tc>
          <w:tcPr>
            <w:tcW w:w="590" w:type="dxa"/>
            <w:tcBorders>
              <w:bottom w:val="sing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X</w:t>
            </w:r>
          </w:p>
        </w:tc>
        <w:tc>
          <w:tcPr>
            <w:tcW w:w="131" w:type="dxa"/>
            <w:tcBorders>
              <w:bottom w:val="single" w:sz="8" w:space="0" w:color="000000"/>
            </w:tcBorders>
            <w:shd w:fill="auto" w:val="clear"/>
            <w:vAlign w:val="bottom"/>
          </w:tcPr>
          <w:p>
            <w:pPr>
              <w:pStyle w:val="TableContents"/>
              <w:spacing w:before="0" w:after="283"/>
              <w:jc w:val="left"/>
              <w:rPr/>
            </w:pPr>
            <w:r>
              <w:rPr/>
              <w:t> </w:t>
            </w:r>
          </w:p>
        </w:tc>
        <w:tc>
          <w:tcPr>
            <w:tcW w:w="420" w:type="dxa"/>
            <w:tcBorders>
              <w:bottom w:val="single" w:sz="8" w:space="0" w:color="000000"/>
            </w:tcBorders>
            <w:shd w:fill="auto" w:val="clear"/>
            <w:vAlign w:val="bottom"/>
          </w:tcPr>
          <w:p>
            <w:pPr>
              <w:pStyle w:val="TableContents"/>
              <w:spacing w:before="0" w:after="283"/>
              <w:jc w:val="left"/>
              <w:rPr/>
            </w:pPr>
            <w:r>
              <w:rPr/>
              <w:t> </w:t>
            </w:r>
          </w:p>
        </w:tc>
        <w:tc>
          <w:tcPr>
            <w:tcW w:w="361" w:type="dxa"/>
            <w:tcBorders>
              <w:bottom w:val="single" w:sz="8" w:space="0" w:color="000000"/>
            </w:tcBorders>
            <w:shd w:fill="auto" w:val="clear"/>
            <w:vAlign w:val="bottom"/>
          </w:tcPr>
          <w:p>
            <w:pPr>
              <w:pStyle w:val="TableContents"/>
              <w:spacing w:before="0" w:after="283"/>
              <w:jc w:val="left"/>
              <w:rPr/>
            </w:pPr>
            <w:r>
              <w:rPr/>
              <w:t> </w:t>
            </w:r>
          </w:p>
        </w:tc>
        <w:tc>
          <w:tcPr>
            <w:tcW w:w="648" w:type="dxa"/>
            <w:tcBorders>
              <w:bottom w:val="single" w:sz="8" w:space="0" w:color="000000"/>
            </w:tcBorders>
            <w:shd w:fill="auto" w:val="clear"/>
            <w:vAlign w:val="bottom"/>
          </w:tcPr>
          <w:p>
            <w:pPr>
              <w:pStyle w:val="TableContents"/>
              <w:spacing w:before="0" w:after="283"/>
              <w:jc w:val="right"/>
              <w:rPr/>
            </w:pPr>
            <w:r>
              <w:rPr/>
              <w:t> </w:t>
            </w:r>
          </w:p>
        </w:tc>
        <w:tc>
          <w:tcPr>
            <w:tcW w:w="143" w:type="dxa"/>
            <w:tcBorders>
              <w:bottom w:val="single" w:sz="8" w:space="0" w:color="000000"/>
            </w:tcBorders>
            <w:shd w:fill="auto" w:val="clear"/>
            <w:vAlign w:val="bottom"/>
          </w:tcPr>
          <w:p>
            <w:pPr>
              <w:pStyle w:val="TableContents"/>
              <w:spacing w:before="0" w:after="283"/>
              <w:jc w:val="left"/>
              <w:rPr/>
            </w:pPr>
            <w:r>
              <w:rPr/>
              <w:t> </w:t>
            </w:r>
          </w:p>
        </w:tc>
        <w:tc>
          <w:tcPr>
            <w:tcW w:w="464" w:type="dxa"/>
            <w:tcBorders>
              <w:bottom w:val="single" w:sz="8" w:space="0" w:color="000000"/>
            </w:tcBorders>
            <w:shd w:fill="auto" w:val="clear"/>
            <w:vAlign w:val="bottom"/>
          </w:tcPr>
          <w:p>
            <w:pPr>
              <w:pStyle w:val="TableContents"/>
              <w:spacing w:before="0" w:after="283"/>
              <w:jc w:val="left"/>
              <w:rPr/>
            </w:pPr>
            <w:r>
              <w:rPr/>
              <w:t> </w:t>
            </w:r>
          </w:p>
        </w:tc>
        <w:tc>
          <w:tcPr>
            <w:tcW w:w="361" w:type="dxa"/>
            <w:tcBorders>
              <w:bottom w:val="single" w:sz="8" w:space="0" w:color="000000"/>
            </w:tcBorders>
            <w:shd w:fill="auto" w:val="clear"/>
            <w:vAlign w:val="bottom"/>
          </w:tcPr>
          <w:p>
            <w:pPr>
              <w:pStyle w:val="TableContents"/>
              <w:spacing w:before="0" w:after="283"/>
              <w:jc w:val="left"/>
              <w:rPr/>
            </w:pPr>
            <w:r>
              <w:rPr/>
              <w:t> </w:t>
            </w:r>
          </w:p>
        </w:tc>
        <w:tc>
          <w:tcPr>
            <w:tcW w:w="590" w:type="dxa"/>
            <w:tcBorders>
              <w:bottom w:val="single" w:sz="8" w:space="0" w:color="000000"/>
            </w:tcBorders>
            <w:shd w:fill="auto" w:val="clear"/>
            <w:vAlign w:val="bottom"/>
          </w:tcPr>
          <w:p>
            <w:pPr>
              <w:pStyle w:val="TableContents"/>
              <w:spacing w:before="0" w:after="283"/>
              <w:jc w:val="right"/>
              <w:rPr/>
            </w:pPr>
            <w:r>
              <w:rPr/>
              <w:t> </w:t>
            </w:r>
          </w:p>
        </w:tc>
        <w:tc>
          <w:tcPr>
            <w:tcW w:w="131" w:type="dxa"/>
            <w:tcBorders>
              <w:bottom w:val="single" w:sz="8" w:space="0" w:color="000000"/>
            </w:tcBorders>
            <w:shd w:fill="auto" w:val="clear"/>
            <w:vAlign w:val="bottom"/>
          </w:tcPr>
          <w:p>
            <w:pPr>
              <w:pStyle w:val="TableContents"/>
              <w:spacing w:before="0" w:after="283"/>
              <w:jc w:val="center"/>
              <w:rPr/>
            </w:pPr>
            <w:r>
              <w:rPr/>
              <w:t> </w:t>
            </w:r>
          </w:p>
        </w:tc>
        <w:tc>
          <w:tcPr>
            <w:tcW w:w="427" w:type="dxa"/>
            <w:tcBorders>
              <w:bottom w:val="single" w:sz="8" w:space="0" w:color="000000"/>
            </w:tcBorders>
            <w:shd w:fill="auto" w:val="clear"/>
            <w:vAlign w:val="bottom"/>
          </w:tcPr>
          <w:p>
            <w:pPr>
              <w:pStyle w:val="TableContents"/>
              <w:spacing w:before="0" w:after="283"/>
              <w:jc w:val="center"/>
              <w:rPr/>
            </w:pPr>
            <w:r>
              <w:rPr/>
              <w:t> </w:t>
            </w:r>
          </w:p>
        </w:tc>
      </w:tr>
      <w:tr>
        <w:trPr/>
        <w:tc>
          <w:tcPr>
            <w:tcW w:w="3537"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Number of Meetings in Fiscal 2010</w:t>
            </w:r>
          </w:p>
        </w:tc>
        <w:tc>
          <w:tcPr>
            <w:tcW w:w="361" w:type="dxa"/>
            <w:tcBorders/>
            <w:shd w:fill="C0C0C0" w:val="clear"/>
            <w:tcMar>
              <w:bottom w:w="0" w:type="dxa"/>
            </w:tcMar>
            <w:vAlign w:val="bottom"/>
          </w:tcPr>
          <w:p>
            <w:pPr>
              <w:pStyle w:val="TableContents"/>
              <w:spacing w:before="0" w:after="283"/>
              <w:jc w:val="left"/>
              <w:rPr/>
            </w:pPr>
            <w:r>
              <w:rPr/>
              <w:t> </w:t>
            </w:r>
          </w:p>
        </w:tc>
        <w:tc>
          <w:tcPr>
            <w:tcW w:w="590"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31" w:type="dxa"/>
            <w:tcBorders/>
            <w:shd w:fill="C0C0C0" w:val="clear"/>
            <w:tcMar>
              <w:bottom w:w="0" w:type="dxa"/>
            </w:tcMar>
            <w:vAlign w:val="bottom"/>
          </w:tcPr>
          <w:p>
            <w:pPr>
              <w:pStyle w:val="TableContents"/>
              <w:spacing w:before="0" w:after="283"/>
              <w:jc w:val="left"/>
              <w:rPr/>
            </w:pPr>
            <w:r>
              <w:rPr/>
              <w:t> </w:t>
            </w:r>
          </w:p>
        </w:tc>
        <w:tc>
          <w:tcPr>
            <w:tcW w:w="420" w:type="dxa"/>
            <w:tcBorders/>
            <w:shd w:fill="C0C0C0" w:val="clear"/>
            <w:tcMar>
              <w:bottom w:w="0" w:type="dxa"/>
            </w:tcMar>
            <w:vAlign w:val="bottom"/>
          </w:tcPr>
          <w:p>
            <w:pPr>
              <w:pStyle w:val="TableContents"/>
              <w:spacing w:before="0" w:after="283"/>
              <w:jc w:val="left"/>
              <w:rPr/>
            </w:pPr>
            <w:r>
              <w:rPr/>
              <w:t> </w:t>
            </w:r>
          </w:p>
        </w:tc>
        <w:tc>
          <w:tcPr>
            <w:tcW w:w="361" w:type="dxa"/>
            <w:tcBorders/>
            <w:shd w:fill="C0C0C0" w:val="clear"/>
            <w:tcMar>
              <w:bottom w:w="0" w:type="dxa"/>
            </w:tcMar>
            <w:vAlign w:val="bottom"/>
          </w:tcPr>
          <w:p>
            <w:pPr>
              <w:pStyle w:val="TableContents"/>
              <w:spacing w:before="0" w:after="283"/>
              <w:jc w:val="left"/>
              <w:rPr/>
            </w:pPr>
            <w:r>
              <w:rPr/>
              <w:t> </w:t>
            </w:r>
          </w:p>
        </w:tc>
        <w:tc>
          <w:tcPr>
            <w:tcW w:w="648"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43" w:type="dxa"/>
            <w:tcBorders/>
            <w:shd w:fill="C0C0C0" w:val="clear"/>
            <w:tcMar>
              <w:bottom w:w="0" w:type="dxa"/>
            </w:tcMar>
            <w:vAlign w:val="bottom"/>
          </w:tcPr>
          <w:p>
            <w:pPr>
              <w:pStyle w:val="TableContents"/>
              <w:spacing w:before="0" w:after="283"/>
              <w:jc w:val="left"/>
              <w:rPr/>
            </w:pPr>
            <w:r>
              <w:rPr/>
              <w:t> </w:t>
            </w:r>
          </w:p>
        </w:tc>
        <w:tc>
          <w:tcPr>
            <w:tcW w:w="464" w:type="dxa"/>
            <w:tcBorders/>
            <w:shd w:fill="C0C0C0" w:val="clear"/>
            <w:tcMar>
              <w:bottom w:w="0" w:type="dxa"/>
            </w:tcMar>
            <w:vAlign w:val="bottom"/>
          </w:tcPr>
          <w:p>
            <w:pPr>
              <w:pStyle w:val="TableContents"/>
              <w:spacing w:before="0" w:after="283"/>
              <w:jc w:val="left"/>
              <w:rPr/>
            </w:pPr>
            <w:r>
              <w:rPr/>
              <w:t> </w:t>
            </w:r>
          </w:p>
        </w:tc>
        <w:tc>
          <w:tcPr>
            <w:tcW w:w="361" w:type="dxa"/>
            <w:tcBorders/>
            <w:shd w:fill="C0C0C0" w:val="clear"/>
            <w:tcMar>
              <w:bottom w:w="0" w:type="dxa"/>
            </w:tcMar>
            <w:vAlign w:val="bottom"/>
          </w:tcPr>
          <w:p>
            <w:pPr>
              <w:pStyle w:val="TableContents"/>
              <w:spacing w:before="0" w:after="283"/>
              <w:jc w:val="left"/>
              <w:rPr/>
            </w:pPr>
            <w:r>
              <w:rPr/>
              <w:t> </w:t>
            </w:r>
          </w:p>
        </w:tc>
        <w:tc>
          <w:tcPr>
            <w:tcW w:w="590"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31" w:type="dxa"/>
            <w:tcBorders/>
            <w:shd w:fill="C0C0C0" w:val="clear"/>
            <w:tcMar>
              <w:bottom w:w="0" w:type="dxa"/>
            </w:tcMar>
            <w:vAlign w:val="bottom"/>
          </w:tcPr>
          <w:p>
            <w:pPr>
              <w:pStyle w:val="TableContents"/>
              <w:spacing w:before="0" w:after="283"/>
              <w:jc w:val="center"/>
              <w:rPr/>
            </w:pPr>
            <w:r>
              <w:rPr/>
              <w:t> </w:t>
            </w:r>
          </w:p>
        </w:tc>
        <w:tc>
          <w:tcPr>
            <w:tcW w:w="427" w:type="dxa"/>
            <w:tcBorders/>
            <w:shd w:fill="C0C0C0" w:val="clear"/>
            <w:tcMar>
              <w:bottom w:w="0" w:type="dxa"/>
            </w:tcMar>
            <w:vAlign w:val="bottom"/>
          </w:tcPr>
          <w:p>
            <w:pPr>
              <w:pStyle w:val="TableContents"/>
              <w:spacing w:before="0" w:after="283"/>
              <w:jc w:val="center"/>
              <w:rPr/>
            </w:pPr>
            <w:r>
              <w:rPr/>
              <w:t> </w:t>
            </w:r>
          </w:p>
        </w:tc>
      </w:tr>
      <w:tr>
        <w:trPr/>
        <w:tc>
          <w:tcPr>
            <w:tcW w:w="3537"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 Chairman</w:t>
            </w:r>
          </w:p>
        </w:tc>
        <w:tc>
          <w:tcPr>
            <w:tcW w:w="361" w:type="dxa"/>
            <w:tcBorders/>
            <w:shd w:fill="auto" w:val="clear"/>
            <w:tcMar>
              <w:bottom w:w="0" w:type="dxa"/>
            </w:tcMar>
            <w:vAlign w:val="bottom"/>
          </w:tcPr>
          <w:p>
            <w:pPr>
              <w:pStyle w:val="TableContents"/>
              <w:spacing w:before="0" w:after="283"/>
              <w:jc w:val="left"/>
              <w:rPr/>
            </w:pPr>
            <w:r>
              <w:rPr/>
              <w:t> </w:t>
            </w:r>
          </w:p>
        </w:tc>
        <w:tc>
          <w:tcPr>
            <w:tcW w:w="590" w:type="dxa"/>
            <w:tcBorders/>
            <w:shd w:fill="auto" w:val="clear"/>
            <w:tcMar>
              <w:bottom w:w="0" w:type="dxa"/>
            </w:tcMar>
            <w:vAlign w:val="bottom"/>
          </w:tcPr>
          <w:p>
            <w:pPr>
              <w:pStyle w:val="TableContents"/>
              <w:spacing w:before="0" w:after="283"/>
              <w:jc w:val="right"/>
              <w:rPr/>
            </w:pPr>
            <w:r>
              <w:rPr/>
              <w:t> </w:t>
            </w:r>
          </w:p>
        </w:tc>
        <w:tc>
          <w:tcPr>
            <w:tcW w:w="131" w:type="dxa"/>
            <w:tcBorders/>
            <w:shd w:fill="auto" w:val="clear"/>
            <w:tcMar>
              <w:bottom w:w="0" w:type="dxa"/>
            </w:tcMar>
            <w:vAlign w:val="bottom"/>
          </w:tcPr>
          <w:p>
            <w:pPr>
              <w:pStyle w:val="TableContents"/>
              <w:spacing w:before="0" w:after="283"/>
              <w:jc w:val="left"/>
              <w:rPr/>
            </w:pPr>
            <w:r>
              <w:rPr/>
              <w:t> </w:t>
            </w:r>
          </w:p>
        </w:tc>
        <w:tc>
          <w:tcPr>
            <w:tcW w:w="420"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648" w:type="dxa"/>
            <w:tcBorders/>
            <w:shd w:fill="auto" w:val="clear"/>
            <w:tcMar>
              <w:bottom w:w="0" w:type="dxa"/>
            </w:tcMar>
            <w:vAlign w:val="bottom"/>
          </w:tcPr>
          <w:p>
            <w:pPr>
              <w:pStyle w:val="TableContents"/>
              <w:spacing w:before="0" w:after="283"/>
              <w:jc w:val="right"/>
              <w:rPr/>
            </w:pPr>
            <w:r>
              <w:rPr/>
              <w:t> </w:t>
            </w:r>
          </w:p>
        </w:tc>
        <w:tc>
          <w:tcPr>
            <w:tcW w:w="143" w:type="dxa"/>
            <w:tcBorders/>
            <w:shd w:fill="auto" w:val="clear"/>
            <w:tcMar>
              <w:bottom w:w="0" w:type="dxa"/>
            </w:tcMar>
            <w:vAlign w:val="bottom"/>
          </w:tcPr>
          <w:p>
            <w:pPr>
              <w:pStyle w:val="TableContents"/>
              <w:spacing w:before="0" w:after="283"/>
              <w:jc w:val="left"/>
              <w:rPr/>
            </w:pPr>
            <w:r>
              <w:rPr/>
              <w:t> </w:t>
            </w:r>
          </w:p>
        </w:tc>
        <w:tc>
          <w:tcPr>
            <w:tcW w:w="464"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590" w:type="dxa"/>
            <w:tcBorders/>
            <w:shd w:fill="auto" w:val="clear"/>
            <w:tcMar>
              <w:bottom w:w="0" w:type="dxa"/>
            </w:tcMar>
            <w:vAlign w:val="bottom"/>
          </w:tcPr>
          <w:p>
            <w:pPr>
              <w:pStyle w:val="TableContents"/>
              <w:spacing w:before="0" w:after="283"/>
              <w:jc w:val="right"/>
              <w:rPr/>
            </w:pPr>
            <w:r>
              <w:rPr/>
              <w:t> </w:t>
            </w:r>
          </w:p>
        </w:tc>
        <w:tc>
          <w:tcPr>
            <w:tcW w:w="131" w:type="dxa"/>
            <w:tcBorders/>
            <w:shd w:fill="auto" w:val="clear"/>
            <w:tcMar>
              <w:bottom w:w="0" w:type="dxa"/>
            </w:tcMar>
            <w:vAlign w:val="bottom"/>
          </w:tcPr>
          <w:p>
            <w:pPr>
              <w:pStyle w:val="TableContents"/>
              <w:spacing w:before="0" w:after="283"/>
              <w:jc w:val="center"/>
              <w:rPr/>
            </w:pPr>
            <w:r>
              <w:rPr/>
              <w:t> </w:t>
            </w:r>
          </w:p>
        </w:tc>
        <w:tc>
          <w:tcPr>
            <w:tcW w:w="427" w:type="dxa"/>
            <w:tcBorders/>
            <w:shd w:fill="auto" w:val="clear"/>
            <w:tcMar>
              <w:bottom w:w="0" w:type="dxa"/>
            </w:tcMar>
            <w:vAlign w:val="bottom"/>
          </w:tcPr>
          <w:p>
            <w:pPr>
              <w:pStyle w:val="TableContents"/>
              <w:spacing w:before="0" w:after="283"/>
              <w:jc w:val="center"/>
              <w:rPr/>
            </w:pPr>
            <w:r>
              <w:rPr/>
              <w:t> </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During fiscal 2010, our Board of Directors held four meetings. Each director attended 100% of the aggregate number of meetings of our Board of Directors and of committees on which he served.</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Audit Committee</w:t>
      </w:r>
    </w:p>
    <w:p>
      <w:pPr>
        <w:pStyle w:val="TextBody"/>
        <w:spacing w:before="0" w:after="0"/>
        <w:rPr/>
      </w:pPr>
      <w:r>
        <w:rPr/>
        <w:t> </w:t>
      </w:r>
    </w:p>
    <w:p>
      <w:pPr>
        <w:pStyle w:val="TextBody"/>
        <w:jc w:val="both"/>
        <w:rPr/>
      </w:pPr>
      <w:r>
        <w:rPr/>
        <w:t xml:space="preserve">     </w:t>
      </w:r>
      <w:r>
        <w:rPr>
          <w:rFonts w:ascii="Times New Roman" w:hAnsi="Times New Roman"/>
          <w:sz w:val="20"/>
        </w:rPr>
        <w:t>The Audit Committee Charter sets out the duties and responsibilities of our Audit Committee. Those duties include:</w:t>
      </w:r>
    </w:p>
    <w:p>
      <w:pPr>
        <w:pStyle w:val="TextBody"/>
        <w:numPr>
          <w:ilvl w:val="0"/>
          <w:numId w:val="4"/>
        </w:numPr>
        <w:tabs>
          <w:tab w:val="clear" w:pos="1134"/>
          <w:tab w:val="left" w:pos="707" w:leader="none"/>
        </w:tabs>
        <w:spacing w:before="0" w:after="0"/>
        <w:ind w:left="707" w:hanging="283"/>
        <w:jc w:val="both"/>
        <w:rPr>
          <w:sz w:val="20"/>
        </w:rPr>
      </w:pPr>
      <w:r>
        <w:rPr>
          <w:rFonts w:ascii="Times New Roman" w:hAnsi="Times New Roman"/>
          <w:sz w:val="20"/>
        </w:rPr>
        <w:t>selection and appointment of the independent auditor, review of its independence and of other services</w:t>
      </w:r>
      <w:r>
        <w:rPr>
          <w:sz w:val="20"/>
        </w:rPr>
        <w:t xml:space="preserve"> </w:t>
      </w:r>
      <w:r>
        <w:rPr>
          <w:rFonts w:ascii="Times New Roman" w:hAnsi="Times New Roman"/>
          <w:sz w:val="20"/>
        </w:rPr>
        <w:t>provided by it, and of the fees and other arrangements regarding its services;</w:t>
        <w:br/>
        <w:t> </w:t>
      </w:r>
      <w:r>
        <w:rPr>
          <w:sz w:val="20"/>
        </w:rPr>
        <w:t xml:space="preserve"> </w:t>
      </w:r>
    </w:p>
    <w:p>
      <w:pPr>
        <w:pStyle w:val="TextBody"/>
        <w:numPr>
          <w:ilvl w:val="0"/>
          <w:numId w:val="4"/>
        </w:numPr>
        <w:tabs>
          <w:tab w:val="clear" w:pos="1134"/>
          <w:tab w:val="left" w:pos="707" w:leader="none"/>
        </w:tabs>
        <w:spacing w:before="0" w:after="0"/>
        <w:ind w:left="707" w:hanging="283"/>
        <w:jc w:val="both"/>
        <w:rPr>
          <w:sz w:val="20"/>
        </w:rPr>
      </w:pPr>
      <w:r>
        <w:rPr>
          <w:rFonts w:ascii="Times New Roman" w:hAnsi="Times New Roman"/>
          <w:sz w:val="20"/>
        </w:rPr>
        <w:t>review with the independent auditor and management of the scope of the audit, and of significant</w:t>
      </w:r>
      <w:r>
        <w:rPr>
          <w:sz w:val="20"/>
        </w:rPr>
        <w:t xml:space="preserve"> </w:t>
      </w:r>
      <w:r>
        <w:rPr>
          <w:rFonts w:ascii="Times New Roman" w:hAnsi="Times New Roman"/>
          <w:sz w:val="20"/>
        </w:rPr>
        <w:t>financial reporting issues and judgments;</w:t>
        <w:br/>
        <w:t> </w:t>
      </w:r>
      <w:r>
        <w:rPr>
          <w:sz w:val="20"/>
        </w:rPr>
        <w:t xml:space="preserve"> </w:t>
      </w:r>
    </w:p>
    <w:p>
      <w:pPr>
        <w:pStyle w:val="TextBody"/>
        <w:numPr>
          <w:ilvl w:val="0"/>
          <w:numId w:val="4"/>
        </w:numPr>
        <w:tabs>
          <w:tab w:val="clear" w:pos="1134"/>
          <w:tab w:val="left" w:pos="707" w:leader="none"/>
        </w:tabs>
        <w:spacing w:before="0" w:after="0"/>
        <w:ind w:left="707" w:hanging="283"/>
        <w:jc w:val="both"/>
        <w:rPr>
          <w:sz w:val="20"/>
        </w:rPr>
      </w:pPr>
      <w:r>
        <w:rPr>
          <w:rFonts w:ascii="Times New Roman" w:hAnsi="Times New Roman"/>
          <w:sz w:val="20"/>
        </w:rPr>
        <w:t>review with the independent auditor and management of the annual audited financial statements and of</w:t>
      </w:r>
      <w:r>
        <w:rPr>
          <w:sz w:val="20"/>
        </w:rPr>
        <w:t xml:space="preserve"> </w:t>
      </w:r>
      <w:r>
        <w:rPr>
          <w:rFonts w:ascii="Times New Roman" w:hAnsi="Times New Roman"/>
          <w:sz w:val="20"/>
        </w:rPr>
        <w:t>the quarterly financial statements and press releases;</w:t>
      </w:r>
      <w:r>
        <w:rPr>
          <w:sz w:val="20"/>
        </w:rPr>
        <w:br/>
        <w:t xml:space="preserve">  </w:t>
      </w:r>
    </w:p>
    <w:p>
      <w:pPr>
        <w:pStyle w:val="TextBody"/>
        <w:numPr>
          <w:ilvl w:val="0"/>
          <w:numId w:val="4"/>
        </w:numPr>
        <w:tabs>
          <w:tab w:val="clear" w:pos="1134"/>
          <w:tab w:val="left" w:pos="707" w:leader="none"/>
        </w:tabs>
        <w:spacing w:before="0" w:after="0"/>
        <w:ind w:left="707" w:hanging="283"/>
        <w:jc w:val="both"/>
        <w:rPr>
          <w:sz w:val="20"/>
        </w:rPr>
      </w:pPr>
      <w:r>
        <w:rPr>
          <w:rFonts w:ascii="Times New Roman" w:hAnsi="Times New Roman"/>
          <w:sz w:val="20"/>
        </w:rPr>
        <w:t>review with the independent auditor and management of the quality and adequacy of internal controls;</w:t>
      </w:r>
      <w:r>
        <w:rPr>
          <w:sz w:val="20"/>
        </w:rPr>
        <w:t xml:space="preserve"> </w:t>
      </w:r>
      <w:r>
        <w:rPr>
          <w:rFonts w:ascii="Times New Roman" w:hAnsi="Times New Roman"/>
          <w:sz w:val="20"/>
        </w:rPr>
        <w:t>and</w:t>
        <w:br/>
        <w:t> </w:t>
      </w:r>
      <w:r>
        <w:rPr>
          <w:sz w:val="20"/>
        </w:rPr>
        <w:t xml:space="preserve"> </w:t>
      </w:r>
    </w:p>
    <w:p>
      <w:pPr>
        <w:pStyle w:val="TextBody"/>
        <w:numPr>
          <w:ilvl w:val="0"/>
          <w:numId w:val="4"/>
        </w:numPr>
        <w:tabs>
          <w:tab w:val="clear" w:pos="1134"/>
          <w:tab w:val="left" w:pos="707" w:leader="none"/>
        </w:tabs>
        <w:ind w:left="707" w:hanging="283"/>
        <w:jc w:val="both"/>
        <w:rPr>
          <w:sz w:val="20"/>
        </w:rPr>
      </w:pPr>
      <w:r>
        <w:rPr>
          <w:rFonts w:ascii="Times New Roman" w:hAnsi="Times New Roman"/>
          <w:sz w:val="20"/>
        </w:rPr>
        <w:t>preparation of the report required by SEC rules to be included in this Proxy Statement.</w:t>
      </w:r>
      <w:r>
        <w:rPr>
          <w:sz w:val="20"/>
        </w:rPr>
        <w:t xml:space="preserve"> </w:t>
      </w:r>
    </w:p>
    <w:p>
      <w:pPr>
        <w:pStyle w:val="TextBody"/>
        <w:spacing w:before="0" w:after="0"/>
        <w:jc w:val="both"/>
        <w:rPr>
          <w:rFonts w:ascii="Times New Roman" w:hAnsi="Times New Roman"/>
          <w:sz w:val="20"/>
        </w:rPr>
      </w:pPr>
      <w:r>
        <w:rPr>
          <w:rFonts w:ascii="Times New Roman" w:hAnsi="Times New Roman"/>
          <w:sz w:val="20"/>
        </w:rPr>
        <w:t>A copy of our Audit Committee Charter is available on our website at www.oildri.com and will be provided without charge to any person upon request.</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Our Board of Directors has determined that each member of our Audit Committee meets the independence and experience requirements of the NYSE. The Board also has determined that Mr. Cole is an “audit committee financial expert” within the meaning of SEC rules and that he meets the accounting or related financial management expertise standard required by NYSE rules.</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14</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58" w:name="PGBRK16"/>
      <w:bookmarkStart w:id="59" w:name="PGBRK16"/>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60" w:name="PN16"/>
      <w:bookmarkEnd w:id="6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b/>
          <w:i/>
          <w:sz w:val="20"/>
        </w:rPr>
      </w:pPr>
      <w:r>
        <w:rPr>
          <w:rFonts w:ascii="Times New Roman" w:hAnsi="Times New Roman"/>
          <w:b/>
          <w:i/>
          <w:sz w:val="20"/>
        </w:rPr>
        <w:t>Compensation Committee</w:t>
      </w:r>
    </w:p>
    <w:p>
      <w:pPr>
        <w:pStyle w:val="TextBody"/>
        <w:spacing w:before="0" w:after="0"/>
        <w:rPr/>
      </w:pPr>
      <w:r>
        <w:rPr/>
        <w:t> </w:t>
      </w:r>
    </w:p>
    <w:p>
      <w:pPr>
        <w:pStyle w:val="TextBody"/>
        <w:jc w:val="both"/>
        <w:rPr/>
      </w:pPr>
      <w:r>
        <w:rPr/>
        <w:t xml:space="preserve">     </w:t>
      </w:r>
      <w:r>
        <w:rPr>
          <w:rFonts w:ascii="Times New Roman" w:hAnsi="Times New Roman"/>
          <w:sz w:val="20"/>
        </w:rPr>
        <w:t>Our Compensation Committee is responsible for review and general oversight of our compensation programs, including all programs in which our executive officers participate. Specifically, our Compensation Committee is responsible for:</w:t>
      </w:r>
    </w:p>
    <w:p>
      <w:pPr>
        <w:pStyle w:val="TextBody"/>
        <w:numPr>
          <w:ilvl w:val="0"/>
          <w:numId w:val="5"/>
        </w:numPr>
        <w:tabs>
          <w:tab w:val="clear" w:pos="1134"/>
          <w:tab w:val="left" w:pos="707" w:leader="none"/>
        </w:tabs>
        <w:spacing w:before="0" w:after="0"/>
        <w:ind w:left="707" w:hanging="283"/>
        <w:jc w:val="both"/>
        <w:rPr>
          <w:sz w:val="20"/>
        </w:rPr>
      </w:pPr>
      <w:r>
        <w:rPr>
          <w:rFonts w:ascii="Times New Roman" w:hAnsi="Times New Roman"/>
          <w:sz w:val="20"/>
        </w:rPr>
        <w:t>determining the compensation, including benefits, of our Chief Executive Officer (“CEO”) after</w:t>
      </w:r>
      <w:r>
        <w:rPr>
          <w:sz w:val="20"/>
        </w:rPr>
        <w:t xml:space="preserve"> </w:t>
      </w:r>
      <w:r>
        <w:rPr>
          <w:rFonts w:ascii="Times New Roman" w:hAnsi="Times New Roman"/>
          <w:sz w:val="20"/>
        </w:rPr>
        <w:t>reviewing the recommendation of the Chairman of the Board;</w:t>
        <w:br/>
        <w:t> </w:t>
      </w:r>
      <w:r>
        <w:rPr>
          <w:sz w:val="20"/>
        </w:rPr>
        <w:t xml:space="preserve"> </w:t>
      </w:r>
    </w:p>
    <w:p>
      <w:pPr>
        <w:pStyle w:val="TextBody"/>
        <w:numPr>
          <w:ilvl w:val="0"/>
          <w:numId w:val="5"/>
        </w:numPr>
        <w:tabs>
          <w:tab w:val="clear" w:pos="1134"/>
          <w:tab w:val="left" w:pos="707" w:leader="none"/>
        </w:tabs>
        <w:spacing w:before="0" w:after="0"/>
        <w:ind w:left="707" w:hanging="283"/>
        <w:jc w:val="both"/>
        <w:rPr>
          <w:sz w:val="20"/>
        </w:rPr>
      </w:pPr>
      <w:r>
        <w:rPr>
          <w:rFonts w:ascii="Times New Roman" w:hAnsi="Times New Roman"/>
          <w:sz w:val="20"/>
        </w:rPr>
        <w:t>determining the reasonableness of and approving the compensation of our other executive officers as</w:t>
      </w:r>
      <w:r>
        <w:rPr>
          <w:sz w:val="20"/>
        </w:rPr>
        <w:t xml:space="preserve"> </w:t>
      </w:r>
      <w:r>
        <w:rPr>
          <w:rFonts w:ascii="Times New Roman" w:hAnsi="Times New Roman"/>
          <w:sz w:val="20"/>
        </w:rPr>
        <w:t>recommended by our CEO (subject to our CEO’s authority to make changes in compensation under</w:t>
      </w:r>
      <w:r>
        <w:rPr>
          <w:sz w:val="20"/>
        </w:rPr>
        <w:t xml:space="preserve"> </w:t>
      </w:r>
      <w:r>
        <w:rPr>
          <w:rFonts w:ascii="Times New Roman" w:hAnsi="Times New Roman"/>
          <w:sz w:val="20"/>
        </w:rPr>
        <w:t>certain circumstances during the course of a fiscal year);</w:t>
        <w:br/>
        <w:t> </w:t>
      </w:r>
      <w:r>
        <w:rPr>
          <w:sz w:val="20"/>
        </w:rPr>
        <w:t xml:space="preserve"> </w:t>
      </w:r>
    </w:p>
    <w:p>
      <w:pPr>
        <w:pStyle w:val="TextBody"/>
        <w:numPr>
          <w:ilvl w:val="0"/>
          <w:numId w:val="5"/>
        </w:numPr>
        <w:tabs>
          <w:tab w:val="clear" w:pos="1134"/>
          <w:tab w:val="left" w:pos="707" w:leader="none"/>
        </w:tabs>
        <w:spacing w:before="0" w:after="0"/>
        <w:ind w:left="707" w:hanging="283"/>
        <w:jc w:val="both"/>
        <w:rPr>
          <w:sz w:val="20"/>
        </w:rPr>
      </w:pPr>
      <w:r>
        <w:rPr>
          <w:rFonts w:ascii="Times New Roman" w:hAnsi="Times New Roman"/>
          <w:sz w:val="20"/>
        </w:rPr>
        <w:t>reviewing and approving the reasonableness of performance measures and payout ranges under our</w:t>
      </w:r>
      <w:r>
        <w:rPr>
          <w:sz w:val="20"/>
        </w:rPr>
        <w:t xml:space="preserve"> </w:t>
      </w:r>
      <w:r>
        <w:rPr>
          <w:rFonts w:ascii="Times New Roman" w:hAnsi="Times New Roman"/>
          <w:sz w:val="20"/>
        </w:rPr>
        <w:t>annual incentive plan as these relate to our executive officers and setting payout ranges for our CEO;</w:t>
        <w:br/>
        <w:t> </w:t>
      </w:r>
      <w:r>
        <w:rPr>
          <w:sz w:val="20"/>
        </w:rPr>
        <w:t xml:space="preserve"> </w:t>
      </w:r>
    </w:p>
    <w:p>
      <w:pPr>
        <w:pStyle w:val="TextBody"/>
        <w:numPr>
          <w:ilvl w:val="0"/>
          <w:numId w:val="5"/>
        </w:numPr>
        <w:tabs>
          <w:tab w:val="clear" w:pos="1134"/>
          <w:tab w:val="left" w:pos="707" w:leader="none"/>
        </w:tabs>
        <w:spacing w:before="0" w:after="0"/>
        <w:ind w:left="707" w:hanging="283"/>
        <w:jc w:val="both"/>
        <w:rPr>
          <w:sz w:val="20"/>
        </w:rPr>
      </w:pPr>
      <w:r>
        <w:rPr>
          <w:rFonts w:ascii="Times New Roman" w:hAnsi="Times New Roman"/>
          <w:sz w:val="20"/>
        </w:rPr>
        <w:t>administration of our equity incentive plans with assistance from our human resources staff and granting</w:t>
      </w:r>
      <w:r>
        <w:rPr>
          <w:sz w:val="20"/>
        </w:rPr>
        <w:t xml:space="preserve"> </w:t>
      </w:r>
      <w:r>
        <w:rPr>
          <w:rFonts w:ascii="Times New Roman" w:hAnsi="Times New Roman"/>
          <w:sz w:val="20"/>
        </w:rPr>
        <w:t>awards under those plans to employees, including our executive officers, and to non-employee directors;</w:t>
      </w:r>
      <w:r>
        <w:rPr>
          <w:sz w:val="20"/>
        </w:rPr>
        <w:t xml:space="preserve"> </w:t>
      </w:r>
      <w:r>
        <w:rPr>
          <w:rFonts w:ascii="Times New Roman" w:hAnsi="Times New Roman"/>
          <w:sz w:val="20"/>
        </w:rPr>
        <w:t>and</w:t>
        <w:br/>
        <w:t> </w:t>
      </w:r>
      <w:r>
        <w:rPr>
          <w:sz w:val="20"/>
        </w:rPr>
        <w:t xml:space="preserve"> </w:t>
      </w:r>
    </w:p>
    <w:p>
      <w:pPr>
        <w:pStyle w:val="TextBody"/>
        <w:numPr>
          <w:ilvl w:val="0"/>
          <w:numId w:val="5"/>
        </w:numPr>
        <w:tabs>
          <w:tab w:val="clear" w:pos="1134"/>
          <w:tab w:val="left" w:pos="707" w:leader="none"/>
        </w:tabs>
        <w:ind w:left="707" w:hanging="283"/>
        <w:jc w:val="both"/>
        <w:rPr>
          <w:sz w:val="20"/>
        </w:rPr>
      </w:pPr>
      <w:r>
        <w:rPr>
          <w:rFonts w:ascii="Times New Roman" w:hAnsi="Times New Roman"/>
          <w:sz w:val="20"/>
        </w:rPr>
        <w:t>making recommendations to our Board of Directors or stockholders on compensation-related matters.</w:t>
      </w:r>
      <w:r>
        <w:rPr>
          <w:sz w:val="20"/>
        </w:rPr>
        <w:t xml:space="preserve"> </w:t>
      </w:r>
    </w:p>
    <w:p>
      <w:pPr>
        <w:pStyle w:val="TextBody"/>
        <w:spacing w:before="0" w:after="0"/>
        <w:jc w:val="both"/>
        <w:rPr/>
      </w:pPr>
      <w:r>
        <w:rPr/>
        <w:t xml:space="preserve">     </w:t>
      </w:r>
      <w:r>
        <w:rPr>
          <w:rFonts w:ascii="Times New Roman" w:hAnsi="Times New Roman"/>
          <w:sz w:val="20"/>
        </w:rPr>
        <w:t>In carrying out these responsibilities, our Compensation Committee acts on recommendations from and consults with the Chairman of the Board, our CEO and at times our Chief Financial Officer. During fiscal 2010, our Compensation Committee did not retain an executive compensation consultant. Additional details of our processes and procedures for considering and determining executive compensation are in the Compensation Discussion and Analysis that is a part of the Executive Compensation section of this Proxy Statement.</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In conjunction with the Company’s management, our Compensation Committee has also assessed the Company’s compensation policies and practices for its employees as they relate to the Company’s risk management and risk-taking incentives. Our Compensation Committee has concluded that the Company’s compensation policies and practices for its employees do not create risks or risk-taking incentives that are reasonably likely to have a material adverse effect on the Company.</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Two members of our Compensation Committee, Messrs. Selig and Miller, are non-employee directors within the meaning of Rule 16b-3 under the Securities Exchange Act of 1934, as amended, and are authorized to act independently with respect to awards made under our equity incentive plans to individuals subject to Section 16 of that act, including our executive officers and directors.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As allowed by a controlled company exemption from the NYSE Corporate Governance Standards, our Compensation Committee is not composed entirely of independent directors; two members, Messrs. Miller and Nemeroff, have not been determined by our Board of Directors to be independent directors. As also allowed by this controlled company exemption, our Compensation Committee does not have a written charter.</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Compensation Committee Interlocks and Insider Participation</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None of the members of our Compensation Committee is or ever has been an executive officer or employee of the Company, except that Mr. Miller served as an officer of the Company from 1989 to 2000. Mr. Nemeroff, a member of our Compensation Committee, is President and Chief Executive Officer of Vedder Price, a law firm that regularly provides services to the Company. There are no Compensation Committee interlocks as defined by SEC rules.</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15</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61" w:name="PGBRK17"/>
      <w:bookmarkStart w:id="62" w:name="PGBRK17"/>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63" w:name="PN17"/>
      <w:bookmarkEnd w:id="6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b/>
          <w:i/>
          <w:sz w:val="20"/>
        </w:rPr>
      </w:pPr>
      <w:r>
        <w:rPr>
          <w:rFonts w:ascii="Times New Roman" w:hAnsi="Times New Roman"/>
          <w:b/>
          <w:i/>
          <w:sz w:val="20"/>
        </w:rPr>
        <w:t>Executive Committee</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Our Executive Committee has all of the powers and authority of our Board of Directors in the management of our business and other affairs, subject only to any limitations provided for in our Certificate of Incorporation and Amended and Restated By-Laws (each as amended from time to time) or imposed by applicable law or the NYSE Corporate Governance Standards. Our Executive Committee does not have a written charter. Our Executive Committee did not hold any meetings during fiscal 2010 and historically has only exercised its authority to act on behalf of the Board in limited circumstances.</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Director Nominations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As allowed by a controlled company exemption from the NYSE Corporate Governance Standards, we do not have a standing nominating committee or other committee of our Board of Directors performing a similar function. As a controlled company, and with six of our eight current directors having served on our Board of Directors for at least 10 years, the Board believes it is appropriate for the Company not to have a nominating committee. It has been our practice, as reflected in our Corporate Governance Guidelines, that our Chairman, Richard M. Jaffee, recommends to the entire Board candidates for nomination to the Board. Directors Richard M. Jaffee, Daniel S. Jaffee, Joseph C. Miller and Michael A. Nemeroff, who have not been determined by the Board to be independent, participate along with the independent directors in the nominating process. Our Board of Dire ctors may also solicit ideas for possible candidates from a number of sources, including our executives, individuals personally known to members of the Board and executive search firms.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Our Corporate Governance Guidelines provide that a director who would be 75 years of age or older at the time of election may not stand for re-election unless our Board postpones or otherwise waives the age 75 service limit as to that director. At its October 14, 2010 meeting, our Board granted such a waiver with respect to J. Steven Cole, chairman of our Audit Committee, and Allan H. Selig, chairman of our Compensation Committee. Our Board of Directors considered a waiver of the age 75 service limit in these cases appropriate and in the best interests of the Company in light of Mr. Cole’s and Mr. Selig’s valuable expertise and experience.</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We will consider recommendations from stockholders of potential candidates for service on our Board of Directors. Stockholder recommendations of candidates for possible nomination to our Board of Directors must be in writing and must be given either by personal delivery or by United States mail, postage prepaid, to our Corporate Secretary no later than 90 days prior to the anniversary of the date we first mailed our proxy materials for the preceding year’s annual meeting. The recommendation must set forth the candidate’s name, age, business address and residence address; the candidate’s principal occupation or employment; the number of shares of our Common Stock that are beneficially owned by the candidate; a description of all arrangements or understandings between the stockholder making such recommendation and the candidate and any ot her person or persons (naming such person or persons) pursuant to which the recommendation is being made by the stockholder; detailed biographical data and qualifications and information regarding any potential conflicts of interest that might prevent or otherwise limit the candidate from serving as an effective Board member; and any other information relating to such candidate that would be required to be disclosed in solicitations of proxies for elections of directors, or would otherwise be required, pursuant to SEC rules. The recommendation must also include the name and address, as they appear in our stock records, of the stockholder making the recommendation; the class and number of shares of our stock beneficially owned by the stockholder and the date such shares were acquired by the stockholder; any material interest of the stockholder in such nomination; any other information that would be required to be provided by a proponent of a stockholder proposal pursuant to SEC rules; and a statement from the recommending stockholder in support of the candidate, references for the candidate and an indication of the candidate’s willingness to serve, if elected.</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16</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64" w:name="PGBRK18"/>
      <w:bookmarkStart w:id="65" w:name="PGBRK18"/>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66" w:name="PN18"/>
      <w:bookmarkEnd w:id="6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xml:space="preserve">     </w:t>
      </w:r>
      <w:r>
        <w:rPr>
          <w:rFonts w:ascii="Times New Roman" w:hAnsi="Times New Roman"/>
          <w:sz w:val="20"/>
        </w:rPr>
        <w:t>These director candidate recommendation materials must be sent to the Corporate Secretary at Oil-Dri Corporation of America, 410 North Michigan Avenue, Suite 400, Chicago, Illinois 60611-4213. Properly submitted stockholder recommendations will be given the same consideration and evaluated with the same criteria as internal recommendations.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In evaluating candidates for director, our Board of Directors seeks directors who will best represent the long-term interests of our stockholders. The Board’s view is that all directors should possess the highest personal and professional ethics, integrity and values. In evaluating the suitability of the candidates, the Board takes into consideration such factors as it deems appropriate. These factors may include, among other things, issues of character, judgment, independence, age, expertise, diversity of experience, absence of conflicts of interest, length of service and other commitments. Our Board of Directors evaluates these factors, among others, and considers each individual candidate in the context of the current perceived needs of our Board of Directors as a whole and of committees of the Board. Although we do not have a formal diversity p olicy, our Board of Directors does consider diversity in evaluating candidates for Board membership. As outlined in our Corporate Governance Guidelines, the Board’s objective in choosing candidates is to assemble membership for each committee of the Board and our Board of Directors as a whole that represents diverse viewpoints that will guide the Company effectively in pursuit of its strategic goals.</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Board Leadership Structure and Role in Risk Oversight</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Our Board of Directors does not have a policy regarding the separation of the roles of Chairman of the Board and Chief Executive Officer. Currently the roles are separate, but have been combined in the past. Under our Corporate Governance Guidelines, we believe that this issue is simply a part of the larger succession planning process and that it is in the best interests of the Company for the Board to make a specific determination whenever either office becomes vacant. Our Board receives regular reports from our CEO, CFO and other members of our senior management regarding areas of significant risk to the Company, including operational, strategic, legal, regulatory and financial risks. Certain risks that are under the purview of a committee are monitored by that committee, which then reports to the full Board as appropriate. For example, our internal au dit function, which identifies and manages a wide area of risk company-wide, reports to the Audit Committee and senior management, who in turn report significant developments to the full Board of Directors. In addition, under its charter, the Audit Committee discusses with management and our independent auditor our risk assessment and risk management policies, as well as our major financial risk exposures and the steps taken to monitor and control such exposures. Similarly, our human resources staff, which identifies and manages compensation risk company-wide, reports to the Compensation Committee and senior management, who in turn report significant developments to the full Board of Directors.</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17</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67" w:name="PGBRK19"/>
      <w:bookmarkStart w:id="68" w:name="PGBRK19"/>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69" w:name="PN19"/>
      <w:bookmarkEnd w:id="6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Communication with the Board of Directors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Our annual meeting of stockholders provides an opportunity each year for stockholders to ask questions of, or otherwise communicate directly with, members of our Board of Directors. It has been our practice, as reflected in our Corporate Governance Guidelines, that all directors attend in person each annual meeting of stockholders. Seven of the eight incumbent members of the Board attended the 2009 annual meeting in person.</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In addition, any stockholder or other interested party may communicate in writing with our Board of Directors, our Audit Committee, our non-management directors, or a particular director by sending a letter addressed to: Board of Directors, Audit Committee, Non-Management Directors, or a particular director at Oil-Dri Corporation of America, c/o Corporate Secretary, 410 North Michigan Avenue, Suite 400, Chicago, Illinois 60611-4213. Stockholders may also report concerns anonymously in this manner.</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Director Compensation</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We seek to provide a competitive compensation program to attract and retain quality non-employee directors. The compensation received by our non-employee directors, other than Richard M. Jaffee (whose consulting agreement is described in the following paragraph), consists of an annual cash retainer of $15,000 and a $2,500 fee for each Board or committee meeting attended in person ($1,500 for attendance by phone). In addition, Mr. Cole received a $10,000 cash retainer as chairman of our Audit Committee and Mr. Selig received a $5,000 cash retainer as chairman of our Compensation Committee. Employee directors do not receive additional compensation for their service on our Board of Directors.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We have a consulting agreement with Richard M. Jaffee, Chairman of our Board of Directors, that was originally entered into in October 1989 and has since been amended four times. The agreement expires on January 31, 2011, but will automatically renew for additional one-year periods unless either party gives the other at least 90 days’ prior written notice of termination. Under the terms of the agreement, Mr. Jaffee performs all assignments given him from time to time by our Board of Directors or our President and CEO. Prior to August 1, 2010, he was receiving an annual consulting fee of $185,000; as of August 1, 2010, that fee was increased to $240,000. He does not receive a retainer or any meeting fees as director. We also provide him with an office and administrative support. In addition, we provide lifetime coverage to Mr. Jaffee and his spouse under our medical plan at no cost to them. This coverage is secondary to the coverage provided to them by Medicare. Because we have a self-insured medical plan, our cost for this coverage is the amount of any actual medical claims we pay. We also pay Mr. Jaffee an annuity of $45,725 annually that he earned during an earlier five years (2001 to 2006) of his consulting agreement. All directors are eligible to defer cash compensation that they receive from the Company into our executive deferred compensation plan. Mr. Jaffee chose to defer the full amount of his consulting fees and his annuity into our executive deferred compensation plan in fiscal 2010. Mr. Jaffee also receives a pension benefit under our pension plan earned during his years of service as an employee.</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18</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70" w:name="PGBRK20"/>
      <w:bookmarkStart w:id="71" w:name="PGBRK20"/>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72" w:name="PN20"/>
      <w:bookmarkEnd w:id="7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xml:space="preserve">     </w:t>
      </w:r>
      <w:r>
        <w:rPr>
          <w:rFonts w:ascii="Times New Roman" w:hAnsi="Times New Roman"/>
          <w:sz w:val="20"/>
        </w:rPr>
        <w:t>The following table sets forth information about compensation paid to our directors for their service in fiscal 2010.</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Director Compensation Table</w:t>
      </w:r>
    </w:p>
    <w:p>
      <w:pPr>
        <w:pStyle w:val="TextBody"/>
        <w:spacing w:before="0" w:after="0"/>
        <w:rPr/>
      </w:pPr>
      <w:r>
        <w:rPr/>
        <w:t> </w:t>
      </w:r>
    </w:p>
    <w:tbl>
      <w:tblPr>
        <w:tblW w:w="11100" w:type="dxa"/>
        <w:jc w:val="left"/>
        <w:tblInd w:w="0" w:type="dxa"/>
        <w:tblCellMar>
          <w:top w:w="0" w:type="dxa"/>
          <w:left w:w="0" w:type="dxa"/>
          <w:bottom w:w="0" w:type="dxa"/>
          <w:right w:w="0" w:type="dxa"/>
        </w:tblCellMar>
      </w:tblPr>
      <w:tblGrid>
        <w:gridCol w:w="1715"/>
        <w:gridCol w:w="360"/>
        <w:gridCol w:w="133"/>
        <w:gridCol w:w="757"/>
        <w:gridCol w:w="360"/>
        <w:gridCol w:w="665"/>
        <w:gridCol w:w="360"/>
        <w:gridCol w:w="665"/>
        <w:gridCol w:w="360"/>
        <w:gridCol w:w="1235"/>
        <w:gridCol w:w="360"/>
        <w:gridCol w:w="213"/>
        <w:gridCol w:w="1022"/>
        <w:gridCol w:w="360"/>
        <w:gridCol w:w="188"/>
        <w:gridCol w:w="1047"/>
        <w:gridCol w:w="360"/>
        <w:gridCol w:w="125"/>
        <w:gridCol w:w="815"/>
      </w:tblGrid>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33" w:type="dxa"/>
            <w:tcBorders/>
            <w:shd w:fill="auto" w:val="clear"/>
            <w:vAlign w:val="bottom"/>
          </w:tcPr>
          <w:p>
            <w:pPr>
              <w:pStyle w:val="TableContents"/>
              <w:spacing w:before="0" w:after="283"/>
              <w:jc w:val="left"/>
              <w:rPr/>
            </w:pPr>
            <w:r>
              <w:rPr/>
              <w:t> </w:t>
            </w:r>
          </w:p>
        </w:tc>
        <w:tc>
          <w:tcPr>
            <w:tcW w:w="757"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3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Change in</w:t>
            </w:r>
          </w:p>
        </w:tc>
        <w:tc>
          <w:tcPr>
            <w:tcW w:w="360" w:type="dxa"/>
            <w:tcBorders/>
            <w:shd w:fill="auto" w:val="clear"/>
            <w:vAlign w:val="bottom"/>
          </w:tcPr>
          <w:p>
            <w:pPr>
              <w:pStyle w:val="TableContents"/>
              <w:spacing w:before="0" w:after="283"/>
              <w:jc w:val="left"/>
              <w:rPr/>
            </w:pPr>
            <w:r>
              <w:rPr/>
              <w:t> </w:t>
            </w:r>
          </w:p>
        </w:tc>
        <w:tc>
          <w:tcPr>
            <w:tcW w:w="188" w:type="dxa"/>
            <w:tcBorders/>
            <w:shd w:fill="auto" w:val="clear"/>
            <w:vAlign w:val="bottom"/>
          </w:tcPr>
          <w:p>
            <w:pPr>
              <w:pStyle w:val="TableContents"/>
              <w:spacing w:before="0" w:after="283"/>
              <w:jc w:val="left"/>
              <w:rPr/>
            </w:pPr>
            <w:r>
              <w:rPr/>
              <w:t> </w:t>
            </w:r>
          </w:p>
        </w:tc>
        <w:tc>
          <w:tcPr>
            <w:tcW w:w="1047"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815" w:type="dxa"/>
            <w:tcBorders/>
            <w:shd w:fill="auto" w:val="clear"/>
            <w:vAlign w:val="bottom"/>
          </w:tcPr>
          <w:p>
            <w:pPr>
              <w:pStyle w:val="TableContents"/>
              <w:spacing w:before="0" w:after="283"/>
              <w:jc w:val="left"/>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33" w:type="dxa"/>
            <w:tcBorders/>
            <w:shd w:fill="auto" w:val="clear"/>
            <w:vAlign w:val="bottom"/>
          </w:tcPr>
          <w:p>
            <w:pPr>
              <w:pStyle w:val="TableContents"/>
              <w:spacing w:before="0" w:after="283"/>
              <w:jc w:val="left"/>
              <w:rPr/>
            </w:pPr>
            <w:r>
              <w:rPr/>
              <w:t> </w:t>
            </w:r>
          </w:p>
        </w:tc>
        <w:tc>
          <w:tcPr>
            <w:tcW w:w="757"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66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3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35" w:type="dxa"/>
            <w:gridSpan w:val="2"/>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Pension Value</w:t>
            </w:r>
          </w:p>
        </w:tc>
        <w:tc>
          <w:tcPr>
            <w:tcW w:w="360" w:type="dxa"/>
            <w:tcBorders/>
            <w:shd w:fill="auto" w:val="clear"/>
            <w:vAlign w:val="bottom"/>
          </w:tcPr>
          <w:p>
            <w:pPr>
              <w:pStyle w:val="TableContents"/>
              <w:spacing w:before="0" w:after="283"/>
              <w:jc w:val="left"/>
              <w:rPr/>
            </w:pPr>
            <w:r>
              <w:rPr/>
              <w:t> </w:t>
            </w:r>
          </w:p>
        </w:tc>
        <w:tc>
          <w:tcPr>
            <w:tcW w:w="188" w:type="dxa"/>
            <w:tcBorders/>
            <w:shd w:fill="auto" w:val="clear"/>
            <w:vAlign w:val="bottom"/>
          </w:tcPr>
          <w:p>
            <w:pPr>
              <w:pStyle w:val="TableContents"/>
              <w:spacing w:before="0" w:after="283"/>
              <w:jc w:val="left"/>
              <w:rPr/>
            </w:pPr>
            <w:r>
              <w:rPr/>
              <w:t> </w:t>
            </w:r>
          </w:p>
        </w:tc>
        <w:tc>
          <w:tcPr>
            <w:tcW w:w="1047"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815" w:type="dxa"/>
            <w:tcBorders/>
            <w:shd w:fill="auto" w:val="clear"/>
            <w:vAlign w:val="bottom"/>
          </w:tcPr>
          <w:p>
            <w:pPr>
              <w:pStyle w:val="TableContents"/>
              <w:spacing w:before="0" w:after="283"/>
              <w:jc w:val="left"/>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33" w:type="dxa"/>
            <w:tcBorders/>
            <w:shd w:fill="auto" w:val="clear"/>
            <w:vAlign w:val="bottom"/>
          </w:tcPr>
          <w:p>
            <w:pPr>
              <w:pStyle w:val="TableContents"/>
              <w:spacing w:before="0" w:after="283"/>
              <w:jc w:val="center"/>
              <w:rPr/>
            </w:pPr>
            <w:r>
              <w:rPr/>
              <w:t> </w:t>
            </w:r>
          </w:p>
        </w:tc>
        <w:tc>
          <w:tcPr>
            <w:tcW w:w="757"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and</w:t>
            </w:r>
          </w:p>
        </w:tc>
        <w:tc>
          <w:tcPr>
            <w:tcW w:w="360" w:type="dxa"/>
            <w:tcBorders/>
            <w:shd w:fill="auto" w:val="clear"/>
            <w:vAlign w:val="bottom"/>
          </w:tcPr>
          <w:p>
            <w:pPr>
              <w:pStyle w:val="TableContents"/>
              <w:spacing w:before="0" w:after="283"/>
              <w:jc w:val="center"/>
              <w:rPr/>
            </w:pPr>
            <w:r>
              <w:rPr/>
              <w:t> </w:t>
            </w:r>
          </w:p>
        </w:tc>
        <w:tc>
          <w:tcPr>
            <w:tcW w:w="188" w:type="dxa"/>
            <w:tcBorders/>
            <w:shd w:fill="auto" w:val="clear"/>
            <w:vAlign w:val="bottom"/>
          </w:tcPr>
          <w:p>
            <w:pPr>
              <w:pStyle w:val="TableContents"/>
              <w:spacing w:before="0" w:after="283"/>
              <w:jc w:val="center"/>
              <w:rPr/>
            </w:pPr>
            <w:r>
              <w:rPr/>
              <w:t> </w:t>
            </w:r>
          </w:p>
        </w:tc>
        <w:tc>
          <w:tcPr>
            <w:tcW w:w="1047"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815"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33" w:type="dxa"/>
            <w:tcBorders/>
            <w:shd w:fill="auto" w:val="clear"/>
            <w:vAlign w:val="bottom"/>
          </w:tcPr>
          <w:p>
            <w:pPr>
              <w:pStyle w:val="TableContents"/>
              <w:spacing w:before="0" w:after="283"/>
              <w:jc w:val="center"/>
              <w:rPr/>
            </w:pPr>
            <w:r>
              <w:rPr/>
              <w:t> </w:t>
            </w:r>
          </w:p>
        </w:tc>
        <w:tc>
          <w:tcPr>
            <w:tcW w:w="757"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Nonqualified</w:t>
            </w:r>
          </w:p>
        </w:tc>
        <w:tc>
          <w:tcPr>
            <w:tcW w:w="360" w:type="dxa"/>
            <w:tcBorders/>
            <w:shd w:fill="auto" w:val="clear"/>
            <w:vAlign w:val="bottom"/>
          </w:tcPr>
          <w:p>
            <w:pPr>
              <w:pStyle w:val="TableContents"/>
              <w:spacing w:before="0" w:after="283"/>
              <w:jc w:val="center"/>
              <w:rPr/>
            </w:pPr>
            <w:r>
              <w:rPr/>
              <w:t> </w:t>
            </w:r>
          </w:p>
        </w:tc>
        <w:tc>
          <w:tcPr>
            <w:tcW w:w="188" w:type="dxa"/>
            <w:tcBorders/>
            <w:shd w:fill="auto" w:val="clear"/>
            <w:vAlign w:val="bottom"/>
          </w:tcPr>
          <w:p>
            <w:pPr>
              <w:pStyle w:val="TableContents"/>
              <w:spacing w:before="0" w:after="283"/>
              <w:jc w:val="center"/>
              <w:rPr/>
            </w:pPr>
            <w:r>
              <w:rPr/>
              <w:t> </w:t>
            </w:r>
          </w:p>
        </w:tc>
        <w:tc>
          <w:tcPr>
            <w:tcW w:w="1047"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815"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8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Fees</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360" w:type="dxa"/>
            <w:tcBorders/>
            <w:shd w:fill="auto" w:val="clear"/>
            <w:vAlign w:val="bottom"/>
          </w:tcPr>
          <w:p>
            <w:pPr>
              <w:pStyle w:val="TableContents"/>
              <w:spacing w:before="0" w:after="283"/>
              <w:jc w:val="center"/>
              <w:rPr/>
            </w:pPr>
            <w:r>
              <w:rPr/>
              <w:t> </w:t>
            </w:r>
          </w:p>
        </w:tc>
        <w:tc>
          <w:tcPr>
            <w:tcW w:w="188" w:type="dxa"/>
            <w:tcBorders/>
            <w:shd w:fill="auto" w:val="clear"/>
            <w:vAlign w:val="bottom"/>
          </w:tcPr>
          <w:p>
            <w:pPr>
              <w:pStyle w:val="TableContents"/>
              <w:spacing w:before="0" w:after="283"/>
              <w:jc w:val="center"/>
              <w:rPr/>
            </w:pPr>
            <w:r>
              <w:rPr/>
              <w:t> </w:t>
            </w:r>
          </w:p>
        </w:tc>
        <w:tc>
          <w:tcPr>
            <w:tcW w:w="1047"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815"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8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Earned or</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Option</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Non-Equity</w:t>
            </w:r>
          </w:p>
        </w:tc>
        <w:tc>
          <w:tcPr>
            <w:tcW w:w="360" w:type="dxa"/>
            <w:tcBorders/>
            <w:shd w:fill="auto" w:val="clear"/>
            <w:vAlign w:val="bottom"/>
          </w:tcPr>
          <w:p>
            <w:pPr>
              <w:pStyle w:val="TableContents"/>
              <w:spacing w:before="0" w:after="283"/>
              <w:jc w:val="center"/>
              <w:rPr/>
            </w:pPr>
            <w:r>
              <w:rPr/>
              <w:t> </w:t>
            </w:r>
          </w:p>
        </w:tc>
        <w:tc>
          <w:tcPr>
            <w:tcW w:w="12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60" w:type="dxa"/>
            <w:tcBorders/>
            <w:shd w:fill="auto" w:val="clear"/>
            <w:vAlign w:val="bottom"/>
          </w:tcPr>
          <w:p>
            <w:pPr>
              <w:pStyle w:val="TableContents"/>
              <w:spacing w:before="0" w:after="283"/>
              <w:jc w:val="center"/>
              <w:rPr/>
            </w:pPr>
            <w:r>
              <w:rPr/>
              <w:t> </w:t>
            </w:r>
          </w:p>
        </w:tc>
        <w:tc>
          <w:tcPr>
            <w:tcW w:w="188" w:type="dxa"/>
            <w:tcBorders/>
            <w:shd w:fill="auto" w:val="clear"/>
            <w:vAlign w:val="bottom"/>
          </w:tcPr>
          <w:p>
            <w:pPr>
              <w:pStyle w:val="TableContents"/>
              <w:spacing w:before="0" w:after="283"/>
              <w:jc w:val="center"/>
              <w:rPr/>
            </w:pPr>
            <w:r>
              <w:rPr/>
              <w:t> </w:t>
            </w:r>
          </w:p>
        </w:tc>
        <w:tc>
          <w:tcPr>
            <w:tcW w:w="1047"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815"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8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Paid in</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Awards</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Incentive</w:t>
            </w:r>
          </w:p>
        </w:tc>
        <w:tc>
          <w:tcPr>
            <w:tcW w:w="360" w:type="dxa"/>
            <w:tcBorders/>
            <w:shd w:fill="auto" w:val="clear"/>
            <w:vAlign w:val="bottom"/>
          </w:tcPr>
          <w:p>
            <w:pPr>
              <w:pStyle w:val="TableContents"/>
              <w:spacing w:before="0" w:after="283"/>
              <w:jc w:val="center"/>
              <w:rPr/>
            </w:pPr>
            <w:r>
              <w:rPr/>
              <w:t> </w:t>
            </w:r>
          </w:p>
        </w:tc>
        <w:tc>
          <w:tcPr>
            <w:tcW w:w="12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Earnings</w:t>
            </w:r>
          </w:p>
        </w:tc>
        <w:tc>
          <w:tcPr>
            <w:tcW w:w="360" w:type="dxa"/>
            <w:tcBorders/>
            <w:shd w:fill="auto" w:val="clear"/>
            <w:vAlign w:val="bottom"/>
          </w:tcPr>
          <w:p>
            <w:pPr>
              <w:pStyle w:val="TableContents"/>
              <w:spacing w:before="0" w:after="283"/>
              <w:jc w:val="center"/>
              <w:rPr/>
            </w:pPr>
            <w:r>
              <w:rPr/>
              <w:t> </w:t>
            </w:r>
          </w:p>
        </w:tc>
        <w:tc>
          <w:tcPr>
            <w:tcW w:w="12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All Other</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815"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89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Awards</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60" w:type="dxa"/>
            <w:tcBorders/>
            <w:shd w:fill="auto" w:val="clear"/>
            <w:vAlign w:val="bottom"/>
          </w:tcPr>
          <w:p>
            <w:pPr>
              <w:pStyle w:val="TableContents"/>
              <w:spacing w:before="0" w:after="283"/>
              <w:jc w:val="center"/>
              <w:rPr/>
            </w:pPr>
            <w:r>
              <w:rPr/>
              <w:t> </w:t>
            </w:r>
          </w:p>
        </w:tc>
        <w:tc>
          <w:tcPr>
            <w:tcW w:w="12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center"/>
              <w:rPr/>
            </w:pPr>
            <w:r>
              <w:rPr/>
              <w:t> </w:t>
            </w:r>
          </w:p>
        </w:tc>
        <w:tc>
          <w:tcPr>
            <w:tcW w:w="123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60" w:type="dxa"/>
            <w:tcBorders/>
            <w:shd w:fill="auto" w:val="clear"/>
            <w:vAlign w:val="bottom"/>
          </w:tcPr>
          <w:p>
            <w:pPr>
              <w:pStyle w:val="TableContents"/>
              <w:spacing w:before="0" w:after="283"/>
              <w:jc w:val="center"/>
              <w:rPr/>
            </w:pPr>
            <w:r>
              <w:rPr/>
              <w:t> </w:t>
            </w:r>
          </w:p>
        </w:tc>
        <w:tc>
          <w:tcPr>
            <w:tcW w:w="9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1715"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60" w:type="dxa"/>
            <w:tcBorders>
              <w:bottom w:val="single" w:sz="8" w:space="0" w:color="000000"/>
            </w:tcBorders>
            <w:shd w:fill="auto" w:val="clear"/>
            <w:tcMar>
              <w:bottom w:w="28" w:type="dxa"/>
            </w:tcMar>
            <w:vAlign w:val="bottom"/>
          </w:tcPr>
          <w:p>
            <w:pPr>
              <w:pStyle w:val="TableContents"/>
              <w:spacing w:before="0" w:after="283"/>
              <w:jc w:val="left"/>
              <w:rPr/>
            </w:pPr>
            <w:r>
              <w:rPr/>
              <w:t xml:space="preserve">      </w:t>
            </w:r>
          </w:p>
        </w:tc>
        <w:tc>
          <w:tcPr>
            <w:tcW w:w="89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66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66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23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94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Richard M. Jaffee</w:t>
            </w:r>
          </w:p>
        </w:tc>
        <w:tc>
          <w:tcPr>
            <w:tcW w:w="360" w:type="dxa"/>
            <w:tcBorders/>
            <w:shd w:fill="C0C0C0" w:val="clear"/>
            <w:vAlign w:val="bottom"/>
          </w:tcPr>
          <w:p>
            <w:pPr>
              <w:pStyle w:val="TableContents"/>
              <w:spacing w:before="0" w:after="283"/>
              <w:jc w:val="left"/>
              <w:rPr/>
            </w:pPr>
            <w:r>
              <w:rPr/>
              <w:t> </w:t>
            </w:r>
          </w:p>
        </w:tc>
        <w:tc>
          <w:tcPr>
            <w:tcW w:w="133" w:type="dxa"/>
            <w:tcBorders/>
            <w:shd w:fill="C0C0C0" w:val="clear"/>
            <w:vAlign w:val="bottom"/>
          </w:tcPr>
          <w:p>
            <w:pPr>
              <w:pStyle w:val="TableContents"/>
              <w:spacing w:before="0" w:after="283"/>
              <w:jc w:val="left"/>
              <w:rPr/>
            </w:pPr>
            <w:r>
              <w:rPr/>
              <w:t> </w:t>
            </w:r>
          </w:p>
        </w:tc>
        <w:tc>
          <w:tcPr>
            <w:tcW w:w="7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1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44,909</w:t>
            </w:r>
          </w:p>
        </w:tc>
        <w:tc>
          <w:tcPr>
            <w:tcW w:w="360" w:type="dxa"/>
            <w:tcBorders/>
            <w:shd w:fill="C0C0C0" w:val="clear"/>
            <w:vAlign w:val="bottom"/>
          </w:tcPr>
          <w:p>
            <w:pPr>
              <w:pStyle w:val="TableContents"/>
              <w:spacing w:before="0" w:after="283"/>
              <w:jc w:val="left"/>
              <w:rPr/>
            </w:pPr>
            <w:r>
              <w:rPr/>
              <w:t> </w:t>
            </w:r>
          </w:p>
        </w:tc>
        <w:tc>
          <w:tcPr>
            <w:tcW w:w="18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185,000</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5" w:type="dxa"/>
            <w:tcBorders/>
            <w:shd w:fill="C0C0C0" w:val="clear"/>
            <w:vAlign w:val="bottom"/>
          </w:tcPr>
          <w:p>
            <w:pPr>
              <w:pStyle w:val="TableContents"/>
              <w:spacing w:before="0" w:after="283"/>
              <w:jc w:val="right"/>
              <w:rPr/>
            </w:pPr>
            <w:r>
              <w:rPr/>
              <w:t xml:space="preserve">  </w:t>
            </w:r>
            <w:r>
              <w:rPr>
                <w:rFonts w:ascii="times new roman" w:hAnsi="times new roman"/>
                <w:sz w:val="20"/>
              </w:rPr>
              <w:t>229,909</w:t>
            </w:r>
          </w:p>
        </w:tc>
      </w:tr>
      <w:tr>
        <w:trPr/>
        <w:tc>
          <w:tcPr>
            <w:tcW w:w="17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 (3)</w:t>
            </w:r>
          </w:p>
        </w:tc>
        <w:tc>
          <w:tcPr>
            <w:tcW w:w="360" w:type="dxa"/>
            <w:tcBorders/>
            <w:shd w:fill="auto" w:val="clear"/>
            <w:vAlign w:val="bottom"/>
          </w:tcPr>
          <w:p>
            <w:pPr>
              <w:pStyle w:val="TableContents"/>
              <w:spacing w:before="0" w:after="283"/>
              <w:jc w:val="left"/>
              <w:rPr/>
            </w:pPr>
            <w:r>
              <w:rPr/>
              <w:t> </w:t>
            </w:r>
          </w:p>
        </w:tc>
        <w:tc>
          <w:tcPr>
            <w:tcW w:w="133" w:type="dxa"/>
            <w:tcBorders/>
            <w:shd w:fill="auto" w:val="clear"/>
            <w:vAlign w:val="bottom"/>
          </w:tcPr>
          <w:p>
            <w:pPr>
              <w:pStyle w:val="TableContents"/>
              <w:spacing w:before="0" w:after="283"/>
              <w:jc w:val="left"/>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213" w:type="dxa"/>
            <w:tcBorders/>
            <w:shd w:fill="auto" w:val="clear"/>
            <w:vAlign w:val="bottom"/>
          </w:tcPr>
          <w:p>
            <w:pPr>
              <w:pStyle w:val="TableContents"/>
              <w:spacing w:before="0" w:after="283"/>
              <w:jc w:val="left"/>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88" w:type="dxa"/>
            <w:tcBorders/>
            <w:shd w:fill="auto" w:val="clear"/>
            <w:vAlign w:val="bottom"/>
          </w:tcPr>
          <w:p>
            <w:pPr>
              <w:pStyle w:val="TableContents"/>
              <w:spacing w:before="0" w:after="283"/>
              <w:jc w:val="left"/>
              <w:rPr/>
            </w:pPr>
            <w:r>
              <w:rPr/>
              <w:t> </w:t>
            </w:r>
          </w:p>
        </w:tc>
        <w:tc>
          <w:tcPr>
            <w:tcW w:w="10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360" w:type="dxa"/>
            <w:tcBorders/>
            <w:shd w:fill="C0C0C0" w:val="clear"/>
            <w:vAlign w:val="bottom"/>
          </w:tcPr>
          <w:p>
            <w:pPr>
              <w:pStyle w:val="TableContents"/>
              <w:spacing w:before="0" w:after="283"/>
              <w:jc w:val="left"/>
              <w:rPr/>
            </w:pPr>
            <w:r>
              <w:rPr/>
              <w:t> </w:t>
            </w:r>
          </w:p>
        </w:tc>
        <w:tc>
          <w:tcPr>
            <w:tcW w:w="1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7" w:type="dxa"/>
            <w:tcBorders/>
            <w:shd w:fill="C0C0C0" w:val="clear"/>
            <w:vAlign w:val="bottom"/>
          </w:tcPr>
          <w:p>
            <w:pPr>
              <w:pStyle w:val="TableContents"/>
              <w:spacing w:before="0" w:after="283"/>
              <w:jc w:val="right"/>
              <w:rPr/>
            </w:pPr>
            <w:r>
              <w:rPr/>
              <w:t xml:space="preserve">  </w:t>
            </w:r>
            <w:r>
              <w:rPr>
                <w:rFonts w:ascii="times new roman" w:hAnsi="times new roman"/>
                <w:sz w:val="20"/>
              </w:rPr>
              <w:t>44,000</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13" w:type="dxa"/>
            <w:tcBorders/>
            <w:shd w:fill="C0C0C0" w:val="clear"/>
            <w:vAlign w:val="bottom"/>
          </w:tcPr>
          <w:p>
            <w:pPr>
              <w:pStyle w:val="TableContents"/>
              <w:spacing w:before="0" w:after="283"/>
              <w:jc w:val="left"/>
              <w:rPr/>
            </w:pPr>
            <w:r>
              <w:rPr/>
              <w:t> </w:t>
            </w:r>
          </w:p>
        </w:tc>
        <w:tc>
          <w:tcPr>
            <w:tcW w:w="102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88" w:type="dxa"/>
            <w:tcBorders/>
            <w:shd w:fill="C0C0C0" w:val="clear"/>
            <w:vAlign w:val="bottom"/>
          </w:tcPr>
          <w:p>
            <w:pPr>
              <w:pStyle w:val="TableContents"/>
              <w:spacing w:before="0" w:after="283"/>
              <w:jc w:val="left"/>
              <w:rPr/>
            </w:pPr>
            <w:r>
              <w:rPr/>
              <w:t> </w:t>
            </w:r>
          </w:p>
        </w:tc>
        <w:tc>
          <w:tcPr>
            <w:tcW w:w="10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44,000</w:t>
            </w:r>
          </w:p>
        </w:tc>
      </w:tr>
      <w:tr>
        <w:trPr/>
        <w:tc>
          <w:tcPr>
            <w:tcW w:w="17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c>
          <w:tcPr>
            <w:tcW w:w="360" w:type="dxa"/>
            <w:tcBorders/>
            <w:shd w:fill="auto" w:val="clear"/>
            <w:vAlign w:val="bottom"/>
          </w:tcPr>
          <w:p>
            <w:pPr>
              <w:pStyle w:val="TableContents"/>
              <w:spacing w:before="0" w:after="283"/>
              <w:jc w:val="left"/>
              <w:rPr/>
            </w:pPr>
            <w:r>
              <w:rPr/>
              <w:t> </w:t>
            </w:r>
          </w:p>
        </w:tc>
        <w:tc>
          <w:tcPr>
            <w:tcW w:w="13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31,000</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213" w:type="dxa"/>
            <w:tcBorders/>
            <w:shd w:fill="auto" w:val="clear"/>
            <w:vAlign w:val="bottom"/>
          </w:tcPr>
          <w:p>
            <w:pPr>
              <w:pStyle w:val="TableContents"/>
              <w:spacing w:before="0" w:after="283"/>
              <w:jc w:val="left"/>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88" w:type="dxa"/>
            <w:tcBorders/>
            <w:shd w:fill="auto" w:val="clear"/>
            <w:vAlign w:val="bottom"/>
          </w:tcPr>
          <w:p>
            <w:pPr>
              <w:pStyle w:val="TableContents"/>
              <w:spacing w:before="0" w:after="283"/>
              <w:jc w:val="left"/>
              <w:rPr/>
            </w:pPr>
            <w:r>
              <w:rPr/>
              <w:t> </w:t>
            </w:r>
          </w:p>
        </w:tc>
        <w:tc>
          <w:tcPr>
            <w:tcW w:w="10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31,000</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c>
          <w:tcPr>
            <w:tcW w:w="360" w:type="dxa"/>
            <w:tcBorders/>
            <w:shd w:fill="C0C0C0" w:val="clear"/>
            <w:vAlign w:val="bottom"/>
          </w:tcPr>
          <w:p>
            <w:pPr>
              <w:pStyle w:val="TableContents"/>
              <w:spacing w:before="0" w:after="283"/>
              <w:jc w:val="left"/>
              <w:rPr/>
            </w:pPr>
            <w:r>
              <w:rPr/>
              <w:t> </w:t>
            </w:r>
          </w:p>
        </w:tc>
        <w:tc>
          <w:tcPr>
            <w:tcW w:w="1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30,500</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13" w:type="dxa"/>
            <w:tcBorders/>
            <w:shd w:fill="C0C0C0" w:val="clear"/>
            <w:vAlign w:val="bottom"/>
          </w:tcPr>
          <w:p>
            <w:pPr>
              <w:pStyle w:val="TableContents"/>
              <w:spacing w:before="0" w:after="283"/>
              <w:jc w:val="left"/>
              <w:rPr/>
            </w:pPr>
            <w:r>
              <w:rPr/>
              <w:t> </w:t>
            </w:r>
          </w:p>
        </w:tc>
        <w:tc>
          <w:tcPr>
            <w:tcW w:w="102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88" w:type="dxa"/>
            <w:tcBorders/>
            <w:shd w:fill="C0C0C0" w:val="clear"/>
            <w:vAlign w:val="bottom"/>
          </w:tcPr>
          <w:p>
            <w:pPr>
              <w:pStyle w:val="TableContents"/>
              <w:spacing w:before="0" w:after="283"/>
              <w:jc w:val="left"/>
              <w:rPr/>
            </w:pPr>
            <w:r>
              <w:rPr/>
              <w:t> </w:t>
            </w:r>
          </w:p>
        </w:tc>
        <w:tc>
          <w:tcPr>
            <w:tcW w:w="10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30,500</w:t>
            </w:r>
          </w:p>
        </w:tc>
      </w:tr>
      <w:tr>
        <w:trPr/>
        <w:tc>
          <w:tcPr>
            <w:tcW w:w="17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360" w:type="dxa"/>
            <w:tcBorders/>
            <w:shd w:fill="auto" w:val="clear"/>
            <w:vAlign w:val="bottom"/>
          </w:tcPr>
          <w:p>
            <w:pPr>
              <w:pStyle w:val="TableContents"/>
              <w:spacing w:before="0" w:after="283"/>
              <w:jc w:val="left"/>
              <w:rPr/>
            </w:pPr>
            <w:r>
              <w:rPr/>
              <w:t> </w:t>
            </w:r>
          </w:p>
        </w:tc>
        <w:tc>
          <w:tcPr>
            <w:tcW w:w="13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30,500</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213" w:type="dxa"/>
            <w:tcBorders/>
            <w:shd w:fill="auto" w:val="clear"/>
            <w:vAlign w:val="bottom"/>
          </w:tcPr>
          <w:p>
            <w:pPr>
              <w:pStyle w:val="TableContents"/>
              <w:spacing w:before="0" w:after="283"/>
              <w:jc w:val="left"/>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88" w:type="dxa"/>
            <w:tcBorders/>
            <w:shd w:fill="auto" w:val="clear"/>
            <w:vAlign w:val="bottom"/>
          </w:tcPr>
          <w:p>
            <w:pPr>
              <w:pStyle w:val="TableContents"/>
              <w:spacing w:before="0" w:after="283"/>
              <w:jc w:val="left"/>
              <w:rPr/>
            </w:pPr>
            <w:r>
              <w:rPr/>
              <w:t> </w:t>
            </w:r>
          </w:p>
        </w:tc>
        <w:tc>
          <w:tcPr>
            <w:tcW w:w="10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30,500</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c>
          <w:tcPr>
            <w:tcW w:w="360" w:type="dxa"/>
            <w:tcBorders/>
            <w:shd w:fill="C0C0C0" w:val="clear"/>
            <w:vAlign w:val="bottom"/>
          </w:tcPr>
          <w:p>
            <w:pPr>
              <w:pStyle w:val="TableContents"/>
              <w:spacing w:before="0" w:after="283"/>
              <w:jc w:val="left"/>
              <w:rPr/>
            </w:pPr>
            <w:r>
              <w:rPr/>
              <w:t> </w:t>
            </w:r>
          </w:p>
        </w:tc>
        <w:tc>
          <w:tcPr>
            <w:tcW w:w="1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32,500</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13" w:type="dxa"/>
            <w:tcBorders/>
            <w:shd w:fill="C0C0C0" w:val="clear"/>
            <w:vAlign w:val="bottom"/>
          </w:tcPr>
          <w:p>
            <w:pPr>
              <w:pStyle w:val="TableContents"/>
              <w:spacing w:before="0" w:after="283"/>
              <w:jc w:val="left"/>
              <w:rPr/>
            </w:pPr>
            <w:r>
              <w:rPr/>
              <w:t> </w:t>
            </w:r>
          </w:p>
        </w:tc>
        <w:tc>
          <w:tcPr>
            <w:tcW w:w="102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88" w:type="dxa"/>
            <w:tcBorders/>
            <w:shd w:fill="C0C0C0" w:val="clear"/>
            <w:vAlign w:val="bottom"/>
          </w:tcPr>
          <w:p>
            <w:pPr>
              <w:pStyle w:val="TableContents"/>
              <w:spacing w:before="0" w:after="283"/>
              <w:jc w:val="left"/>
              <w:rPr/>
            </w:pPr>
            <w:r>
              <w:rPr/>
              <w:t> </w:t>
            </w:r>
          </w:p>
        </w:tc>
        <w:tc>
          <w:tcPr>
            <w:tcW w:w="10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32,500</w:t>
            </w:r>
          </w:p>
        </w:tc>
      </w:tr>
      <w:tr>
        <w:trPr/>
        <w:tc>
          <w:tcPr>
            <w:tcW w:w="17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c>
          <w:tcPr>
            <w:tcW w:w="360" w:type="dxa"/>
            <w:tcBorders/>
            <w:shd w:fill="auto" w:val="clear"/>
            <w:vAlign w:val="bottom"/>
          </w:tcPr>
          <w:p>
            <w:pPr>
              <w:pStyle w:val="TableContents"/>
              <w:spacing w:before="0" w:after="283"/>
              <w:jc w:val="left"/>
              <w:rPr/>
            </w:pPr>
            <w:r>
              <w:rPr/>
              <w:t> </w:t>
            </w:r>
          </w:p>
        </w:tc>
        <w:tc>
          <w:tcPr>
            <w:tcW w:w="13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213" w:type="dxa"/>
            <w:tcBorders/>
            <w:shd w:fill="auto" w:val="clear"/>
            <w:vAlign w:val="bottom"/>
          </w:tcPr>
          <w:p>
            <w:pPr>
              <w:pStyle w:val="TableContents"/>
              <w:spacing w:before="0" w:after="283"/>
              <w:jc w:val="left"/>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88" w:type="dxa"/>
            <w:tcBorders/>
            <w:shd w:fill="auto" w:val="clear"/>
            <w:vAlign w:val="bottom"/>
          </w:tcPr>
          <w:p>
            <w:pPr>
              <w:pStyle w:val="TableContents"/>
              <w:spacing w:before="0" w:after="283"/>
              <w:jc w:val="left"/>
              <w:rPr/>
            </w:pPr>
            <w:r>
              <w:rPr/>
              <w:t> </w:t>
            </w:r>
          </w:p>
        </w:tc>
        <w:tc>
          <w:tcPr>
            <w:tcW w:w="10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25"/>
        <w:gridCol w:w="310"/>
        <w:gridCol w:w="9670"/>
      </w:tblGrid>
      <w:tr>
        <w:trPr/>
        <w:tc>
          <w:tcPr>
            <w:tcW w:w="225"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10" w:type="dxa"/>
            <w:tcBorders/>
            <w:shd w:fill="auto" w:val="clear"/>
          </w:tcPr>
          <w:p>
            <w:pPr>
              <w:pStyle w:val="TableContents"/>
              <w:spacing w:before="0" w:after="283"/>
              <w:rPr/>
            </w:pPr>
            <w:r>
              <w:rPr/>
              <w:t> </w:t>
            </w:r>
          </w:p>
        </w:tc>
        <w:tc>
          <w:tcPr>
            <w:tcW w:w="9670"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There were no option awards to directors in fiscal 2010. Option awards outstanding as of July 31, 2010, are shown in the Directors’ Option Awards Outstanding Table below.</w:t>
            </w:r>
          </w:p>
        </w:tc>
      </w:tr>
      <w:tr>
        <w:trPr/>
        <w:tc>
          <w:tcPr>
            <w:tcW w:w="225" w:type="dxa"/>
            <w:tcBorders/>
            <w:shd w:fill="auto" w:val="clear"/>
          </w:tcPr>
          <w:p>
            <w:pPr>
              <w:pStyle w:val="TableContents"/>
              <w:spacing w:before="0" w:after="283"/>
              <w:rPr/>
            </w:pPr>
            <w:r>
              <w:rPr/>
              <w:t> </w:t>
            </w:r>
          </w:p>
        </w:tc>
        <w:tc>
          <w:tcPr>
            <w:tcW w:w="310" w:type="dxa"/>
            <w:tcBorders/>
            <w:shd w:fill="auto" w:val="clear"/>
          </w:tcPr>
          <w:p>
            <w:pPr>
              <w:pStyle w:val="TableContents"/>
              <w:spacing w:before="0" w:after="283"/>
              <w:rPr/>
            </w:pPr>
            <w:r>
              <w:rPr/>
              <w:t> </w:t>
            </w:r>
          </w:p>
        </w:tc>
        <w:tc>
          <w:tcPr>
            <w:tcW w:w="9670" w:type="dxa"/>
            <w:tcBorders/>
            <w:shd w:fill="auto" w:val="clear"/>
          </w:tcPr>
          <w:p>
            <w:pPr>
              <w:pStyle w:val="TableContents"/>
              <w:spacing w:before="0" w:after="283"/>
              <w:rPr/>
            </w:pPr>
            <w:r>
              <w:rPr/>
              <w:t> </w:t>
            </w:r>
          </w:p>
        </w:tc>
      </w:tr>
      <w:tr>
        <w:trPr/>
        <w:tc>
          <w:tcPr>
            <w:tcW w:w="225"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310" w:type="dxa"/>
            <w:tcBorders/>
            <w:shd w:fill="auto" w:val="clear"/>
          </w:tcPr>
          <w:p>
            <w:pPr>
              <w:pStyle w:val="TableContents"/>
              <w:spacing w:before="0" w:after="283"/>
              <w:rPr/>
            </w:pPr>
            <w:r>
              <w:rPr/>
              <w:t> </w:t>
            </w:r>
          </w:p>
        </w:tc>
        <w:tc>
          <w:tcPr>
            <w:tcW w:w="9670"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The amount shown consists of earnings in excess of 120% of the applicable federal rate on the aggregate balances in our executive deferred compensation plan in which Richard M. Jaffee, Chairman of our Board of Directors, participates. A portion of the aggregate balances in this plan earns a rate of return of 2.5% in excess of Moody’s Annual Average of Yields on Aaa bonds, while the remainder earns a return equal to our long-term cost of borrowing plus 1%. No director other than Mr. Jaffee has elected to participate in this plan. In fiscal 2010, Mr. Jaffee received distributions of $77,847 from his account in this plan associated with deferrals he made while an employee and officer of the Company.</w:t>
            </w:r>
          </w:p>
        </w:tc>
      </w:tr>
      <w:tr>
        <w:trPr/>
        <w:tc>
          <w:tcPr>
            <w:tcW w:w="225" w:type="dxa"/>
            <w:tcBorders/>
            <w:shd w:fill="auto" w:val="clear"/>
          </w:tcPr>
          <w:p>
            <w:pPr>
              <w:pStyle w:val="TableContents"/>
              <w:spacing w:before="0" w:after="283"/>
              <w:rPr/>
            </w:pPr>
            <w:r>
              <w:rPr/>
              <w:t> </w:t>
            </w:r>
          </w:p>
        </w:tc>
        <w:tc>
          <w:tcPr>
            <w:tcW w:w="310" w:type="dxa"/>
            <w:tcBorders/>
            <w:shd w:fill="auto" w:val="clear"/>
          </w:tcPr>
          <w:p>
            <w:pPr>
              <w:pStyle w:val="TableContents"/>
              <w:spacing w:before="0" w:after="283"/>
              <w:rPr/>
            </w:pPr>
            <w:r>
              <w:rPr/>
              <w:t> </w:t>
            </w:r>
          </w:p>
        </w:tc>
        <w:tc>
          <w:tcPr>
            <w:tcW w:w="9670" w:type="dxa"/>
            <w:tcBorders/>
            <w:shd w:fill="auto" w:val="clear"/>
          </w:tcPr>
          <w:p>
            <w:pPr>
              <w:pStyle w:val="TableContents"/>
              <w:spacing w:before="0" w:after="283"/>
              <w:rPr/>
            </w:pPr>
            <w:r>
              <w:rPr/>
              <w:t> </w:t>
            </w:r>
          </w:p>
        </w:tc>
      </w:tr>
      <w:tr>
        <w:trPr/>
        <w:tc>
          <w:tcPr>
            <w:tcW w:w="225"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310" w:type="dxa"/>
            <w:tcBorders/>
            <w:shd w:fill="auto" w:val="clear"/>
          </w:tcPr>
          <w:p>
            <w:pPr>
              <w:pStyle w:val="TableContents"/>
              <w:spacing w:before="0" w:after="283"/>
              <w:rPr/>
            </w:pPr>
            <w:r>
              <w:rPr/>
              <w:t>     </w:t>
            </w:r>
          </w:p>
        </w:tc>
        <w:tc>
          <w:tcPr>
            <w:tcW w:w="9670"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Directors who are also employees do not receive additional compensation for their service on our Board of Directors. See the Summary Compensation Table that is a part of the Executive Compensation section of this Proxy Statement for information regarding Mr. Jaffee’s compensation as our President and Chief Executive Officer.</w:t>
            </w:r>
          </w:p>
        </w:tc>
      </w:tr>
    </w:tbl>
    <w:p>
      <w:pPr>
        <w:pStyle w:val="TextBody"/>
        <w:spacing w:before="0" w:after="0"/>
        <w:rPr/>
      </w:pPr>
      <w:r>
        <w:rPr/>
        <w:t> </w:t>
      </w:r>
    </w:p>
    <w:p>
      <w:pPr>
        <w:pStyle w:val="TextBody"/>
        <w:spacing w:before="0" w:after="0"/>
        <w:jc w:val="center"/>
        <w:rPr>
          <w:rFonts w:ascii="Times New Roman" w:hAnsi="Times New Roman"/>
          <w:b/>
          <w:sz w:val="24"/>
        </w:rPr>
      </w:pPr>
      <w:r>
        <w:rPr>
          <w:rFonts w:ascii="Times New Roman" w:hAnsi="Times New Roman"/>
          <w:b/>
          <w:sz w:val="24"/>
        </w:rPr>
        <w:t>Directors’ Option Awards Outstanding Table</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As of July 31, 2010, our directors held the following options to purchase shares of our Common Stock.</w:t>
      </w:r>
    </w:p>
    <w:p>
      <w:pPr>
        <w:pStyle w:val="TextBody"/>
        <w:spacing w:before="0" w:after="0"/>
        <w:rPr/>
      </w:pPr>
      <w:r>
        <w:rPr/>
        <w:t> </w:t>
      </w:r>
    </w:p>
    <w:tbl>
      <w:tblPr>
        <w:tblW w:w="3610" w:type="dxa"/>
        <w:jc w:val="center"/>
        <w:tblInd w:w="0" w:type="dxa"/>
        <w:tblCellMar>
          <w:top w:w="0" w:type="dxa"/>
          <w:left w:w="0" w:type="dxa"/>
          <w:bottom w:w="28" w:type="dxa"/>
          <w:right w:w="0" w:type="dxa"/>
        </w:tblCellMar>
      </w:tblPr>
      <w:tblGrid>
        <w:gridCol w:w="1715"/>
        <w:gridCol w:w="360"/>
        <w:gridCol w:w="1535"/>
      </w:tblGrid>
      <w:tr>
        <w:trPr/>
        <w:tc>
          <w:tcPr>
            <w:tcW w:w="1715"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60" w:type="dxa"/>
            <w:tcBorders>
              <w:bottom w:val="single" w:sz="8" w:space="0" w:color="000000"/>
            </w:tcBorders>
            <w:shd w:fill="auto" w:val="clear"/>
            <w:vAlign w:val="bottom"/>
          </w:tcPr>
          <w:p>
            <w:pPr>
              <w:pStyle w:val="TableContents"/>
              <w:spacing w:before="0" w:after="283"/>
              <w:jc w:val="right"/>
              <w:rPr/>
            </w:pPr>
            <w:r>
              <w:rPr/>
              <w:t xml:space="preserve">      </w:t>
            </w:r>
          </w:p>
        </w:tc>
        <w:tc>
          <w:tcPr>
            <w:tcW w:w="1535" w:type="dxa"/>
            <w:tcBorders>
              <w:bottom w:val="single" w:sz="8" w:space="0" w:color="000000"/>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Number of Shares</w:t>
            </w:r>
          </w:p>
        </w:tc>
      </w:tr>
      <w:tr>
        <w:trPr/>
        <w:tc>
          <w:tcPr>
            <w:tcW w:w="171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360" w:type="dxa"/>
            <w:tcBorders/>
            <w:shd w:fill="C0C0C0" w:val="clear"/>
            <w:tcMar>
              <w:bottom w:w="0" w:type="dxa"/>
            </w:tcMar>
            <w:vAlign w:val="bottom"/>
          </w:tcPr>
          <w:p>
            <w:pPr>
              <w:pStyle w:val="TableContents"/>
              <w:spacing w:before="0" w:after="283"/>
              <w:jc w:val="right"/>
              <w:rPr/>
            </w:pPr>
            <w:r>
              <w:rPr/>
              <w:t> </w:t>
            </w:r>
          </w:p>
        </w:tc>
        <w:tc>
          <w:tcPr>
            <w:tcW w:w="153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r>
      <w:tr>
        <w:trPr/>
        <w:tc>
          <w:tcPr>
            <w:tcW w:w="171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c>
          <w:tcPr>
            <w:tcW w:w="360" w:type="dxa"/>
            <w:tcBorders/>
            <w:shd w:fill="auto" w:val="clear"/>
            <w:tcMar>
              <w:bottom w:w="0" w:type="dxa"/>
            </w:tcMar>
            <w:vAlign w:val="bottom"/>
          </w:tcPr>
          <w:p>
            <w:pPr>
              <w:pStyle w:val="TableContents"/>
              <w:spacing w:before="0" w:after="283"/>
              <w:jc w:val="right"/>
              <w:rPr/>
            </w:pPr>
            <w:r>
              <w:rPr/>
              <w:t> </w:t>
            </w:r>
          </w:p>
        </w:tc>
        <w:tc>
          <w:tcPr>
            <w:tcW w:w="1535"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17,000</w:t>
            </w:r>
          </w:p>
        </w:tc>
      </w:tr>
      <w:tr>
        <w:trPr/>
        <w:tc>
          <w:tcPr>
            <w:tcW w:w="171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c>
          <w:tcPr>
            <w:tcW w:w="360" w:type="dxa"/>
            <w:tcBorders/>
            <w:shd w:fill="C0C0C0" w:val="clear"/>
            <w:tcMar>
              <w:bottom w:w="0" w:type="dxa"/>
            </w:tcMar>
            <w:vAlign w:val="bottom"/>
          </w:tcPr>
          <w:p>
            <w:pPr>
              <w:pStyle w:val="TableContents"/>
              <w:spacing w:before="0" w:after="283"/>
              <w:jc w:val="right"/>
              <w:rPr/>
            </w:pPr>
            <w:r>
              <w:rPr/>
              <w:t> </w:t>
            </w:r>
          </w:p>
        </w:tc>
        <w:tc>
          <w:tcPr>
            <w:tcW w:w="153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6,250</w:t>
            </w:r>
          </w:p>
        </w:tc>
      </w:tr>
      <w:tr>
        <w:trPr/>
        <w:tc>
          <w:tcPr>
            <w:tcW w:w="171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360" w:type="dxa"/>
            <w:tcBorders/>
            <w:shd w:fill="auto" w:val="clear"/>
            <w:tcMar>
              <w:bottom w:w="0" w:type="dxa"/>
            </w:tcMar>
            <w:vAlign w:val="bottom"/>
          </w:tcPr>
          <w:p>
            <w:pPr>
              <w:pStyle w:val="TableContents"/>
              <w:spacing w:before="0" w:after="283"/>
              <w:jc w:val="right"/>
              <w:rPr/>
            </w:pPr>
            <w:r>
              <w:rPr/>
              <w:t> </w:t>
            </w:r>
          </w:p>
        </w:tc>
        <w:tc>
          <w:tcPr>
            <w:tcW w:w="1535"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r>
      <w:tr>
        <w:trPr/>
        <w:tc>
          <w:tcPr>
            <w:tcW w:w="171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c>
          <w:tcPr>
            <w:tcW w:w="360" w:type="dxa"/>
            <w:tcBorders/>
            <w:shd w:fill="C0C0C0" w:val="clear"/>
            <w:tcMar>
              <w:bottom w:w="0" w:type="dxa"/>
            </w:tcMar>
            <w:vAlign w:val="bottom"/>
          </w:tcPr>
          <w:p>
            <w:pPr>
              <w:pStyle w:val="TableContents"/>
              <w:spacing w:before="0" w:after="283"/>
              <w:jc w:val="right"/>
              <w:rPr/>
            </w:pPr>
            <w:r>
              <w:rPr/>
              <w:t> </w:t>
            </w:r>
          </w:p>
        </w:tc>
        <w:tc>
          <w:tcPr>
            <w:tcW w:w="153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r>
    </w:tbl>
    <w:p>
      <w:pPr>
        <w:pStyle w:val="TextBody"/>
        <w:spacing w:before="0" w:after="0"/>
        <w:rPr/>
      </w:pPr>
      <w:r>
        <w:rPr/>
      </w:r>
    </w:p>
    <w:p>
      <w:pPr>
        <w:pStyle w:val="TextBody"/>
        <w:spacing w:before="0" w:after="0"/>
        <w:jc w:val="center"/>
        <w:rPr>
          <w:rFonts w:ascii="Times New Roman" w:hAnsi="Times New Roman"/>
          <w:sz w:val="20"/>
        </w:rPr>
      </w:pPr>
      <w:r>
        <w:rPr>
          <w:rFonts w:ascii="Times New Roman" w:hAnsi="Times New Roman"/>
          <w:sz w:val="20"/>
        </w:rPr>
        <w:t>19</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73" w:name="PGBRK21"/>
      <w:bookmarkStart w:id="74" w:name="PGBRK21"/>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75" w:name="PN21"/>
      <w:bookmarkEnd w:id="7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Corporate Governance Guidelines and Code of Ethics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We have adopted Corporate Governance Guidelines and a Code of Ethics and Business Conduct. The Code of Ethics and Business Conduct applies to all our employees, officers and directors. The Corporate Governance Guidelines and the Code of Ethics and Business Conduct are available on our website at www.oildri.com. We will also provide without charge a copy of either or both documents to any person upon request submitted to Investor Relations, Oil-Dri Corporation of America, 410 North Michigan Avenue, Suite 400, Chicago, Illinois 60611-4213, telephone (312) 321-1515. As allowed by a controlled company exemption from the NYSE Corporate Governance Standards, we do not have a corporate governance committee.</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Certain Relationships and Related Party Transactions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Our policy concerning related party transactions is a part of our Code of Ethics and Business Conduct. It provides that every employee, officer and director has an obligation to conduct business in a manner that avoids actual or potential conflicts of interest with the Company. Our Code of Ethics and Business Conduct explains what may constitute a conflict of interest, including transactions in which an employee, officer, director or a member of his family receives personal benefits as a result of his position with the Company; transactions between the Company and an employee, officer, director or family member or a firm in which an employee, director or family member has a significant ownership interest; loans to, or guarantees of obligations of, employees, directors or family members; or the acceptance of gifts or special consideration related to our b usiness. All employees or directors who have any influence on transactions involving purchases, sales, contracts or leases are required by our Code of Ethics and Business Conduct to disclose to a senior officer of the Company or to our general counsel the existence of any actual or potential conflict of interest. Each transaction is then evaluated at an appropriate management level to determine if it is in the best interest (or not contrary to the best interest) of the Company, taking into account factors such as whether the transaction is on terms no less favorable than terms generally available to an unaffiliated third party under the same or similar circumstances and the extent of the related person’s interest in the transaction. In addition, under our contract approval policy, all contracts obligating the Company to make an individual payment or aggregate payments greater than $100,000 must be reviewed and approved by our CEO.</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From time to time, we use private aircraft to transport employees for business purposes. The aircraft are available to us as a result of a fractional interest in the aircraft owned by a limited liability company of which Richard M. Jaffee, the Chairman of our Board of Directors, is a co-owner. Each proposed use of the aircraft is evaluated at the appropriate management level to determine if it is in the best interest (or not contrary to the best interest) of the Company, taking into account available commercial airfares, available commercial airline schedules and the business need for the travel in question. For each use of the aircraft by us, we reimburse the limited liability company for its actual costs, including a portion of the management fee charged by the fractional ownership program operator. During fiscal 2010, we paid $52,731 to the limited li ability company as a result of our use of the aircraft.</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As a company controlled by the family of its founder, we from time to time employ family members of current and former employees or directors, but only if they are at least as qualified as other applicants. All offers of employment made to family members of current employees must be approved by our CEO.</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We employ Karen Jaffee Cofsky on a part-time basis as Vice President of Compensation and Benefits. She is the daughter of Richard M. Jaffee, the Chairman of our Board of Directors. She is also the spouse of Thomas F. Cofsky and the sister of Daniel S. Jaffee, both of whom are named executive officers of the Company. Mrs. Cofsky’s compensation is based on her education, experience and the responsibilities of her position. For fiscal 2010, Mrs. Cofsky received a salary of $77,500 and a cash award of $25,381 under our annual incentive plan. Mrs. Cofsky also received an executive deferred bonus award of $7,614 under our annual incentive plan.</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20</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76" w:name="PGBRK22"/>
      <w:bookmarkStart w:id="77" w:name="PGBRK22"/>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78" w:name="PN22"/>
      <w:bookmarkEnd w:id="7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xml:space="preserve">     </w:t>
      </w:r>
      <w:r>
        <w:rPr>
          <w:rFonts w:ascii="Times New Roman" w:hAnsi="Times New Roman"/>
          <w:sz w:val="20"/>
        </w:rPr>
        <w:t>Michael A. Nemeroff, a member of our Board of Directors and of its Compensation Committee, is the President and Chief Executive Officer as well as a director of Vedder Price, a law firm that regularly provides services to the Company. During fiscal 2010, we paid Vedder Price $63,334 for services provided to the Company.</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Report of the Audit Committee of the Board of Directors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Audit Committee is a standing committee of the Board of Directors composed solely of independent directors in compliance with the NYSE Corporate Governance Standards. In accordance with its written charter (which is available on our website at www.oildri.com), the Audit Committee assists the Board in fulfilling its responsibility for monitoring the integrity of our accounting, auditing, financial reporting and internal controls practices, and our compliance with legal and regulatory requirements.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Our management is primarily responsible for our financial statements and reporting process, including our accounting and financial reporting principles, internal control over financial reporting and disclosure controls and procedures. PricewaterhouseCoopers LLP, our independent registered public accounting firm, is responsible for auditing our consolidated financial statements in accordance with the auditing standards of the Public Company Accounting Oversight Board (United States) and for issuing a report on those statements. PricewaterhouseCoopers LLP is also responsible for expressing an opinion on the effectiveness of our internal control over financial reporting. The Audit Committee oversees the financial reporting process on behalf of the Board. The Audit Committee relies on the expertise and knowledge of our management, internal auditors and indep endent auditor in carrying out its oversight responsibilities.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Audit Committee reviewed and discussed our audited consolidated financial statements and related footnotes for fiscal 2010 and our independent auditor’s report on those financial statements with our management and internal audit manager.</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Audit Committee discussed with PricewaterhouseCoopers LLP the matters required to be discussed by Statement on Auditing Standards No. 61, as amended (AICPA, Professional Standards, Vol. 1. AU Section 380), as adopted by the Public Company Accounting Oversight Board in Rule 3200T.</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Audit Committee has received the written disclosures and the letter from PricewaterhouseCoopers LLP required by the applicable requirements of the Public Company Accounting Oversight Board regarding the independent auditor’s communications with the Audit Committee concerning independence and has discussed with PricewaterhouseCoopers LLP its independence.</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Based on the foregoing, the Audit Committee recommended to the Board of Directors that our audited consolidated financial statements for fiscal 2010 be included in our Annual Report on Form 10-K for fiscal 2010 filed with the SEC.</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bottom"/>
          </w:tcPr>
          <w:p>
            <w:pPr>
              <w:pStyle w:val="TableContents"/>
              <w:spacing w:before="0" w:after="283"/>
              <w:jc w:val="left"/>
              <w:rPr/>
            </w:pPr>
            <w:r>
              <w:rPr/>
              <w:t> </w:t>
            </w:r>
          </w:p>
        </w:tc>
        <w:tc>
          <w:tcPr>
            <w:tcW w:w="51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AUDIT COMMITTEE</w:t>
            </w:r>
          </w:p>
        </w:tc>
      </w:tr>
      <w:tr>
        <w:trPr/>
        <w:tc>
          <w:tcPr>
            <w:tcW w:w="5102" w:type="dxa"/>
            <w:tcBorders/>
            <w:shd w:fill="auto" w:val="clear"/>
            <w:vAlign w:val="center"/>
          </w:tcPr>
          <w:p>
            <w:pPr>
              <w:pStyle w:val="TableContents"/>
              <w:spacing w:before="0" w:after="283"/>
              <w:jc w:val="left"/>
              <w:rPr/>
            </w:pPr>
            <w:r>
              <w:rPr/>
              <w:t> </w:t>
            </w:r>
          </w:p>
        </w:tc>
        <w:tc>
          <w:tcPr>
            <w:tcW w:w="5103" w:type="dxa"/>
            <w:tcBorders/>
            <w:shd w:fill="auto" w:val="clear"/>
            <w:vAlign w:val="center"/>
          </w:tcPr>
          <w:p>
            <w:pPr>
              <w:pStyle w:val="TableContents"/>
              <w:spacing w:before="0" w:after="283"/>
              <w:jc w:val="left"/>
              <w:rPr/>
            </w:pPr>
            <w:r>
              <w:rPr/>
              <w:t> </w:t>
            </w:r>
          </w:p>
        </w:tc>
      </w:tr>
      <w:tr>
        <w:trPr/>
        <w:tc>
          <w:tcPr>
            <w:tcW w:w="5102" w:type="dxa"/>
            <w:tcBorders/>
            <w:shd w:fill="auto" w:val="clear"/>
            <w:vAlign w:val="bottom"/>
          </w:tcPr>
          <w:p>
            <w:pPr>
              <w:pStyle w:val="TableContents"/>
              <w:spacing w:before="0" w:after="283"/>
              <w:jc w:val="left"/>
              <w:rPr/>
            </w:pPr>
            <w:r>
              <w:rPr/>
              <w:t> </w:t>
            </w:r>
          </w:p>
        </w:tc>
        <w:tc>
          <w:tcPr>
            <w:tcW w:w="51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 Steven Cole, Chairman</w:t>
            </w:r>
          </w:p>
        </w:tc>
      </w:tr>
      <w:tr>
        <w:trPr/>
        <w:tc>
          <w:tcPr>
            <w:tcW w:w="5102" w:type="dxa"/>
            <w:tcBorders/>
            <w:shd w:fill="auto" w:val="clear"/>
            <w:vAlign w:val="bottom"/>
          </w:tcPr>
          <w:p>
            <w:pPr>
              <w:pStyle w:val="TableContents"/>
              <w:spacing w:before="0" w:after="283"/>
              <w:jc w:val="left"/>
              <w:rPr/>
            </w:pPr>
            <w:r>
              <w:rPr/>
              <w:t> </w:t>
            </w:r>
          </w:p>
        </w:tc>
        <w:tc>
          <w:tcPr>
            <w:tcW w:w="51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r>
      <w:tr>
        <w:trPr/>
        <w:tc>
          <w:tcPr>
            <w:tcW w:w="5102" w:type="dxa"/>
            <w:tcBorders/>
            <w:shd w:fill="auto" w:val="clear"/>
            <w:vAlign w:val="bottom"/>
          </w:tcPr>
          <w:p>
            <w:pPr>
              <w:pStyle w:val="TableContents"/>
              <w:spacing w:before="0" w:after="283"/>
              <w:jc w:val="left"/>
              <w:rPr/>
            </w:pPr>
            <w:r>
              <w:rPr/>
              <w:t> </w:t>
            </w:r>
          </w:p>
        </w:tc>
        <w:tc>
          <w:tcPr>
            <w:tcW w:w="51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r>
    </w:tbl>
    <w:p>
      <w:pPr>
        <w:pStyle w:val="TextBody"/>
        <w:spacing w:before="0" w:after="0"/>
        <w:rPr/>
      </w:pPr>
      <w:r>
        <w:rPr/>
      </w:r>
    </w:p>
    <w:p>
      <w:pPr>
        <w:pStyle w:val="TextBody"/>
        <w:spacing w:before="0" w:after="0"/>
        <w:jc w:val="center"/>
        <w:rPr>
          <w:rFonts w:ascii="Times New Roman" w:hAnsi="Times New Roman"/>
          <w:sz w:val="20"/>
        </w:rPr>
      </w:pPr>
      <w:r>
        <w:rPr>
          <w:rFonts w:ascii="Times New Roman" w:hAnsi="Times New Roman"/>
          <w:sz w:val="20"/>
        </w:rPr>
        <w:t>21</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79" w:name="PGBRK23"/>
      <w:bookmarkStart w:id="80" w:name="PGBRK23"/>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81" w:name="PN23"/>
      <w:bookmarkEnd w:id="8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8"/>
        </w:rPr>
      </w:pPr>
      <w:r>
        <w:rPr>
          <w:rFonts w:ascii="Times New Roman" w:hAnsi="Times New Roman"/>
          <w:b/>
          <w:sz w:val="28"/>
        </w:rPr>
        <w:t>EXECUTIVE OFFICERS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following table gives certain information with respect to our current executive officers.</w:t>
      </w:r>
    </w:p>
    <w:p>
      <w:pPr>
        <w:pStyle w:val="TextBody"/>
        <w:spacing w:before="0" w:after="0"/>
        <w:rPr/>
      </w:pPr>
      <w:r>
        <w:rPr/>
        <w:t> </w:t>
      </w:r>
    </w:p>
    <w:tbl>
      <w:tblPr>
        <w:tblW w:w="4750" w:type="pct"/>
        <w:jc w:val="center"/>
        <w:tblInd w:w="0" w:type="dxa"/>
        <w:tblCellMar>
          <w:top w:w="0" w:type="dxa"/>
          <w:left w:w="0" w:type="dxa"/>
          <w:bottom w:w="28" w:type="dxa"/>
          <w:right w:w="0" w:type="dxa"/>
        </w:tblCellMar>
      </w:tblPr>
      <w:tblGrid>
        <w:gridCol w:w="1811"/>
        <w:gridCol w:w="360"/>
        <w:gridCol w:w="6800"/>
        <w:gridCol w:w="360"/>
        <w:gridCol w:w="363"/>
      </w:tblGrid>
      <w:tr>
        <w:trPr/>
        <w:tc>
          <w:tcPr>
            <w:tcW w:w="1811"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60" w:type="dxa"/>
            <w:tcBorders>
              <w:bottom w:val="single" w:sz="8" w:space="0" w:color="000000"/>
            </w:tcBorders>
            <w:shd w:fill="auto" w:val="clear"/>
            <w:vAlign w:val="bottom"/>
          </w:tcPr>
          <w:p>
            <w:pPr>
              <w:pStyle w:val="TableContents"/>
              <w:spacing w:before="0" w:after="283"/>
              <w:jc w:val="left"/>
              <w:rPr/>
            </w:pPr>
            <w:r>
              <w:rPr/>
              <w:t xml:space="preserve">      </w:t>
            </w:r>
          </w:p>
        </w:tc>
        <w:tc>
          <w:tcPr>
            <w:tcW w:w="6800"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Principal Occupation for Last Five Years</w:t>
            </w:r>
          </w:p>
        </w:tc>
        <w:tc>
          <w:tcPr>
            <w:tcW w:w="360" w:type="dxa"/>
            <w:tcBorders>
              <w:bottom w:val="single" w:sz="8" w:space="0" w:color="000000"/>
            </w:tcBorders>
            <w:shd w:fill="auto" w:val="clear"/>
            <w:vAlign w:val="bottom"/>
          </w:tcPr>
          <w:p>
            <w:pPr>
              <w:pStyle w:val="TableContents"/>
              <w:spacing w:before="0" w:after="283"/>
              <w:jc w:val="center"/>
              <w:rPr/>
            </w:pPr>
            <w:r>
              <w:rPr/>
              <w:t xml:space="preserve">      </w:t>
            </w:r>
          </w:p>
        </w:tc>
        <w:tc>
          <w:tcPr>
            <w:tcW w:w="363" w:type="dxa"/>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Age</w:t>
            </w:r>
          </w:p>
        </w:tc>
      </w:tr>
      <w:tr>
        <w:trPr/>
        <w:tc>
          <w:tcPr>
            <w:tcW w:w="1811"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Daniel S. Jaffee (1)</w:t>
            </w:r>
          </w:p>
        </w:tc>
        <w:tc>
          <w:tcPr>
            <w:tcW w:w="360" w:type="dxa"/>
            <w:tcBorders/>
            <w:shd w:fill="C0C0C0" w:val="clear"/>
            <w:tcMar>
              <w:bottom w:w="0" w:type="dxa"/>
            </w:tcMar>
            <w:vAlign w:val="bottom"/>
          </w:tcPr>
          <w:p>
            <w:pPr>
              <w:pStyle w:val="TableContents"/>
              <w:spacing w:before="0" w:after="283"/>
              <w:jc w:val="left"/>
              <w:rPr/>
            </w:pPr>
            <w:r>
              <w:rPr/>
              <w:t> </w:t>
            </w:r>
          </w:p>
        </w:tc>
        <w:tc>
          <w:tcPr>
            <w:tcW w:w="6800"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President and Chief Executive Officer of the Company since 1997.</w:t>
            </w:r>
          </w:p>
        </w:tc>
        <w:tc>
          <w:tcPr>
            <w:tcW w:w="360" w:type="dxa"/>
            <w:tcBorders/>
            <w:shd w:fill="C0C0C0" w:val="clear"/>
            <w:tcMar>
              <w:bottom w:w="0" w:type="dxa"/>
            </w:tcMar>
            <w:vAlign w:val="bottom"/>
          </w:tcPr>
          <w:p>
            <w:pPr>
              <w:pStyle w:val="TableContents"/>
              <w:spacing w:before="0" w:after="283"/>
              <w:jc w:val="center"/>
              <w:rPr/>
            </w:pPr>
            <w:r>
              <w:rPr/>
              <w:t> </w:t>
            </w:r>
          </w:p>
        </w:tc>
        <w:tc>
          <w:tcPr>
            <w:tcW w:w="363"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46</w:t>
            </w:r>
          </w:p>
        </w:tc>
      </w:tr>
      <w:tr>
        <w:trPr/>
        <w:tc>
          <w:tcPr>
            <w:tcW w:w="1811"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360" w:type="dxa"/>
            <w:tcBorders/>
            <w:shd w:fill="auto" w:val="clear"/>
            <w:tcMar>
              <w:bottom w:w="0" w:type="dxa"/>
            </w:tcMar>
            <w:vAlign w:val="bottom"/>
          </w:tcPr>
          <w:p>
            <w:pPr>
              <w:pStyle w:val="TableContents"/>
              <w:spacing w:before="0" w:after="283"/>
              <w:jc w:val="left"/>
              <w:rPr/>
            </w:pPr>
            <w:r>
              <w:rPr/>
              <w:t> </w:t>
            </w:r>
          </w:p>
        </w:tc>
        <w:tc>
          <w:tcPr>
            <w:tcW w:w="6800"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Vice President, General Counsel and Secretary of the Company since 2002.</w:t>
            </w:r>
          </w:p>
        </w:tc>
        <w:tc>
          <w:tcPr>
            <w:tcW w:w="360" w:type="dxa"/>
            <w:tcBorders/>
            <w:shd w:fill="auto" w:val="clear"/>
            <w:tcMar>
              <w:bottom w:w="0" w:type="dxa"/>
            </w:tcMar>
            <w:vAlign w:val="bottom"/>
          </w:tcPr>
          <w:p>
            <w:pPr>
              <w:pStyle w:val="TableContents"/>
              <w:spacing w:before="0" w:after="283"/>
              <w:jc w:val="center"/>
              <w:rPr/>
            </w:pPr>
            <w:r>
              <w:rPr/>
              <w:t> </w:t>
            </w:r>
          </w:p>
        </w:tc>
        <w:tc>
          <w:tcPr>
            <w:tcW w:w="363"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50</w:t>
            </w:r>
          </w:p>
        </w:tc>
      </w:tr>
      <w:tr>
        <w:trPr/>
        <w:tc>
          <w:tcPr>
            <w:tcW w:w="1811"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Thomas F. Cofsky (2)</w:t>
            </w:r>
          </w:p>
        </w:tc>
        <w:tc>
          <w:tcPr>
            <w:tcW w:w="360" w:type="dxa"/>
            <w:tcBorders/>
            <w:shd w:fill="C0C0C0" w:val="clear"/>
            <w:tcMar>
              <w:bottom w:w="0" w:type="dxa"/>
            </w:tcMar>
            <w:vAlign w:val="bottom"/>
          </w:tcPr>
          <w:p>
            <w:pPr>
              <w:pStyle w:val="TableContents"/>
              <w:spacing w:before="0" w:after="283"/>
              <w:jc w:val="left"/>
              <w:rPr/>
            </w:pPr>
            <w:r>
              <w:rPr/>
              <w:t> </w:t>
            </w:r>
          </w:p>
        </w:tc>
        <w:tc>
          <w:tcPr>
            <w:tcW w:w="6800"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Vice President of Manufacturing and Logistics of the Company since 1999.</w:t>
            </w:r>
          </w:p>
        </w:tc>
        <w:tc>
          <w:tcPr>
            <w:tcW w:w="360" w:type="dxa"/>
            <w:tcBorders/>
            <w:shd w:fill="C0C0C0" w:val="clear"/>
            <w:tcMar>
              <w:bottom w:w="0" w:type="dxa"/>
            </w:tcMar>
            <w:vAlign w:val="bottom"/>
          </w:tcPr>
          <w:p>
            <w:pPr>
              <w:pStyle w:val="TableContents"/>
              <w:spacing w:before="0" w:after="283"/>
              <w:jc w:val="center"/>
              <w:rPr/>
            </w:pPr>
            <w:r>
              <w:rPr/>
              <w:t> </w:t>
            </w:r>
          </w:p>
        </w:tc>
        <w:tc>
          <w:tcPr>
            <w:tcW w:w="363"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50</w:t>
            </w:r>
          </w:p>
        </w:tc>
      </w:tr>
      <w:tr>
        <w:trPr/>
        <w:tc>
          <w:tcPr>
            <w:tcW w:w="1811"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60" w:type="dxa"/>
            <w:tcBorders/>
            <w:shd w:fill="auto" w:val="clear"/>
            <w:tcMar>
              <w:bottom w:w="0" w:type="dxa"/>
            </w:tcMar>
            <w:vAlign w:val="bottom"/>
          </w:tcPr>
          <w:p>
            <w:pPr>
              <w:pStyle w:val="TableContents"/>
              <w:spacing w:before="0" w:after="283"/>
              <w:jc w:val="left"/>
              <w:rPr/>
            </w:pPr>
            <w:r>
              <w:rPr/>
              <w:t> </w:t>
            </w:r>
          </w:p>
        </w:tc>
        <w:tc>
          <w:tcPr>
            <w:tcW w:w="6800"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Vice President of Finance of the Company since 2004 and Treasurer since 2005.</w:t>
            </w:r>
          </w:p>
        </w:tc>
        <w:tc>
          <w:tcPr>
            <w:tcW w:w="360" w:type="dxa"/>
            <w:tcBorders/>
            <w:shd w:fill="auto" w:val="clear"/>
            <w:tcMar>
              <w:bottom w:w="0" w:type="dxa"/>
            </w:tcMar>
            <w:vAlign w:val="bottom"/>
          </w:tcPr>
          <w:p>
            <w:pPr>
              <w:pStyle w:val="TableContents"/>
              <w:spacing w:before="0" w:after="283"/>
              <w:jc w:val="center"/>
              <w:rPr/>
            </w:pPr>
            <w:r>
              <w:rPr/>
              <w:t> </w:t>
            </w:r>
          </w:p>
        </w:tc>
        <w:tc>
          <w:tcPr>
            <w:tcW w:w="363"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44</w:t>
            </w:r>
          </w:p>
        </w:tc>
      </w:tr>
      <w:tr>
        <w:trPr/>
        <w:tc>
          <w:tcPr>
            <w:tcW w:w="1811"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Andrew N. Peterson</w:t>
            </w:r>
          </w:p>
        </w:tc>
        <w:tc>
          <w:tcPr>
            <w:tcW w:w="360" w:type="dxa"/>
            <w:tcBorders/>
            <w:shd w:fill="C0C0C0" w:val="clear"/>
            <w:tcMar>
              <w:bottom w:w="0" w:type="dxa"/>
            </w:tcMar>
            <w:vAlign w:val="bottom"/>
          </w:tcPr>
          <w:p>
            <w:pPr>
              <w:pStyle w:val="TableContents"/>
              <w:spacing w:before="0" w:after="283"/>
              <w:jc w:val="left"/>
              <w:rPr/>
            </w:pPr>
            <w:r>
              <w:rPr/>
              <w:t> </w:t>
            </w:r>
          </w:p>
        </w:tc>
        <w:tc>
          <w:tcPr>
            <w:tcW w:w="6800"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Vice President and Chief Financial Officer of the Company since 2004.</w:t>
            </w:r>
          </w:p>
        </w:tc>
        <w:tc>
          <w:tcPr>
            <w:tcW w:w="360" w:type="dxa"/>
            <w:tcBorders/>
            <w:shd w:fill="C0C0C0" w:val="clear"/>
            <w:tcMar>
              <w:bottom w:w="0" w:type="dxa"/>
            </w:tcMar>
            <w:vAlign w:val="bottom"/>
          </w:tcPr>
          <w:p>
            <w:pPr>
              <w:pStyle w:val="TableContents"/>
              <w:spacing w:before="0" w:after="283"/>
              <w:jc w:val="center"/>
              <w:rPr/>
            </w:pPr>
            <w:r>
              <w:rPr/>
              <w:t> </w:t>
            </w:r>
          </w:p>
        </w:tc>
        <w:tc>
          <w:tcPr>
            <w:tcW w:w="363"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58</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All of our executive officers are appointed annually and serve at the pleasure of our Board of Directors.</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54"/>
        <w:gridCol w:w="251"/>
        <w:gridCol w:w="9700"/>
      </w:tblGrid>
      <w:tr>
        <w:trPr/>
        <w:tc>
          <w:tcPr>
            <w:tcW w:w="2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251" w:type="dxa"/>
            <w:tcBorders/>
            <w:shd w:fill="auto" w:val="clear"/>
          </w:tcPr>
          <w:p>
            <w:pPr>
              <w:pStyle w:val="TableContents"/>
              <w:spacing w:before="0" w:after="283"/>
              <w:jc w:val="left"/>
              <w:rPr/>
            </w:pPr>
            <w:r>
              <w:rPr/>
              <w:t>    </w:t>
            </w:r>
          </w:p>
        </w:tc>
        <w:tc>
          <w:tcPr>
            <w:tcW w:w="9700"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Of the persons in this table, only Daniel S. Jaffee is a director. Daniel S. Jaffee is the son of our Chairman of the Board, Richard M. Jaffee, and the brother-in-law of Thomas F. Cofsky.</w:t>
            </w:r>
          </w:p>
        </w:tc>
      </w:tr>
      <w:tr>
        <w:trPr/>
        <w:tc>
          <w:tcPr>
            <w:tcW w:w="10205" w:type="dxa"/>
            <w:gridSpan w:val="3"/>
            <w:tcBorders/>
            <w:shd w:fill="auto" w:val="clear"/>
          </w:tcPr>
          <w:p>
            <w:pPr>
              <w:pStyle w:val="TableContents"/>
              <w:spacing w:before="0" w:after="283"/>
              <w:jc w:val="left"/>
              <w:rPr/>
            </w:pPr>
            <w:r>
              <w:rPr/>
              <w:t> </w:t>
            </w:r>
          </w:p>
        </w:tc>
      </w:tr>
      <w:tr>
        <w:trPr/>
        <w:tc>
          <w:tcPr>
            <w:tcW w:w="2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251" w:type="dxa"/>
            <w:tcBorders/>
            <w:shd w:fill="auto" w:val="clear"/>
          </w:tcPr>
          <w:p>
            <w:pPr>
              <w:pStyle w:val="TableContents"/>
              <w:spacing w:before="0" w:after="283"/>
              <w:jc w:val="left"/>
              <w:rPr/>
            </w:pPr>
            <w:r>
              <w:rPr/>
              <w:t> </w:t>
            </w:r>
          </w:p>
        </w:tc>
        <w:tc>
          <w:tcPr>
            <w:tcW w:w="9700"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Thomas F. Cofsky is Daniel S. Jaffee’s brother-in-law and the son-in-law of our Chairman of the Board, Richard M. Jaffee.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22</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82" w:name="PGBRK24"/>
      <w:bookmarkStart w:id="83" w:name="PGBRK24"/>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84" w:name="PN24"/>
      <w:bookmarkEnd w:id="8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8"/>
        </w:rPr>
      </w:pPr>
      <w:r>
        <w:rPr>
          <w:rFonts w:ascii="Times New Roman" w:hAnsi="Times New Roman"/>
          <w:b/>
          <w:sz w:val="28"/>
        </w:rPr>
        <w:t>EXECUTIVE COMPENSATION</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Report of the Compensation Committee of the Board of Directors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Compensation Committee reviewed and discussed with our management the following Compensation Discussion and Analysis. Based on that review and discussion, the Compensation Committee recommended to the Board of Directors that the Compensation Discussion and Analysis be included in this Proxy Statement.</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bottom"/>
          </w:tcPr>
          <w:p>
            <w:pPr>
              <w:pStyle w:val="TableContents"/>
              <w:spacing w:before="0" w:after="283"/>
              <w:jc w:val="left"/>
              <w:rPr/>
            </w:pPr>
            <w:r>
              <w:rPr/>
              <w:t> </w:t>
            </w:r>
          </w:p>
        </w:tc>
        <w:tc>
          <w:tcPr>
            <w:tcW w:w="51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COMPENSATION COMMITTEE</w:t>
            </w:r>
          </w:p>
        </w:tc>
      </w:tr>
      <w:tr>
        <w:trPr/>
        <w:tc>
          <w:tcPr>
            <w:tcW w:w="5102" w:type="dxa"/>
            <w:tcBorders/>
            <w:shd w:fill="auto" w:val="clear"/>
            <w:vAlign w:val="center"/>
          </w:tcPr>
          <w:p>
            <w:pPr>
              <w:pStyle w:val="TableContents"/>
              <w:spacing w:before="0" w:after="283"/>
              <w:jc w:val="left"/>
              <w:rPr/>
            </w:pPr>
            <w:r>
              <w:rPr/>
              <w:t> </w:t>
            </w:r>
          </w:p>
        </w:tc>
        <w:tc>
          <w:tcPr>
            <w:tcW w:w="5103" w:type="dxa"/>
            <w:tcBorders/>
            <w:shd w:fill="auto" w:val="clear"/>
            <w:vAlign w:val="center"/>
          </w:tcPr>
          <w:p>
            <w:pPr>
              <w:pStyle w:val="TableContents"/>
              <w:spacing w:before="0" w:after="283"/>
              <w:jc w:val="left"/>
              <w:rPr/>
            </w:pPr>
            <w:r>
              <w:rPr/>
              <w:t> </w:t>
            </w:r>
          </w:p>
        </w:tc>
      </w:tr>
      <w:tr>
        <w:trPr/>
        <w:tc>
          <w:tcPr>
            <w:tcW w:w="5102" w:type="dxa"/>
            <w:tcBorders/>
            <w:shd w:fill="auto" w:val="clear"/>
            <w:vAlign w:val="bottom"/>
          </w:tcPr>
          <w:p>
            <w:pPr>
              <w:pStyle w:val="TableContents"/>
              <w:spacing w:before="0" w:after="283"/>
              <w:jc w:val="left"/>
              <w:rPr/>
            </w:pPr>
            <w:r>
              <w:rPr/>
              <w:t> </w:t>
            </w:r>
          </w:p>
        </w:tc>
        <w:tc>
          <w:tcPr>
            <w:tcW w:w="51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 Chairman</w:t>
            </w:r>
          </w:p>
        </w:tc>
      </w:tr>
      <w:tr>
        <w:trPr/>
        <w:tc>
          <w:tcPr>
            <w:tcW w:w="5102" w:type="dxa"/>
            <w:tcBorders/>
            <w:shd w:fill="auto" w:val="clear"/>
            <w:vAlign w:val="bottom"/>
          </w:tcPr>
          <w:p>
            <w:pPr>
              <w:pStyle w:val="TableContents"/>
              <w:spacing w:before="0" w:after="283"/>
              <w:jc w:val="left"/>
              <w:rPr/>
            </w:pPr>
            <w:r>
              <w:rPr/>
              <w:t> </w:t>
            </w:r>
          </w:p>
        </w:tc>
        <w:tc>
          <w:tcPr>
            <w:tcW w:w="51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r>
      <w:tr>
        <w:trPr/>
        <w:tc>
          <w:tcPr>
            <w:tcW w:w="5102" w:type="dxa"/>
            <w:tcBorders/>
            <w:shd w:fill="auto" w:val="clear"/>
            <w:vAlign w:val="bottom"/>
          </w:tcPr>
          <w:p>
            <w:pPr>
              <w:pStyle w:val="TableContents"/>
              <w:spacing w:before="0" w:after="283"/>
              <w:jc w:val="left"/>
              <w:rPr/>
            </w:pPr>
            <w:r>
              <w:rPr/>
              <w:t> </w:t>
            </w:r>
          </w:p>
        </w:tc>
        <w:tc>
          <w:tcPr>
            <w:tcW w:w="51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r>
    </w:tbl>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Compensation Discussion and Analysis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This compensation discussion and analysis presents an overview of our compensation program, focusing on the elements of compensation awarded or paid to our executive officers, including our CEO, Chief Financial Officer and the other executive officers named in the Summary Compensation Table (collectively, “named executive officers”).</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Compensation Philosophy and Objectives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Our compensation philosophy is to provide total compensation opportunities, which include base salary, bonus and a full benefits package, that allow us to attract, retain and incentivize the people we need to carry out our strategic plan, mission, goals and values. Our Compensation Committee oversees our philosophies and practices in the area of compensation and benefits (generally with regard to all employees and specifically with regard to our executive officers). Our Compensation Committee ensures that the total compensation paid to our executive officers is fair and reasonable.</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Compensation Policy</w:t>
      </w:r>
    </w:p>
    <w:p>
      <w:pPr>
        <w:pStyle w:val="TextBody"/>
        <w:spacing w:before="0" w:after="0"/>
        <w:rPr/>
      </w:pPr>
      <w:r>
        <w:rPr/>
        <w:t> </w:t>
      </w:r>
    </w:p>
    <w:p>
      <w:pPr>
        <w:pStyle w:val="TextBody"/>
        <w:jc w:val="both"/>
        <w:rPr/>
      </w:pPr>
      <w:r>
        <w:rPr/>
        <w:t xml:space="preserve">     </w:t>
      </w:r>
      <w:r>
        <w:rPr>
          <w:rFonts w:ascii="Times New Roman" w:hAnsi="Times New Roman"/>
          <w:sz w:val="20"/>
        </w:rPr>
        <w:t>Our compensation policy is to provide our executive officers and other salaried employees with compensation opportunities that:</w:t>
      </w:r>
    </w:p>
    <w:p>
      <w:pPr>
        <w:pStyle w:val="TextBody"/>
        <w:numPr>
          <w:ilvl w:val="0"/>
          <w:numId w:val="6"/>
        </w:numPr>
        <w:tabs>
          <w:tab w:val="clear" w:pos="1134"/>
          <w:tab w:val="left" w:pos="707" w:leader="none"/>
        </w:tabs>
        <w:spacing w:before="0" w:after="0"/>
        <w:ind w:left="707" w:hanging="283"/>
        <w:jc w:val="both"/>
        <w:rPr>
          <w:sz w:val="20"/>
        </w:rPr>
      </w:pPr>
      <w:r>
        <w:rPr>
          <w:rFonts w:ascii="Times New Roman" w:hAnsi="Times New Roman"/>
          <w:sz w:val="20"/>
        </w:rPr>
        <w:t>Are competitive with companies of comparable size;</w:t>
        <w:br/>
        <w:t> </w:t>
      </w:r>
      <w:r>
        <w:rPr>
          <w:sz w:val="20"/>
        </w:rPr>
        <w:t xml:space="preserve"> </w:t>
      </w:r>
    </w:p>
    <w:p>
      <w:pPr>
        <w:pStyle w:val="TextBody"/>
        <w:numPr>
          <w:ilvl w:val="0"/>
          <w:numId w:val="6"/>
        </w:numPr>
        <w:tabs>
          <w:tab w:val="clear" w:pos="1134"/>
          <w:tab w:val="left" w:pos="707" w:leader="none"/>
        </w:tabs>
        <w:spacing w:before="0" w:after="0"/>
        <w:ind w:left="707" w:hanging="283"/>
        <w:jc w:val="both"/>
        <w:rPr>
          <w:sz w:val="20"/>
        </w:rPr>
      </w:pPr>
      <w:r>
        <w:rPr>
          <w:rFonts w:ascii="Times New Roman" w:hAnsi="Times New Roman"/>
          <w:sz w:val="20"/>
        </w:rPr>
        <w:t>Align compensation with the Company’s overall performance by including annual incentive</w:t>
      </w:r>
      <w:r>
        <w:rPr>
          <w:sz w:val="20"/>
        </w:rPr>
        <w:t xml:space="preserve"> </w:t>
      </w:r>
      <w:r>
        <w:rPr>
          <w:rFonts w:ascii="Times New Roman" w:hAnsi="Times New Roman"/>
          <w:sz w:val="20"/>
        </w:rPr>
        <w:t>opportunities based on Company performance or other pre-determined performance goals and</w:t>
      </w:r>
      <w:r>
        <w:rPr>
          <w:sz w:val="20"/>
        </w:rPr>
        <w:t xml:space="preserve"> </w:t>
      </w:r>
      <w:r>
        <w:rPr>
          <w:rFonts w:ascii="Times New Roman" w:hAnsi="Times New Roman"/>
          <w:sz w:val="20"/>
        </w:rPr>
        <w:t>employees’ levels of responsibility; and</w:t>
        <w:br/>
        <w:t> </w:t>
      </w:r>
      <w:r>
        <w:rPr>
          <w:sz w:val="20"/>
        </w:rPr>
        <w:t xml:space="preserve"> </w:t>
      </w:r>
    </w:p>
    <w:p>
      <w:pPr>
        <w:pStyle w:val="TextBody"/>
        <w:numPr>
          <w:ilvl w:val="0"/>
          <w:numId w:val="6"/>
        </w:numPr>
        <w:tabs>
          <w:tab w:val="clear" w:pos="1134"/>
          <w:tab w:val="left" w:pos="707" w:leader="none"/>
        </w:tabs>
        <w:ind w:left="707" w:hanging="283"/>
        <w:jc w:val="both"/>
        <w:rPr>
          <w:sz w:val="20"/>
        </w:rPr>
      </w:pPr>
      <w:r>
        <w:rPr>
          <w:rFonts w:ascii="Times New Roman" w:hAnsi="Times New Roman"/>
          <w:sz w:val="20"/>
        </w:rPr>
        <w:t>Provide longer-term incentives to executive officers and other senior managers to remain with the</w:t>
      </w:r>
      <w:r>
        <w:rPr>
          <w:sz w:val="20"/>
        </w:rPr>
        <w:t xml:space="preserve"> </w:t>
      </w:r>
      <w:r>
        <w:rPr>
          <w:rFonts w:ascii="Times New Roman" w:hAnsi="Times New Roman"/>
          <w:sz w:val="20"/>
        </w:rPr>
        <w:t>Company and contribute to our growth.</w:t>
      </w:r>
      <w:r>
        <w:rPr>
          <w:sz w:val="20"/>
        </w:rPr>
        <w:t xml:space="preserve"> </w:t>
      </w:r>
    </w:p>
    <w:p>
      <w:pPr>
        <w:pStyle w:val="TextBody"/>
        <w:spacing w:before="0" w:after="0"/>
        <w:jc w:val="both"/>
        <w:rPr/>
      </w:pPr>
      <w:r>
        <w:rPr/>
        <w:t xml:space="preserve">     </w:t>
      </w:r>
      <w:r>
        <w:rPr>
          <w:rFonts w:ascii="Times New Roman" w:hAnsi="Times New Roman"/>
          <w:sz w:val="20"/>
        </w:rPr>
        <w:t xml:space="preserve">When comparing our executive compensation with pertinent market data, we refer to publicly available salary surveys prepared and published by several large consulting firms and other information reflecting a broad range of entities. The surveys we review provide broad-based compensation data for a vast range of positions. We review these surveys and information to obtain a general understanding of current compensation practices for specific positions. On occasion, we also consult with our outside legal counsel whose expertise is in the area of executive compensation. We do not, however, target our executive officers’ compensation at a certain level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23</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85" w:name="PGBRK25"/>
      <w:bookmarkStart w:id="86" w:name="PGBRK25"/>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87" w:name="PN25"/>
      <w:bookmarkEnd w:id="8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rFonts w:ascii="Times New Roman" w:hAnsi="Times New Roman"/>
          <w:sz w:val="20"/>
        </w:rPr>
        <w:t>percentage based on other companies’ compensation arrangements. Based on our review of these sources, we believe that our compensation policy approximates the median of the marketplace in base salary and the 70th</w:t>
      </w:r>
      <w:r>
        <w:rPr/>
        <w:t xml:space="preserve"> </w:t>
      </w:r>
      <w:r>
        <w:rPr>
          <w:rFonts w:ascii="Times New Roman" w:hAnsi="Times New Roman"/>
          <w:sz w:val="20"/>
        </w:rPr>
        <w:t>percentile in total cash compensation, if full target bonus is paid under our annual incentive plan.</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Overview of Executive Compensation Program and Components</w:t>
      </w:r>
    </w:p>
    <w:p>
      <w:pPr>
        <w:pStyle w:val="TextBody"/>
        <w:spacing w:before="0" w:after="0"/>
        <w:rPr/>
      </w:pPr>
      <w:r>
        <w:rPr/>
        <w:t> </w:t>
      </w:r>
    </w:p>
    <w:p>
      <w:pPr>
        <w:pStyle w:val="TextBody"/>
        <w:jc w:val="both"/>
        <w:rPr/>
      </w:pPr>
      <w:r>
        <w:rPr/>
        <w:t xml:space="preserve">     </w:t>
      </w:r>
      <w:r>
        <w:rPr>
          <w:rFonts w:ascii="Times New Roman" w:hAnsi="Times New Roman"/>
          <w:sz w:val="20"/>
        </w:rPr>
        <w:t>Our compensation program generally provides equivalent benefits for all U.S.-based salaried employees and similar benefits for hourly-paid manufacturing employees. For our senior managers, including our executive officers, we provide additional compensation designed to reward performance and provide retirement benefits commensurate with the executives’ earnings during their working lives. For fiscal 2010, the principal components of compensation for our executive officers were:</w:t>
      </w:r>
    </w:p>
    <w:p>
      <w:pPr>
        <w:pStyle w:val="TextBody"/>
        <w:numPr>
          <w:ilvl w:val="0"/>
          <w:numId w:val="7"/>
        </w:numPr>
        <w:tabs>
          <w:tab w:val="clear" w:pos="1134"/>
          <w:tab w:val="left" w:pos="707" w:leader="none"/>
        </w:tabs>
        <w:spacing w:before="0" w:after="0"/>
        <w:ind w:left="707" w:hanging="283"/>
        <w:jc w:val="both"/>
        <w:rPr>
          <w:sz w:val="20"/>
        </w:rPr>
      </w:pPr>
      <w:r>
        <w:rPr>
          <w:rFonts w:ascii="Times New Roman" w:hAnsi="Times New Roman"/>
          <w:sz w:val="20"/>
        </w:rPr>
        <w:t>Base salary;</w:t>
        <w:br/>
        <w:t> </w:t>
      </w:r>
      <w:r>
        <w:rPr>
          <w:sz w:val="20"/>
        </w:rPr>
        <w:t xml:space="preserve"> </w:t>
      </w:r>
    </w:p>
    <w:p>
      <w:pPr>
        <w:pStyle w:val="TextBody"/>
        <w:numPr>
          <w:ilvl w:val="0"/>
          <w:numId w:val="7"/>
        </w:numPr>
        <w:tabs>
          <w:tab w:val="clear" w:pos="1134"/>
          <w:tab w:val="left" w:pos="707" w:leader="none"/>
        </w:tabs>
        <w:spacing w:before="0" w:after="0"/>
        <w:ind w:left="707" w:hanging="283"/>
        <w:jc w:val="both"/>
        <w:rPr>
          <w:sz w:val="20"/>
        </w:rPr>
      </w:pPr>
      <w:r>
        <w:rPr>
          <w:rFonts w:ascii="Times New Roman" w:hAnsi="Times New Roman"/>
          <w:sz w:val="20"/>
        </w:rPr>
        <w:t>Annual performance-based cash incentive compensation;</w:t>
        <w:br/>
        <w:t> </w:t>
      </w:r>
      <w:r>
        <w:rPr>
          <w:sz w:val="20"/>
        </w:rPr>
        <w:t xml:space="preserve"> </w:t>
      </w:r>
    </w:p>
    <w:p>
      <w:pPr>
        <w:pStyle w:val="TextBody"/>
        <w:numPr>
          <w:ilvl w:val="0"/>
          <w:numId w:val="7"/>
        </w:numPr>
        <w:tabs>
          <w:tab w:val="clear" w:pos="1134"/>
          <w:tab w:val="left" w:pos="707" w:leader="none"/>
        </w:tabs>
        <w:spacing w:before="0" w:after="0"/>
        <w:ind w:left="707" w:hanging="283"/>
        <w:jc w:val="both"/>
        <w:rPr>
          <w:sz w:val="20"/>
        </w:rPr>
      </w:pPr>
      <w:r>
        <w:rPr>
          <w:rFonts w:ascii="Times New Roman" w:hAnsi="Times New Roman"/>
          <w:sz w:val="20"/>
        </w:rPr>
        <w:t>Deferred performance-based cash incentive compensation;</w:t>
        <w:br/>
        <w:t> </w:t>
      </w:r>
      <w:r>
        <w:rPr>
          <w:sz w:val="20"/>
        </w:rPr>
        <w:t xml:space="preserve"> </w:t>
      </w:r>
    </w:p>
    <w:p>
      <w:pPr>
        <w:pStyle w:val="TextBody"/>
        <w:numPr>
          <w:ilvl w:val="0"/>
          <w:numId w:val="7"/>
        </w:numPr>
        <w:tabs>
          <w:tab w:val="clear" w:pos="1134"/>
          <w:tab w:val="left" w:pos="707" w:leader="none"/>
        </w:tabs>
        <w:spacing w:before="0" w:after="0"/>
        <w:ind w:left="707" w:hanging="283"/>
        <w:jc w:val="both"/>
        <w:rPr>
          <w:sz w:val="20"/>
        </w:rPr>
      </w:pPr>
      <w:r>
        <w:rPr>
          <w:rFonts w:ascii="Times New Roman" w:hAnsi="Times New Roman"/>
          <w:sz w:val="20"/>
        </w:rPr>
        <w:t>Retirement benefits; and</w:t>
        <w:br/>
        <w:t> </w:t>
      </w:r>
      <w:r>
        <w:rPr>
          <w:sz w:val="20"/>
        </w:rPr>
        <w:t xml:space="preserve"> </w:t>
      </w:r>
    </w:p>
    <w:p>
      <w:pPr>
        <w:pStyle w:val="TextBody"/>
        <w:numPr>
          <w:ilvl w:val="0"/>
          <w:numId w:val="7"/>
        </w:numPr>
        <w:tabs>
          <w:tab w:val="clear" w:pos="1134"/>
          <w:tab w:val="left" w:pos="707" w:leader="none"/>
        </w:tabs>
        <w:ind w:left="707" w:hanging="283"/>
        <w:jc w:val="both"/>
        <w:rPr>
          <w:sz w:val="20"/>
        </w:rPr>
      </w:pPr>
      <w:r>
        <w:rPr>
          <w:rFonts w:ascii="Times New Roman" w:hAnsi="Times New Roman"/>
          <w:sz w:val="20"/>
        </w:rPr>
        <w:t>Health and welfare benefits and perquisites.</w:t>
      </w:r>
      <w:r>
        <w:rPr>
          <w:sz w:val="20"/>
        </w:rPr>
        <w:t xml:space="preserve"> </w:t>
      </w:r>
    </w:p>
    <w:p>
      <w:pPr>
        <w:pStyle w:val="TextBody"/>
        <w:spacing w:before="0" w:after="0"/>
        <w:jc w:val="both"/>
        <w:rPr/>
      </w:pPr>
      <w:r>
        <w:rPr/>
        <w:t xml:space="preserve">     </w:t>
      </w:r>
      <w:r>
        <w:rPr>
          <w:rFonts w:ascii="Times New Roman" w:hAnsi="Times New Roman"/>
          <w:b/>
          <w:sz w:val="20"/>
        </w:rPr>
        <w:t xml:space="preserve">Base Salary: </w:t>
      </w:r>
      <w:r>
        <w:rPr>
          <w:rFonts w:ascii="Times New Roman" w:hAnsi="Times New Roman"/>
          <w:sz w:val="20"/>
        </w:rPr>
        <w:t>Prior to the beginning of each fiscal year, our human resources staff presents to our Compensation Committee, for its review and approval, proposed merit increase guidelines and proposed shifts in the mid-points of all salary ranges and any proposed change in salary ranges for the upcoming fiscal year.</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Our Compensation Committee determines the base salary and other compensation to be paid to our CEO for the upcoming year and reviews and approves our CEO’s goals and objectives for that year. In connection with its review and determination, our Compensation Committee considers the input of the Chairman of our Board of Directors, who conducts a detailed review of the performance of our CEO at the end of each fiscal year and presents that review to our Compensation Committee at its first regular meeting of each fiscal year. At that time, our Chairman also presents his recommendation for any change in base salary or other compensation components for our CEO and his recommendation for our CEO’s goals and objectives for the upcoming year.</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Our Compensation Committee determines the reasonableness of and approves the compensation of our other executive officers as recommended by our CEO. In connection with such determinations, our CEO reviews the performance of, and proposes salary increases for, all managers who report to him, including executive officers other than himself. Any increases are generally based upon the individual’s performance during the previous year and/or any significant change in responsibilities for the upcoming year. Our Compensation Committee reviews the reasonableness of any proposed changes in base salary and the total compensation package provided to our executive officers. In conducting its review and making its determinations, our Compensation Committee reviews a three-year history of base salary, cash incentive bonus targets and payouts, and gains on equity awards, prepared by our human resources staff. During the fiscal year, our CEO may change the base salary of the managers who report to him, including our executive officers, without prior approval of our Compensation Committee, due to significant changes in the individual’s responsibilities, to be competitive in the market or for other business reasons. Our CEO did not exercise this authority during fiscal 2010.</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24</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88" w:name="PGBRK26"/>
      <w:bookmarkStart w:id="89" w:name="PGBRK26"/>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90" w:name="PN26"/>
      <w:bookmarkEnd w:id="9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xml:space="preserve">     </w:t>
      </w:r>
      <w:r>
        <w:rPr>
          <w:rFonts w:ascii="Times New Roman" w:hAnsi="Times New Roman"/>
          <w:sz w:val="20"/>
        </w:rPr>
        <w:t>On July 1, 2009, prior to the beginning of fiscal 2010, we implemented a one-year salary and wage freeze for all of our employees, including our executive officers. As a result, increases in base salary for the named executive officers were as follows:</w:t>
      </w:r>
    </w:p>
    <w:p>
      <w:pPr>
        <w:pStyle w:val="TextBody"/>
        <w:spacing w:before="0" w:after="0"/>
        <w:rPr/>
      </w:pPr>
      <w:r>
        <w:rPr/>
        <w:t> </w:t>
      </w:r>
    </w:p>
    <w:tbl>
      <w:tblPr>
        <w:tblW w:w="2000" w:type="pct"/>
        <w:jc w:val="center"/>
        <w:tblInd w:w="0" w:type="dxa"/>
        <w:tblCellMar>
          <w:top w:w="0" w:type="dxa"/>
          <w:left w:w="0" w:type="dxa"/>
          <w:bottom w:w="0" w:type="dxa"/>
          <w:right w:w="0" w:type="dxa"/>
        </w:tblCellMar>
      </w:tblPr>
      <w:tblGrid>
        <w:gridCol w:w="1860"/>
        <w:gridCol w:w="360"/>
        <w:gridCol w:w="754"/>
        <w:gridCol w:w="360"/>
        <w:gridCol w:w="368"/>
        <w:gridCol w:w="380"/>
      </w:tblGrid>
      <w:tr>
        <w:trPr/>
        <w:tc>
          <w:tcPr>
            <w:tcW w:w="18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74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 of</w:t>
            </w:r>
          </w:p>
        </w:tc>
      </w:tr>
      <w:tr>
        <w:trPr/>
        <w:tc>
          <w:tcPr>
            <w:tcW w:w="18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75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Type of</w:t>
            </w:r>
          </w:p>
        </w:tc>
        <w:tc>
          <w:tcPr>
            <w:tcW w:w="360" w:type="dxa"/>
            <w:tcBorders/>
            <w:shd w:fill="auto" w:val="clear"/>
            <w:vAlign w:val="bottom"/>
          </w:tcPr>
          <w:p>
            <w:pPr>
              <w:pStyle w:val="TableContents"/>
              <w:spacing w:before="0" w:after="283"/>
              <w:jc w:val="center"/>
              <w:rPr/>
            </w:pPr>
            <w:r>
              <w:rPr/>
              <w:t> </w:t>
            </w:r>
          </w:p>
        </w:tc>
        <w:tc>
          <w:tcPr>
            <w:tcW w:w="74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Increase</w:t>
            </w:r>
          </w:p>
        </w:tc>
      </w:tr>
      <w:tr>
        <w:trPr/>
        <w:tc>
          <w:tcPr>
            <w:tcW w:w="186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754"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Increase</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74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r>
      <w:tr>
        <w:trPr/>
        <w:tc>
          <w:tcPr>
            <w:tcW w:w="18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60" w:type="dxa"/>
            <w:tcBorders/>
            <w:shd w:fill="C0C0C0" w:val="clear"/>
            <w:vAlign w:val="bottom"/>
          </w:tcPr>
          <w:p>
            <w:pPr>
              <w:pStyle w:val="TableContents"/>
              <w:spacing w:before="0" w:after="283"/>
              <w:jc w:val="center"/>
              <w:rPr/>
            </w:pPr>
            <w:r>
              <w:rPr/>
              <w:t> </w:t>
            </w:r>
          </w:p>
        </w:tc>
        <w:tc>
          <w:tcPr>
            <w:tcW w:w="75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None</w:t>
            </w:r>
          </w:p>
        </w:tc>
        <w:tc>
          <w:tcPr>
            <w:tcW w:w="360" w:type="dxa"/>
            <w:tcBorders/>
            <w:shd w:fill="C0C0C0" w:val="clear"/>
            <w:vAlign w:val="bottom"/>
          </w:tcPr>
          <w:p>
            <w:pPr>
              <w:pStyle w:val="TableContents"/>
              <w:spacing w:before="0" w:after="283"/>
              <w:jc w:val="left"/>
              <w:rPr/>
            </w:pPr>
            <w:r>
              <w:rPr/>
              <w:t> </w:t>
            </w:r>
          </w:p>
        </w:tc>
        <w:tc>
          <w:tcPr>
            <w:tcW w:w="3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8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r>
      <w:tr>
        <w:trPr/>
        <w:tc>
          <w:tcPr>
            <w:tcW w:w="18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Andrew N. Peterson</w:t>
            </w:r>
          </w:p>
        </w:tc>
        <w:tc>
          <w:tcPr>
            <w:tcW w:w="360" w:type="dxa"/>
            <w:tcBorders/>
            <w:shd w:fill="auto" w:val="clear"/>
            <w:vAlign w:val="bottom"/>
          </w:tcPr>
          <w:p>
            <w:pPr>
              <w:pStyle w:val="TableContents"/>
              <w:spacing w:before="0" w:after="283"/>
              <w:jc w:val="center"/>
              <w:rPr/>
            </w:pPr>
            <w:r>
              <w:rPr/>
              <w:t> </w:t>
            </w:r>
          </w:p>
        </w:tc>
        <w:tc>
          <w:tcPr>
            <w:tcW w:w="754"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None</w:t>
            </w:r>
          </w:p>
        </w:tc>
        <w:tc>
          <w:tcPr>
            <w:tcW w:w="360" w:type="dxa"/>
            <w:tcBorders/>
            <w:shd w:fill="auto" w:val="clear"/>
            <w:vAlign w:val="bottom"/>
          </w:tcPr>
          <w:p>
            <w:pPr>
              <w:pStyle w:val="TableContents"/>
              <w:spacing w:before="0" w:after="283"/>
              <w:jc w:val="left"/>
              <w:rPr/>
            </w:pPr>
            <w:r>
              <w:rPr/>
              <w:t> </w:t>
            </w:r>
          </w:p>
        </w:tc>
        <w:tc>
          <w:tcPr>
            <w:tcW w:w="36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r>
      <w:tr>
        <w:trPr/>
        <w:tc>
          <w:tcPr>
            <w:tcW w:w="18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60" w:type="dxa"/>
            <w:tcBorders/>
            <w:shd w:fill="C0C0C0" w:val="clear"/>
            <w:vAlign w:val="bottom"/>
          </w:tcPr>
          <w:p>
            <w:pPr>
              <w:pStyle w:val="TableContents"/>
              <w:spacing w:before="0" w:after="283"/>
              <w:jc w:val="center"/>
              <w:rPr/>
            </w:pPr>
            <w:r>
              <w:rPr/>
              <w:t> </w:t>
            </w:r>
          </w:p>
        </w:tc>
        <w:tc>
          <w:tcPr>
            <w:tcW w:w="75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None</w:t>
            </w:r>
          </w:p>
        </w:tc>
        <w:tc>
          <w:tcPr>
            <w:tcW w:w="360" w:type="dxa"/>
            <w:tcBorders/>
            <w:shd w:fill="C0C0C0" w:val="clear"/>
            <w:vAlign w:val="bottom"/>
          </w:tcPr>
          <w:p>
            <w:pPr>
              <w:pStyle w:val="TableContents"/>
              <w:spacing w:before="0" w:after="283"/>
              <w:jc w:val="left"/>
              <w:rPr/>
            </w:pPr>
            <w:r>
              <w:rPr/>
              <w:t> </w:t>
            </w:r>
          </w:p>
        </w:tc>
        <w:tc>
          <w:tcPr>
            <w:tcW w:w="3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8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r>
      <w:tr>
        <w:trPr/>
        <w:tc>
          <w:tcPr>
            <w:tcW w:w="18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360" w:type="dxa"/>
            <w:tcBorders/>
            <w:shd w:fill="auto" w:val="clear"/>
            <w:vAlign w:val="bottom"/>
          </w:tcPr>
          <w:p>
            <w:pPr>
              <w:pStyle w:val="TableContents"/>
              <w:spacing w:before="0" w:after="283"/>
              <w:jc w:val="center"/>
              <w:rPr/>
            </w:pPr>
            <w:r>
              <w:rPr/>
              <w:t> </w:t>
            </w:r>
          </w:p>
        </w:tc>
        <w:tc>
          <w:tcPr>
            <w:tcW w:w="754"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None</w:t>
            </w:r>
          </w:p>
        </w:tc>
        <w:tc>
          <w:tcPr>
            <w:tcW w:w="360" w:type="dxa"/>
            <w:tcBorders/>
            <w:shd w:fill="auto" w:val="clear"/>
            <w:vAlign w:val="bottom"/>
          </w:tcPr>
          <w:p>
            <w:pPr>
              <w:pStyle w:val="TableContents"/>
              <w:spacing w:before="0" w:after="283"/>
              <w:jc w:val="left"/>
              <w:rPr/>
            </w:pPr>
            <w:r>
              <w:rPr/>
              <w:t> </w:t>
            </w:r>
          </w:p>
        </w:tc>
        <w:tc>
          <w:tcPr>
            <w:tcW w:w="36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r>
      <w:tr>
        <w:trPr/>
        <w:tc>
          <w:tcPr>
            <w:tcW w:w="18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60" w:type="dxa"/>
            <w:tcBorders/>
            <w:shd w:fill="C0C0C0" w:val="clear"/>
            <w:vAlign w:val="bottom"/>
          </w:tcPr>
          <w:p>
            <w:pPr>
              <w:pStyle w:val="TableContents"/>
              <w:spacing w:before="0" w:after="283"/>
              <w:jc w:val="center"/>
              <w:rPr/>
            </w:pPr>
            <w:r>
              <w:rPr/>
              <w:t> </w:t>
            </w:r>
          </w:p>
        </w:tc>
        <w:tc>
          <w:tcPr>
            <w:tcW w:w="75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None</w:t>
            </w:r>
          </w:p>
        </w:tc>
        <w:tc>
          <w:tcPr>
            <w:tcW w:w="360" w:type="dxa"/>
            <w:tcBorders/>
            <w:shd w:fill="C0C0C0" w:val="clear"/>
            <w:vAlign w:val="bottom"/>
          </w:tcPr>
          <w:p>
            <w:pPr>
              <w:pStyle w:val="TableContents"/>
              <w:spacing w:before="0" w:after="283"/>
              <w:jc w:val="left"/>
              <w:rPr/>
            </w:pPr>
            <w:r>
              <w:rPr/>
              <w:t> </w:t>
            </w:r>
          </w:p>
        </w:tc>
        <w:tc>
          <w:tcPr>
            <w:tcW w:w="3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8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r>
    </w:tbl>
    <w:p>
      <w:pPr>
        <w:pStyle w:val="TextBody"/>
        <w:spacing w:before="0" w:after="0"/>
        <w:jc w:val="center"/>
        <w:rPr/>
      </w:pPr>
      <w:r>
        <w:rPr/>
        <w:t> </w:t>
      </w:r>
    </w:p>
    <w:tbl>
      <w:tblPr>
        <w:tblW w:w="5000" w:type="pct"/>
        <w:jc w:val="left"/>
        <w:tblInd w:w="0" w:type="dxa"/>
        <w:tblCellMar>
          <w:top w:w="0" w:type="dxa"/>
          <w:left w:w="0" w:type="dxa"/>
          <w:bottom w:w="0" w:type="dxa"/>
          <w:right w:w="0" w:type="dxa"/>
        </w:tblCellMar>
      </w:tblPr>
      <w:tblGrid>
        <w:gridCol w:w="250"/>
        <w:gridCol w:w="248"/>
        <w:gridCol w:w="9707"/>
      </w:tblGrid>
      <w:tr>
        <w:trPr/>
        <w:tc>
          <w:tcPr>
            <w:tcW w:w="25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248" w:type="dxa"/>
            <w:tcBorders/>
            <w:shd w:fill="auto" w:val="clear"/>
          </w:tcPr>
          <w:p>
            <w:pPr>
              <w:pStyle w:val="TableContents"/>
              <w:spacing w:before="0" w:after="283"/>
              <w:jc w:val="left"/>
              <w:rPr/>
            </w:pPr>
            <w:r>
              <w:rPr/>
              <w:t>    </w:t>
            </w:r>
          </w:p>
        </w:tc>
        <w:tc>
          <w:tcPr>
            <w:tcW w:w="9707"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The “$ of Increase” is the difference in dollars between the base salary in effect at July 31, 2009 (the end of fiscal 2009) and the base salary in effect at the end of fiscal 2010.</w:t>
            </w:r>
          </w:p>
        </w:tc>
      </w:tr>
    </w:tbl>
    <w:p>
      <w:pPr>
        <w:pStyle w:val="TextBody"/>
        <w:spacing w:before="0" w:after="0"/>
        <w:rPr/>
      </w:pPr>
      <w:r>
        <w:rPr/>
        <w:t> </w:t>
      </w:r>
    </w:p>
    <w:p>
      <w:pPr>
        <w:pStyle w:val="TextBody"/>
        <w:spacing w:before="0" w:after="0"/>
        <w:jc w:val="both"/>
        <w:rPr/>
      </w:pPr>
      <w:r>
        <w:rPr/>
        <w:t xml:space="preserve">     </w:t>
      </w:r>
      <w:r>
        <w:rPr>
          <w:rFonts w:ascii="Times New Roman" w:hAnsi="Times New Roman"/>
          <w:sz w:val="20"/>
        </w:rPr>
        <w:t>At its October 6, 2010 meeting, our Compensation Committee conducted its annual review of our CEO’s performance and reviewed a report by the Chairman on our CEO’s performance in fiscal 2010. Our Compensation Committee also reviewed the total direct compensation the CEO received in fiscal 2010 (base salary, cash incentive and stock awards). Our Compensation Committee determined that even if full target bonus is paid under our annual incentive plan, additional compensation would be appropriate to ensure that our CEO’s total compensation continues to be fair and reasonable. Our Compensation Committee set our CEO’s base salary for fiscal 2011 at $425,000, an increase of 6.25%, and granted an additional long-term equity incentive award. This award is described under “Long-Term Equity Incentives” below.</w:t>
      </w:r>
    </w:p>
    <w:p>
      <w:pPr>
        <w:pStyle w:val="TextBody"/>
        <w:spacing w:before="0" w:after="0"/>
        <w:rPr/>
      </w:pPr>
      <w:r>
        <w:rPr/>
        <w:t> </w:t>
      </w:r>
    </w:p>
    <w:p>
      <w:pPr>
        <w:pStyle w:val="TextBody"/>
        <w:spacing w:before="0" w:after="0"/>
        <w:jc w:val="both"/>
        <w:rPr/>
      </w:pPr>
      <w:r>
        <w:rPr/>
        <w:t xml:space="preserve">     </w:t>
      </w:r>
      <w:r>
        <w:rPr>
          <w:rFonts w:ascii="Times New Roman" w:hAnsi="Times New Roman"/>
          <w:b/>
          <w:sz w:val="20"/>
        </w:rPr>
        <w:t xml:space="preserve">Annual and Deferred Incentive Compensation: </w:t>
      </w:r>
      <w:r>
        <w:rPr>
          <w:rFonts w:ascii="Times New Roman" w:hAnsi="Times New Roman"/>
          <w:sz w:val="20"/>
        </w:rPr>
        <w:t>Our annual incentive plan provides an opportunity for essentially all salaried employees (including our executive officers) to earn a performance-based cash incentive award. The annual incentive plan involves communication to employees of expectations for the Company’s performance and links Company performance and annual compensation. It provides for broad-based participation, so that each salaried employee recognizes that he or she can contribute to our success.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Our annual incentive plan provides for a target bonus equal to a percentage of each eligible employee’s annual base salary. This percentage is generally determined by salary grade, which reflects the level of responsibility and expected contribution of the employee’s position to our financial results. For employees in the higher salary grades (including our executive officers), a larger proportion of their compensation takes the form of at-risk incentive compensation than is the case for employees in the lower salary grades. For some of these employees, there is also an opportunity to earn an executive deferred bonus award. As part of its annual review of executive compensation, our Compensation Committee sets the bonus opportunity as a percent of base salary for our CEO and determines the reasonableness of the bonus opportunity proposed by o ur CEO for our other executive officers.</w:t>
      </w:r>
    </w:p>
    <w:p>
      <w:pPr>
        <w:pStyle w:val="TextBody"/>
        <w:spacing w:before="0" w:after="0"/>
        <w:rPr/>
      </w:pPr>
      <w:r>
        <w:rPr/>
        <w:t> </w:t>
      </w:r>
    </w:p>
    <w:p>
      <w:pPr>
        <w:pStyle w:val="TextBody"/>
        <w:spacing w:before="0" w:after="0"/>
        <w:jc w:val="both"/>
        <w:rPr/>
      </w:pPr>
      <w:r>
        <w:rPr/>
        <w:t xml:space="preserve">     </w:t>
      </w:r>
      <w:r>
        <w:rPr>
          <w:rFonts w:ascii="Times New Roman" w:hAnsi="Times New Roman"/>
          <w:b/>
          <w:i/>
          <w:sz w:val="20"/>
        </w:rPr>
        <w:t xml:space="preserve">Annual Incentive Compensation: </w:t>
      </w:r>
      <w:r>
        <w:rPr>
          <w:rFonts w:ascii="Times New Roman" w:hAnsi="Times New Roman"/>
          <w:sz w:val="20"/>
        </w:rPr>
        <w:t>Our annual incentive plan provides for the possibility of awards based on corporate financial performance, special performance (including individual, departmental or divisional performance), or a combination of the two. A corporate financial performance measure has been the performance measure used under our annual incentive plan since fiscal 2001. This measure serves to unite all salaried employees to work together to improve the Company’s performance. Generally, if we meet our corporate financial performance target, full target bonus is paid to each salaried employee. If we fail to meet our corporate financial performance target but meet certain f inancial performance thresholds, a bonus of less than 100% of target bonus may be paid. If we exceed our corporate financial performance target, bonuses above 100% of target</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25</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91" w:name="PGBRK27"/>
      <w:bookmarkStart w:id="92" w:name="PGBRK27"/>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93" w:name="PN27"/>
      <w:bookmarkEnd w:id="9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may be paid; however, no employee can receive a bonus greater than 200% of target under this plan. Employees not exempt from the overtime provisions (“non-exempt employees”) of the Fair Labor Standards Act (the “FLSA”) would earn 100% of target bonus at the threshold level listed below.</w:t>
      </w:r>
    </w:p>
    <w:p>
      <w:pPr>
        <w:pStyle w:val="TextBody"/>
        <w:spacing w:before="0" w:after="0"/>
        <w:rPr/>
      </w:pPr>
      <w:r>
        <w:rPr/>
        <w:t> </w:t>
      </w:r>
    </w:p>
    <w:p>
      <w:pPr>
        <w:pStyle w:val="TextBody"/>
        <w:spacing w:before="0" w:after="0"/>
        <w:jc w:val="both"/>
        <w:rPr/>
      </w:pPr>
      <w:r>
        <w:rPr/>
        <w:t xml:space="preserve">     </w:t>
      </w:r>
      <w:r>
        <w:rPr>
          <w:rFonts w:ascii="Times New Roman" w:hAnsi="Times New Roman"/>
          <w:b/>
          <w:i/>
          <w:sz w:val="20"/>
        </w:rPr>
        <w:t xml:space="preserve">Deferred Incentive Compensation: </w:t>
      </w:r>
      <w:r>
        <w:rPr>
          <w:rFonts w:ascii="Times New Roman" w:hAnsi="Times New Roman"/>
          <w:sz w:val="20"/>
        </w:rPr>
        <w:t>Our annual incentive plan also provides the opportunity for our senior managers, including our executive officers, to earn an executive deferred bonus award. This award is designed to reward and retain talented executives. The annual incentive plan also provides for payout of executive deferred bonus awards upon death, retirement, disability or a change in control of the Company. We have established bookkeeping accounts for all executive deferred bonus awards, which earn interest at a rate equal to our long-term cost of borrowing plus 1%. At our CEO’s request, he was not eligible for an executive deferred bonus award for fiscal 2010. All of our other executive officers were eligible. Executive deferred bo nuses awarded for fiscal 2010 performance will be deferred and paid in full at the end of three years (July 31, 2013) if the executive is still employed by us at that time. Although our CEO was not a participant in that portion of our annual incentive plan, our Compensation Committee considered the dollar value of an executive deferred bonus award our CEO would have received had he been a participant in that portion of our annual incentive plan as a reference in awarding him restricted stock under our 2006 Long Term Incentive Plan in October 2010 (as described under “Long-Term Equity Incentives” below).</w:t>
      </w:r>
    </w:p>
    <w:p>
      <w:pPr>
        <w:pStyle w:val="TextBody"/>
        <w:spacing w:before="0" w:after="0"/>
        <w:rPr/>
      </w:pPr>
      <w:r>
        <w:rPr/>
        <w:t> </w:t>
      </w:r>
    </w:p>
    <w:p>
      <w:pPr>
        <w:pStyle w:val="TextBody"/>
        <w:spacing w:before="0" w:after="0"/>
        <w:jc w:val="both"/>
        <w:rPr/>
      </w:pPr>
      <w:r>
        <w:rPr/>
        <w:t xml:space="preserve">     </w:t>
      </w:r>
      <w:r>
        <w:rPr>
          <w:rFonts w:ascii="Times New Roman" w:hAnsi="Times New Roman"/>
          <w:b/>
          <w:i/>
          <w:sz w:val="20"/>
        </w:rPr>
        <w:t xml:space="preserve">Operation of the Annual Incentive Plan: </w:t>
      </w:r>
      <w:r>
        <w:rPr>
          <w:rFonts w:ascii="Times New Roman" w:hAnsi="Times New Roman"/>
          <w:sz w:val="20"/>
        </w:rPr>
        <w:t>At the beginning of each fiscal year, our CEO presents to our Compensation Committee his proposal for the performance measures that will determine calculation of the incentive bonus for that year, along with specific performance targets and payout ranges. Our Chief Financial Officer may participate in this presentation as well. Our Compensation Committee reviews these performance measures, targets and payout ranges and determines their reasonableness as they relate to the total compensation of our executive officers.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For fiscal 2010, the performance measure under the annual incentive plan was our adjusted pre-tax, pre-bonus income as compared with pre-tax, pre-bonus income specified in our fiscal 2010 annual incentive plan. Our adjusted pre-tax, pre-bonus income for fiscal 2010 was determined by adjusting pre-tax income as shown in our fiscal 2010 audited consolidated financial statements as follows: (i) adding the entire amount of annual incentive plan bonus, both cash and executive deferred, awarded for fiscal 2010; and (ii) subtracting the amortization for prior years’ executive deferred bonus awards. As a result of these adjustments, the financial performance measure under the annual incentive plan takes into consideration the full amount of any executive deferred bonus in the fiscal year for which it is awarded, rather than amortizing that bonus over its v esting period.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Under that performance measure and after the effect of the adjustments described above, employees exempt from the overtime provisions of the FLSA (“exempt employees”), including our executive officers, would earn bonuses as shown below:</w:t>
      </w:r>
    </w:p>
    <w:p>
      <w:pPr>
        <w:pStyle w:val="TextBody"/>
        <w:spacing w:before="0" w:after="0"/>
        <w:rPr/>
      </w:pPr>
      <w:r>
        <w:rPr/>
        <w:t> </w:t>
      </w:r>
    </w:p>
    <w:tbl>
      <w:tblPr>
        <w:tblW w:w="4380" w:type="dxa"/>
        <w:jc w:val="center"/>
        <w:tblInd w:w="0" w:type="dxa"/>
        <w:tblCellMar>
          <w:top w:w="0" w:type="dxa"/>
          <w:left w:w="0" w:type="dxa"/>
          <w:bottom w:w="0" w:type="dxa"/>
          <w:right w:w="0" w:type="dxa"/>
        </w:tblCellMar>
      </w:tblPr>
      <w:tblGrid>
        <w:gridCol w:w="860"/>
        <w:gridCol w:w="360"/>
        <w:gridCol w:w="183"/>
        <w:gridCol w:w="1397"/>
        <w:gridCol w:w="360"/>
        <w:gridCol w:w="1220"/>
      </w:tblGrid>
      <w:tr>
        <w:trPr/>
        <w:tc>
          <w:tcPr>
            <w:tcW w:w="8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58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Adjusted Pre-Tax</w:t>
            </w:r>
          </w:p>
        </w:tc>
        <w:tc>
          <w:tcPr>
            <w:tcW w:w="360" w:type="dxa"/>
            <w:tcBorders/>
            <w:shd w:fill="auto" w:val="clear"/>
            <w:vAlign w:val="bottom"/>
          </w:tcPr>
          <w:p>
            <w:pPr>
              <w:pStyle w:val="TableContents"/>
              <w:spacing w:before="0" w:after="283"/>
              <w:jc w:val="center"/>
              <w:rPr/>
            </w:pPr>
            <w:r>
              <w:rPr/>
              <w:t> </w:t>
            </w:r>
          </w:p>
        </w:tc>
        <w:tc>
          <w:tcPr>
            <w:tcW w:w="12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 of Target</w:t>
            </w:r>
          </w:p>
        </w:tc>
      </w:tr>
      <w:tr>
        <w:trPr/>
        <w:tc>
          <w:tcPr>
            <w:tcW w:w="8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xml:space="preserve">      </w:t>
            </w:r>
          </w:p>
        </w:tc>
        <w:tc>
          <w:tcPr>
            <w:tcW w:w="158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Pre-Bonus Income</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22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Bonus Earned</w:t>
            </w:r>
          </w:p>
        </w:tc>
      </w:tr>
      <w:tr>
        <w:trPr/>
        <w:tc>
          <w:tcPr>
            <w:tcW w:w="8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Threshold</w:t>
            </w:r>
          </w:p>
        </w:tc>
        <w:tc>
          <w:tcPr>
            <w:tcW w:w="360" w:type="dxa"/>
            <w:tcBorders/>
            <w:shd w:fill="C0C0C0" w:val="clear"/>
            <w:vAlign w:val="bottom"/>
          </w:tcPr>
          <w:p>
            <w:pPr>
              <w:pStyle w:val="TableContents"/>
              <w:spacing w:before="0" w:after="283"/>
              <w:jc w:val="right"/>
              <w:rPr/>
            </w:pPr>
            <w:r>
              <w:rPr/>
              <w:t> </w:t>
            </w:r>
          </w:p>
        </w:tc>
        <w:tc>
          <w:tcPr>
            <w:tcW w:w="18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9,179,000</w:t>
            </w:r>
          </w:p>
        </w:tc>
        <w:tc>
          <w:tcPr>
            <w:tcW w:w="360" w:type="dxa"/>
            <w:tcBorders/>
            <w:shd w:fill="C0C0C0" w:val="clear"/>
            <w:vAlign w:val="bottom"/>
          </w:tcPr>
          <w:p>
            <w:pPr>
              <w:pStyle w:val="TableContents"/>
              <w:spacing w:before="0" w:after="283"/>
              <w:jc w:val="right"/>
              <w:rPr/>
            </w:pPr>
            <w:r>
              <w:rPr/>
              <w:t> </w:t>
            </w:r>
          </w:p>
        </w:tc>
        <w:tc>
          <w:tcPr>
            <w:tcW w:w="12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r>
      <w:tr>
        <w:trPr/>
        <w:tc>
          <w:tcPr>
            <w:tcW w:w="8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Target</w:t>
            </w:r>
          </w:p>
        </w:tc>
        <w:tc>
          <w:tcPr>
            <w:tcW w:w="3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13,149,000</w:t>
            </w:r>
          </w:p>
        </w:tc>
        <w:tc>
          <w:tcPr>
            <w:tcW w:w="360" w:type="dxa"/>
            <w:tcBorders/>
            <w:shd w:fill="auto" w:val="clear"/>
            <w:vAlign w:val="bottom"/>
          </w:tcPr>
          <w:p>
            <w:pPr>
              <w:pStyle w:val="TableContents"/>
              <w:spacing w:before="0" w:after="283"/>
              <w:jc w:val="right"/>
              <w:rPr/>
            </w:pPr>
            <w:r>
              <w:rPr/>
              <w:t> </w:t>
            </w:r>
          </w:p>
        </w:tc>
        <w:tc>
          <w:tcPr>
            <w:tcW w:w="1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r>
      <w:tr>
        <w:trPr/>
        <w:tc>
          <w:tcPr>
            <w:tcW w:w="8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Maximum</w:t>
            </w:r>
          </w:p>
        </w:tc>
        <w:tc>
          <w:tcPr>
            <w:tcW w:w="360" w:type="dxa"/>
            <w:tcBorders/>
            <w:shd w:fill="C0C0C0" w:val="clear"/>
            <w:vAlign w:val="bottom"/>
          </w:tcPr>
          <w:p>
            <w:pPr>
              <w:pStyle w:val="TableContents"/>
              <w:spacing w:before="0" w:after="283"/>
              <w:jc w:val="right"/>
              <w:rPr/>
            </w:pPr>
            <w:r>
              <w:rPr/>
              <w:t> </w:t>
            </w:r>
          </w:p>
        </w:tc>
        <w:tc>
          <w:tcPr>
            <w:tcW w:w="18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23,978,000</w:t>
            </w:r>
          </w:p>
        </w:tc>
        <w:tc>
          <w:tcPr>
            <w:tcW w:w="360" w:type="dxa"/>
            <w:tcBorders/>
            <w:shd w:fill="C0C0C0" w:val="clear"/>
            <w:vAlign w:val="bottom"/>
          </w:tcPr>
          <w:p>
            <w:pPr>
              <w:pStyle w:val="TableContents"/>
              <w:spacing w:before="0" w:after="283"/>
              <w:jc w:val="right"/>
              <w:rPr/>
            </w:pPr>
            <w:r>
              <w:rPr/>
              <w:t> </w:t>
            </w:r>
          </w:p>
        </w:tc>
        <w:tc>
          <w:tcPr>
            <w:tcW w:w="12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Additional targets were also specified. If performance fell between two of the specified targets, the target bonus payment percentage would be prorated. No executive deferred bonus was to be awarded unless 75% of target bonus was earned. Non-exempt employees would earn 100% of target bonus if payout were made at any of the levels listed above.</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26</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94" w:name="PGBRK28"/>
      <w:bookmarkStart w:id="95" w:name="PGBRK28"/>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96" w:name="PN28"/>
      <w:bookmarkEnd w:id="9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xml:space="preserve">     </w:t>
      </w:r>
      <w:r>
        <w:rPr>
          <w:rFonts w:ascii="Times New Roman" w:hAnsi="Times New Roman"/>
          <w:sz w:val="20"/>
        </w:rPr>
        <w:t>The bonus opportunity for fiscal 2010 as a percent of base salary for the named executive officers is shown below:</w:t>
      </w:r>
    </w:p>
    <w:p>
      <w:pPr>
        <w:pStyle w:val="TextBody"/>
        <w:spacing w:before="0" w:after="0"/>
        <w:rPr/>
      </w:pPr>
      <w:r>
        <w:rPr/>
        <w:t> </w:t>
      </w:r>
    </w:p>
    <w:tbl>
      <w:tblPr>
        <w:tblW w:w="10210" w:type="dxa"/>
        <w:jc w:val="left"/>
        <w:tblInd w:w="0" w:type="dxa"/>
        <w:tblCellMar>
          <w:top w:w="0" w:type="dxa"/>
          <w:left w:w="0" w:type="dxa"/>
          <w:bottom w:w="0" w:type="dxa"/>
          <w:right w:w="0" w:type="dxa"/>
        </w:tblCellMar>
      </w:tblPr>
      <w:tblGrid>
        <w:gridCol w:w="1160"/>
        <w:gridCol w:w="360"/>
        <w:gridCol w:w="545"/>
        <w:gridCol w:w="360"/>
        <w:gridCol w:w="545"/>
        <w:gridCol w:w="360"/>
        <w:gridCol w:w="545"/>
        <w:gridCol w:w="360"/>
        <w:gridCol w:w="545"/>
        <w:gridCol w:w="360"/>
        <w:gridCol w:w="545"/>
        <w:gridCol w:w="360"/>
        <w:gridCol w:w="545"/>
        <w:gridCol w:w="360"/>
        <w:gridCol w:w="545"/>
        <w:gridCol w:w="360"/>
        <w:gridCol w:w="545"/>
        <w:gridCol w:w="360"/>
        <w:gridCol w:w="545"/>
        <w:gridCol w:w="360"/>
        <w:gridCol w:w="545"/>
      </w:tblGrid>
      <w:tr>
        <w:trPr/>
        <w:tc>
          <w:tcPr>
            <w:tcW w:w="11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8690" w:type="dxa"/>
            <w:gridSpan w:val="19"/>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 Opportunity as a % of Base Salary</w:t>
            </w:r>
          </w:p>
        </w:tc>
      </w:tr>
      <w:tr>
        <w:trPr/>
        <w:tc>
          <w:tcPr>
            <w:tcW w:w="11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3260"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Threshold</w:t>
            </w:r>
          </w:p>
        </w:tc>
        <w:tc>
          <w:tcPr>
            <w:tcW w:w="360" w:type="dxa"/>
            <w:tcBorders/>
            <w:shd w:fill="auto" w:val="clear"/>
            <w:vAlign w:val="bottom"/>
          </w:tcPr>
          <w:p>
            <w:pPr>
              <w:pStyle w:val="TableContents"/>
              <w:spacing w:before="0" w:after="283"/>
              <w:jc w:val="center"/>
              <w:rPr/>
            </w:pPr>
            <w:r>
              <w:rPr/>
              <w:t> </w:t>
            </w:r>
          </w:p>
        </w:tc>
        <w:tc>
          <w:tcPr>
            <w:tcW w:w="2355"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Target</w:t>
            </w:r>
          </w:p>
        </w:tc>
        <w:tc>
          <w:tcPr>
            <w:tcW w:w="360" w:type="dxa"/>
            <w:tcBorders/>
            <w:shd w:fill="auto" w:val="clear"/>
            <w:vAlign w:val="bottom"/>
          </w:tcPr>
          <w:p>
            <w:pPr>
              <w:pStyle w:val="TableContents"/>
              <w:spacing w:before="0" w:after="283"/>
              <w:jc w:val="center"/>
              <w:rPr/>
            </w:pPr>
            <w:r>
              <w:rPr/>
              <w:t> </w:t>
            </w:r>
          </w:p>
        </w:tc>
        <w:tc>
          <w:tcPr>
            <w:tcW w:w="2355"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Maximum</w:t>
            </w:r>
          </w:p>
        </w:tc>
      </w:tr>
      <w:tr>
        <w:trPr/>
        <w:tc>
          <w:tcPr>
            <w:tcW w:w="11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r>
      <w:tr>
        <w:trPr/>
        <w:tc>
          <w:tcPr>
            <w:tcW w:w="11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Only</w:t>
            </w:r>
          </w:p>
        </w:tc>
        <w:tc>
          <w:tcPr>
            <w:tcW w:w="360" w:type="dxa"/>
            <w:tcBorders/>
            <w:shd w:fill="auto" w:val="clear"/>
            <w:vAlign w:val="bottom"/>
          </w:tcPr>
          <w:p>
            <w:pPr>
              <w:pStyle w:val="TableContents"/>
              <w:spacing w:before="0" w:after="283"/>
              <w:jc w:val="center"/>
              <w:rPr/>
            </w:pPr>
            <w:r>
              <w:rPr/>
              <w:t> </w:t>
            </w:r>
          </w:p>
        </w:tc>
        <w:tc>
          <w:tcPr>
            <w:tcW w:w="2355" w:type="dxa"/>
            <w:gridSpan w:val="5"/>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r>
      <w:tr>
        <w:trPr/>
        <w:tc>
          <w:tcPr>
            <w:tcW w:w="11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54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60" w:type="dxa"/>
            <w:tcBorders/>
            <w:shd w:fill="auto" w:val="clear"/>
            <w:vAlign w:val="bottom"/>
          </w:tcPr>
          <w:p>
            <w:pPr>
              <w:pStyle w:val="TableContents"/>
              <w:spacing w:before="0" w:after="283"/>
              <w:jc w:val="center"/>
              <w:rPr/>
            </w:pPr>
            <w:r>
              <w:rPr/>
              <w:t> </w:t>
            </w:r>
          </w:p>
        </w:tc>
        <w:tc>
          <w:tcPr>
            <w:tcW w:w="2355" w:type="dxa"/>
            <w:gridSpan w:val="5"/>
            <w:tcBorders>
              <w:bottom w:val="single" w:sz="8" w:space="0" w:color="000000"/>
            </w:tcBorders>
            <w:shd w:fill="auto" w:val="clear"/>
            <w:tcMar>
              <w:bottom w:w="28" w:type="dxa"/>
            </w:tcMar>
            <w:vAlign w:val="bottom"/>
          </w:tcPr>
          <w:p>
            <w:pPr>
              <w:pStyle w:val="TableContents"/>
              <w:spacing w:before="0" w:after="283"/>
              <w:jc w:val="center"/>
              <w:rPr/>
            </w:pPr>
            <w:r>
              <w:rPr>
                <w:rFonts w:ascii="times new roman" w:hAnsi="times new roman"/>
                <w:b/>
                <w:sz w:val="20"/>
              </w:rPr>
              <w:t>(2)</w:t>
            </w:r>
            <w:r>
              <w:rPr/>
              <w:t xml:space="preserve">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pPr>
            <w:r>
              <w:rPr/>
              <w:t> </w:t>
            </w:r>
          </w:p>
        </w:tc>
      </w:tr>
      <w:tr>
        <w:trPr/>
        <w:tc>
          <w:tcPr>
            <w:tcW w:w="11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w:t>
            </w:r>
          </w:p>
        </w:tc>
        <w:tc>
          <w:tcPr>
            <w:tcW w:w="360" w:type="dxa"/>
            <w:tcBorders/>
            <w:shd w:fill="auto" w:val="clear"/>
            <w:vAlign w:val="bottom"/>
          </w:tcPr>
          <w:p>
            <w:pPr>
              <w:pStyle w:val="TableContents"/>
              <w:spacing w:before="0" w:after="283"/>
              <w:jc w:val="center"/>
              <w:rPr/>
            </w:pPr>
            <w:r>
              <w:rPr/>
              <w:t>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11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xml:space="preserve">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0" w:type="dxa"/>
            <w:tcBorders/>
            <w:shd w:fill="auto" w:val="clear"/>
            <w:vAlign w:val="bottom"/>
          </w:tcPr>
          <w:p>
            <w:pPr>
              <w:pStyle w:val="TableContents"/>
              <w:spacing w:before="0" w:after="283"/>
              <w:jc w:val="center"/>
              <w:rPr/>
            </w:pPr>
            <w:r>
              <w:rPr/>
              <w:t xml:space="preserve">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0" w:type="dxa"/>
            <w:tcBorders/>
            <w:shd w:fill="auto" w:val="clear"/>
            <w:vAlign w:val="bottom"/>
          </w:tcPr>
          <w:p>
            <w:pPr>
              <w:pStyle w:val="TableContents"/>
              <w:spacing w:before="0" w:after="283"/>
              <w:jc w:val="center"/>
              <w:rPr/>
            </w:pPr>
            <w:r>
              <w:rPr/>
              <w:t xml:space="preserve">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0" w:type="dxa"/>
            <w:tcBorders/>
            <w:shd w:fill="auto" w:val="clear"/>
            <w:vAlign w:val="bottom"/>
          </w:tcPr>
          <w:p>
            <w:pPr>
              <w:pStyle w:val="TableContents"/>
              <w:spacing w:before="0" w:after="283"/>
              <w:jc w:val="center"/>
              <w:rPr/>
            </w:pPr>
            <w:r>
              <w:rPr/>
              <w:t xml:space="preserve">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0" w:type="dxa"/>
            <w:tcBorders/>
            <w:shd w:fill="auto" w:val="clear"/>
            <w:vAlign w:val="bottom"/>
          </w:tcPr>
          <w:p>
            <w:pPr>
              <w:pStyle w:val="TableContents"/>
              <w:spacing w:before="0" w:after="283"/>
              <w:jc w:val="center"/>
              <w:rPr/>
            </w:pPr>
            <w:r>
              <w:rPr/>
              <w:t xml:space="preserve">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0" w:type="dxa"/>
            <w:tcBorders/>
            <w:shd w:fill="auto" w:val="clear"/>
            <w:vAlign w:val="bottom"/>
          </w:tcPr>
          <w:p>
            <w:pPr>
              <w:pStyle w:val="TableContents"/>
              <w:spacing w:before="0" w:after="283"/>
              <w:jc w:val="center"/>
              <w:rPr/>
            </w:pPr>
            <w:r>
              <w:rPr/>
              <w:t xml:space="preserve">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0" w:type="dxa"/>
            <w:tcBorders/>
            <w:shd w:fill="auto" w:val="clear"/>
            <w:vAlign w:val="bottom"/>
          </w:tcPr>
          <w:p>
            <w:pPr>
              <w:pStyle w:val="TableContents"/>
              <w:spacing w:before="0" w:after="283"/>
              <w:jc w:val="center"/>
              <w:rPr/>
            </w:pPr>
            <w:r>
              <w:rPr/>
              <w:t xml:space="preserve">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0" w:type="dxa"/>
            <w:tcBorders/>
            <w:shd w:fill="auto" w:val="clear"/>
            <w:vAlign w:val="bottom"/>
          </w:tcPr>
          <w:p>
            <w:pPr>
              <w:pStyle w:val="TableContents"/>
              <w:spacing w:before="0" w:after="283"/>
              <w:jc w:val="center"/>
              <w:rPr/>
            </w:pPr>
            <w:r>
              <w:rPr/>
              <w:t xml:space="preserve">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0" w:type="dxa"/>
            <w:tcBorders/>
            <w:shd w:fill="auto" w:val="clear"/>
            <w:vAlign w:val="bottom"/>
          </w:tcPr>
          <w:p>
            <w:pPr>
              <w:pStyle w:val="TableContents"/>
              <w:spacing w:before="0" w:after="283"/>
              <w:jc w:val="center"/>
              <w:rPr/>
            </w:pPr>
            <w:r>
              <w:rPr/>
              <w:t xml:space="preserve">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0" w:type="dxa"/>
            <w:tcBorders/>
            <w:shd w:fill="auto" w:val="clear"/>
            <w:vAlign w:val="bottom"/>
          </w:tcPr>
          <w:p>
            <w:pPr>
              <w:pStyle w:val="TableContents"/>
              <w:spacing w:before="0" w:after="283"/>
              <w:jc w:val="center"/>
              <w:rPr/>
            </w:pPr>
            <w:r>
              <w:rPr/>
              <w:t xml:space="preserve">      </w:t>
            </w:r>
          </w:p>
        </w:tc>
        <w:tc>
          <w:tcPr>
            <w:tcW w:w="54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r>
      <w:tr>
        <w:trPr/>
        <w:tc>
          <w:tcPr>
            <w:tcW w:w="116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Daniel S. Jaffee</w:t>
            </w:r>
          </w:p>
        </w:tc>
        <w:tc>
          <w:tcPr>
            <w:tcW w:w="360" w:type="dxa"/>
            <w:tcBorders/>
            <w:shd w:fill="C0C0C0" w:val="clear"/>
            <w:vAlign w:val="bottom"/>
          </w:tcPr>
          <w:p>
            <w:pPr>
              <w:pStyle w:val="TableContents"/>
              <w:spacing w:before="0" w:after="283"/>
              <w:jc w:val="righ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12.50%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37.50%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0.00%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37.50%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50.00%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0.00%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50.00%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100.00%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0.00%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100.00%</w:t>
            </w:r>
          </w:p>
        </w:tc>
      </w:tr>
      <w:tr>
        <w:trPr/>
        <w:tc>
          <w:tcPr>
            <w:tcW w:w="116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Andrew N. Peterson</w:t>
            </w:r>
          </w:p>
        </w:tc>
        <w:tc>
          <w:tcPr>
            <w:tcW w:w="360" w:type="dxa"/>
            <w:tcBorders/>
            <w:shd w:fill="auto" w:val="clear"/>
            <w:vAlign w:val="bottom"/>
          </w:tcPr>
          <w:p>
            <w:pPr>
              <w:pStyle w:val="TableContents"/>
              <w:spacing w:before="0" w:after="283"/>
              <w:jc w:val="righ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10.00%</w:t>
            </w:r>
          </w:p>
        </w:tc>
        <w:tc>
          <w:tcPr>
            <w:tcW w:w="3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30.00%</w:t>
            </w:r>
          </w:p>
        </w:tc>
        <w:tc>
          <w:tcPr>
            <w:tcW w:w="3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12.00%</w:t>
            </w:r>
          </w:p>
        </w:tc>
        <w:tc>
          <w:tcPr>
            <w:tcW w:w="3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42.00%</w:t>
            </w:r>
          </w:p>
        </w:tc>
        <w:tc>
          <w:tcPr>
            <w:tcW w:w="3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40.00%</w:t>
            </w:r>
          </w:p>
        </w:tc>
        <w:tc>
          <w:tcPr>
            <w:tcW w:w="3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16.00%</w:t>
            </w:r>
          </w:p>
        </w:tc>
        <w:tc>
          <w:tcPr>
            <w:tcW w:w="3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56.00%</w:t>
            </w:r>
          </w:p>
        </w:tc>
        <w:tc>
          <w:tcPr>
            <w:tcW w:w="3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80.00%</w:t>
            </w:r>
          </w:p>
        </w:tc>
        <w:tc>
          <w:tcPr>
            <w:tcW w:w="3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32.00%</w:t>
            </w:r>
          </w:p>
        </w:tc>
        <w:tc>
          <w:tcPr>
            <w:tcW w:w="3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112.00%</w:t>
            </w:r>
          </w:p>
        </w:tc>
      </w:tr>
      <w:tr>
        <w:trPr/>
        <w:tc>
          <w:tcPr>
            <w:tcW w:w="116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Thomas F. Cofsky</w:t>
            </w:r>
          </w:p>
        </w:tc>
        <w:tc>
          <w:tcPr>
            <w:tcW w:w="360" w:type="dxa"/>
            <w:tcBorders/>
            <w:shd w:fill="C0C0C0" w:val="clear"/>
            <w:vAlign w:val="bottom"/>
          </w:tcPr>
          <w:p>
            <w:pPr>
              <w:pStyle w:val="TableContents"/>
              <w:spacing w:before="0" w:after="283"/>
              <w:jc w:val="righ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30.00%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12.00%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42.00%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40.00%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16.00%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56.00%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80.00%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32.00%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112.00%</w:t>
            </w:r>
          </w:p>
        </w:tc>
      </w:tr>
      <w:tr>
        <w:trPr/>
        <w:tc>
          <w:tcPr>
            <w:tcW w:w="116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Charles P. Brissman</w:t>
            </w:r>
          </w:p>
        </w:tc>
        <w:tc>
          <w:tcPr>
            <w:tcW w:w="360" w:type="dxa"/>
            <w:tcBorders/>
            <w:shd w:fill="auto" w:val="clear"/>
            <w:vAlign w:val="bottom"/>
          </w:tcPr>
          <w:p>
            <w:pPr>
              <w:pStyle w:val="TableContents"/>
              <w:spacing w:before="0" w:after="283"/>
              <w:jc w:val="righ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8.25%</w:t>
            </w:r>
          </w:p>
        </w:tc>
        <w:tc>
          <w:tcPr>
            <w:tcW w:w="3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24.75%</w:t>
            </w:r>
          </w:p>
        </w:tc>
        <w:tc>
          <w:tcPr>
            <w:tcW w:w="3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9.90%</w:t>
            </w:r>
          </w:p>
        </w:tc>
        <w:tc>
          <w:tcPr>
            <w:tcW w:w="3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34.65%</w:t>
            </w:r>
          </w:p>
        </w:tc>
        <w:tc>
          <w:tcPr>
            <w:tcW w:w="3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33.00%</w:t>
            </w:r>
          </w:p>
        </w:tc>
        <w:tc>
          <w:tcPr>
            <w:tcW w:w="3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13.20%</w:t>
            </w:r>
          </w:p>
        </w:tc>
        <w:tc>
          <w:tcPr>
            <w:tcW w:w="3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46.20%</w:t>
            </w:r>
          </w:p>
        </w:tc>
        <w:tc>
          <w:tcPr>
            <w:tcW w:w="3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66.00%</w:t>
            </w:r>
          </w:p>
        </w:tc>
        <w:tc>
          <w:tcPr>
            <w:tcW w:w="3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26.40%</w:t>
            </w:r>
          </w:p>
        </w:tc>
        <w:tc>
          <w:tcPr>
            <w:tcW w:w="3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92.40%</w:t>
            </w:r>
          </w:p>
        </w:tc>
      </w:tr>
      <w:tr>
        <w:trPr/>
        <w:tc>
          <w:tcPr>
            <w:tcW w:w="116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Jeffrey M. Libert</w:t>
            </w:r>
          </w:p>
        </w:tc>
        <w:tc>
          <w:tcPr>
            <w:tcW w:w="360" w:type="dxa"/>
            <w:tcBorders/>
            <w:shd w:fill="C0C0C0" w:val="clear"/>
            <w:vAlign w:val="bottom"/>
          </w:tcPr>
          <w:p>
            <w:pPr>
              <w:pStyle w:val="TableContents"/>
              <w:spacing w:before="0" w:after="283"/>
              <w:jc w:val="righ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7.50%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22.50%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9.00%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31.50%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30.00%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12.00%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42.00%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60.00%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24.00%</w:t>
            </w:r>
          </w:p>
        </w:tc>
        <w:tc>
          <w:tcPr>
            <w:tcW w:w="360" w:type="dxa"/>
            <w:tcBorders/>
            <w:shd w:fill="C0C0C0" w:val="clear"/>
            <w:vAlign w:val="bottom"/>
          </w:tcPr>
          <w:p>
            <w:pPr>
              <w:pStyle w:val="TableContents"/>
              <w:spacing w:before="0" w:after="283"/>
              <w:jc w:val="left"/>
              <w:rPr/>
            </w:pPr>
            <w:r>
              <w:rPr/>
              <w:t> </w:t>
            </w:r>
          </w:p>
        </w:tc>
        <w:tc>
          <w:tcPr>
            <w:tcW w:w="54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84.00%</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12"/>
        <w:gridCol w:w="249"/>
        <w:gridCol w:w="9744"/>
      </w:tblGrid>
      <w:tr>
        <w:trPr/>
        <w:tc>
          <w:tcPr>
            <w:tcW w:w="212"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249" w:type="dxa"/>
            <w:tcBorders/>
            <w:shd w:fill="auto" w:val="clear"/>
          </w:tcPr>
          <w:p>
            <w:pPr>
              <w:pStyle w:val="TableContents"/>
              <w:spacing w:before="0" w:after="283"/>
              <w:rPr/>
            </w:pPr>
            <w:r>
              <w:rPr/>
              <w:t> </w:t>
            </w:r>
          </w:p>
        </w:tc>
        <w:tc>
          <w:tcPr>
            <w:tcW w:w="9744" w:type="dxa"/>
            <w:tcBorders/>
            <w:shd w:fill="auto" w:val="clear"/>
          </w:tcPr>
          <w:p>
            <w:pPr>
              <w:pStyle w:val="TableContents"/>
              <w:spacing w:before="0" w:after="283"/>
              <w:rPr>
                <w:rFonts w:ascii="times new roman" w:hAnsi="times new roman"/>
                <w:sz w:val="20"/>
              </w:rPr>
            </w:pPr>
            <w:r>
              <w:rPr>
                <w:rFonts w:ascii="times new roman" w:hAnsi="times new roman"/>
                <w:sz w:val="20"/>
              </w:rPr>
              <w:t>The threshold for payment of a cash bonus was adjusted pre-tax, pre-bonus income corresponding to the achievement of 84% of our fiscal 2010 annual incentive plan. That achievement level would result in payment of 25% of target cash bonus. No executive deferred bonus would be awarded at that level of performance.</w:t>
            </w:r>
          </w:p>
        </w:tc>
      </w:tr>
      <w:tr>
        <w:trPr/>
        <w:tc>
          <w:tcPr>
            <w:tcW w:w="212" w:type="dxa"/>
            <w:tcBorders/>
            <w:shd w:fill="auto" w:val="clear"/>
          </w:tcPr>
          <w:p>
            <w:pPr>
              <w:pStyle w:val="TableContents"/>
              <w:spacing w:before="0" w:after="283"/>
              <w:rPr/>
            </w:pPr>
            <w:r>
              <w:rPr/>
              <w:t> </w:t>
            </w:r>
          </w:p>
        </w:tc>
        <w:tc>
          <w:tcPr>
            <w:tcW w:w="249" w:type="dxa"/>
            <w:tcBorders/>
            <w:shd w:fill="auto" w:val="clear"/>
          </w:tcPr>
          <w:p>
            <w:pPr>
              <w:pStyle w:val="TableContents"/>
              <w:spacing w:before="0" w:after="283"/>
              <w:rPr/>
            </w:pPr>
            <w:r>
              <w:rPr/>
              <w:t xml:space="preserve">     </w:t>
            </w:r>
          </w:p>
        </w:tc>
        <w:tc>
          <w:tcPr>
            <w:tcW w:w="9744" w:type="dxa"/>
            <w:tcBorders/>
            <w:shd w:fill="auto" w:val="clear"/>
          </w:tcPr>
          <w:p>
            <w:pPr>
              <w:pStyle w:val="TableContents"/>
              <w:spacing w:before="0" w:after="283"/>
              <w:rPr/>
            </w:pPr>
            <w:r>
              <w:rPr/>
              <w:t> </w:t>
            </w:r>
          </w:p>
        </w:tc>
      </w:tr>
      <w:tr>
        <w:trPr/>
        <w:tc>
          <w:tcPr>
            <w:tcW w:w="212"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249" w:type="dxa"/>
            <w:tcBorders/>
            <w:shd w:fill="auto" w:val="clear"/>
          </w:tcPr>
          <w:p>
            <w:pPr>
              <w:pStyle w:val="TableContents"/>
              <w:spacing w:before="0" w:after="283"/>
              <w:rPr/>
            </w:pPr>
            <w:r>
              <w:rPr/>
              <w:t> </w:t>
            </w:r>
          </w:p>
        </w:tc>
        <w:tc>
          <w:tcPr>
            <w:tcW w:w="9744" w:type="dxa"/>
            <w:tcBorders/>
            <w:shd w:fill="auto" w:val="clear"/>
          </w:tcPr>
          <w:p>
            <w:pPr>
              <w:pStyle w:val="TableContents"/>
              <w:spacing w:before="0" w:after="283"/>
              <w:rPr>
                <w:rFonts w:ascii="times new roman" w:hAnsi="times new roman"/>
                <w:sz w:val="20"/>
              </w:rPr>
            </w:pPr>
            <w:r>
              <w:rPr>
                <w:rFonts w:ascii="times new roman" w:hAnsi="times new roman"/>
                <w:sz w:val="20"/>
              </w:rPr>
              <w:t>The threshold for payment of an executive deferred bonus award was adjusted pre-tax, pre-bonus income corresponding to the achievement of 95% of our fiscal 2010 annual incentive plan. That achievement level would result in an award of 75% of target bonus for both cash and executive deferred bonuses.</w:t>
            </w:r>
          </w:p>
        </w:tc>
      </w:tr>
    </w:tbl>
    <w:p>
      <w:pPr>
        <w:pStyle w:val="TextBody"/>
        <w:spacing w:before="0" w:after="0"/>
        <w:rPr/>
      </w:pPr>
      <w:r>
        <w:rPr/>
        <w:t> </w:t>
      </w:r>
    </w:p>
    <w:p>
      <w:pPr>
        <w:pStyle w:val="TextBody"/>
        <w:jc w:val="both"/>
        <w:rPr/>
      </w:pPr>
      <w:r>
        <w:rPr/>
        <w:t xml:space="preserve">     </w:t>
      </w:r>
      <w:r>
        <w:rPr>
          <w:rFonts w:ascii="Times New Roman" w:hAnsi="Times New Roman"/>
          <w:sz w:val="20"/>
        </w:rPr>
        <w:t>Our CEO may exercise discretion in determining the incentive bonus to be paid under the annual incentive plan to any employee, including our executive officers (except himself), by:</w:t>
      </w:r>
    </w:p>
    <w:p>
      <w:pPr>
        <w:pStyle w:val="TextBody"/>
        <w:numPr>
          <w:ilvl w:val="0"/>
          <w:numId w:val="8"/>
        </w:numPr>
        <w:tabs>
          <w:tab w:val="clear" w:pos="1134"/>
          <w:tab w:val="left" w:pos="707" w:leader="none"/>
        </w:tabs>
        <w:spacing w:before="0" w:after="0"/>
        <w:ind w:left="707" w:hanging="283"/>
        <w:jc w:val="both"/>
        <w:rPr>
          <w:sz w:val="20"/>
        </w:rPr>
      </w:pPr>
      <w:r>
        <w:rPr>
          <w:rFonts w:ascii="Times New Roman" w:hAnsi="Times New Roman"/>
          <w:sz w:val="20"/>
        </w:rPr>
        <w:t>Increasing or decreasing any participant’s percent of corporate financial performance bonus earned</w:t>
      </w:r>
      <w:r>
        <w:rPr>
          <w:sz w:val="20"/>
        </w:rPr>
        <w:t xml:space="preserve"> </w:t>
      </w:r>
      <w:r>
        <w:rPr>
          <w:rFonts w:ascii="Times New Roman" w:hAnsi="Times New Roman"/>
          <w:sz w:val="20"/>
        </w:rPr>
        <w:t>by up to 25 percentage points, subject to limitations specified in the annual incentive plan. For</w:t>
      </w:r>
      <w:r>
        <w:rPr>
          <w:sz w:val="20"/>
        </w:rPr>
        <w:t xml:space="preserve"> </w:t>
      </w:r>
      <w:r>
        <w:rPr>
          <w:rFonts w:ascii="Times New Roman" w:hAnsi="Times New Roman"/>
          <w:sz w:val="20"/>
        </w:rPr>
        <w:t>example, if according to the corporate financial performance measure, 75% of the corporate financial</w:t>
      </w:r>
      <w:r>
        <w:rPr>
          <w:sz w:val="20"/>
        </w:rPr>
        <w:t xml:space="preserve"> </w:t>
      </w:r>
      <w:r>
        <w:rPr>
          <w:rFonts w:ascii="Times New Roman" w:hAnsi="Times New Roman"/>
          <w:sz w:val="20"/>
        </w:rPr>
        <w:t>performance bonus has been earned, our CEO may adjust an individual participant’s percent of</w:t>
      </w:r>
      <w:r>
        <w:rPr>
          <w:sz w:val="20"/>
        </w:rPr>
        <w:t xml:space="preserve"> </w:t>
      </w:r>
      <w:r>
        <w:rPr>
          <w:rFonts w:ascii="Times New Roman" w:hAnsi="Times New Roman"/>
          <w:sz w:val="20"/>
        </w:rPr>
        <w:t>corporate financial performance bonus earned to as little as 50% or as much as 100%.</w:t>
        <w:br/>
        <w:t> </w:t>
      </w:r>
      <w:r>
        <w:rPr>
          <w:sz w:val="20"/>
        </w:rPr>
        <w:t xml:space="preserve"> </w:t>
      </w:r>
    </w:p>
    <w:p>
      <w:pPr>
        <w:pStyle w:val="TextBody"/>
        <w:numPr>
          <w:ilvl w:val="0"/>
          <w:numId w:val="8"/>
        </w:numPr>
        <w:tabs>
          <w:tab w:val="clear" w:pos="1134"/>
          <w:tab w:val="left" w:pos="707" w:leader="none"/>
        </w:tabs>
        <w:spacing w:before="0" w:after="0"/>
        <w:ind w:left="707" w:hanging="283"/>
        <w:jc w:val="both"/>
        <w:rPr>
          <w:sz w:val="20"/>
        </w:rPr>
      </w:pPr>
      <w:r>
        <w:rPr>
          <w:rFonts w:ascii="Times New Roman" w:hAnsi="Times New Roman"/>
          <w:sz w:val="20"/>
        </w:rPr>
        <w:t>Adjusting individual executive deferred bonus awards downward or upward, based on the</w:t>
      </w:r>
      <w:r>
        <w:rPr>
          <w:sz w:val="20"/>
        </w:rPr>
        <w:t xml:space="preserve"> </w:t>
      </w:r>
      <w:r>
        <w:rPr>
          <w:rFonts w:ascii="Times New Roman" w:hAnsi="Times New Roman"/>
          <w:sz w:val="20"/>
        </w:rPr>
        <w:t>participant’s individual performance and/or the performance of the participant’s department or</w:t>
      </w:r>
      <w:r>
        <w:rPr>
          <w:sz w:val="20"/>
        </w:rPr>
        <w:t xml:space="preserve"> </w:t>
      </w:r>
      <w:r>
        <w:rPr>
          <w:rFonts w:ascii="Times New Roman" w:hAnsi="Times New Roman"/>
          <w:sz w:val="20"/>
        </w:rPr>
        <w:t>division.</w:t>
        <w:br/>
        <w:t> </w:t>
      </w:r>
      <w:r>
        <w:rPr>
          <w:sz w:val="20"/>
        </w:rPr>
        <w:t xml:space="preserve"> </w:t>
      </w:r>
    </w:p>
    <w:p>
      <w:pPr>
        <w:pStyle w:val="TextBody"/>
        <w:numPr>
          <w:ilvl w:val="0"/>
          <w:numId w:val="8"/>
        </w:numPr>
        <w:tabs>
          <w:tab w:val="clear" w:pos="1134"/>
          <w:tab w:val="left" w:pos="707" w:leader="none"/>
        </w:tabs>
        <w:ind w:left="707" w:hanging="283"/>
        <w:jc w:val="both"/>
        <w:rPr>
          <w:sz w:val="20"/>
        </w:rPr>
      </w:pPr>
      <w:r>
        <w:rPr>
          <w:rFonts w:ascii="Times New Roman" w:hAnsi="Times New Roman"/>
          <w:sz w:val="20"/>
        </w:rPr>
        <w:t>Awarding a bonus under the annual incentive plan of up to 25% of target bonus (and up to 100% of</w:t>
      </w:r>
      <w:r>
        <w:rPr>
          <w:sz w:val="20"/>
        </w:rPr>
        <w:t xml:space="preserve"> </w:t>
      </w:r>
      <w:r>
        <w:rPr>
          <w:rFonts w:ascii="Times New Roman" w:hAnsi="Times New Roman"/>
          <w:sz w:val="20"/>
        </w:rPr>
        <w:t>target bonus for non-exempt employees) if the Company fails to achieve the minimum performance</w:t>
      </w:r>
      <w:r>
        <w:rPr>
          <w:sz w:val="20"/>
        </w:rPr>
        <w:t xml:space="preserve"> </w:t>
      </w:r>
      <w:r>
        <w:rPr>
          <w:rFonts w:ascii="Times New Roman" w:hAnsi="Times New Roman"/>
          <w:sz w:val="20"/>
        </w:rPr>
        <w:t>otherwise required for payment of an award, such discretion having been granted by our</w:t>
      </w:r>
      <w:r>
        <w:rPr>
          <w:sz w:val="20"/>
        </w:rPr>
        <w:t xml:space="preserve"> </w:t>
      </w:r>
      <w:r>
        <w:rPr>
          <w:rFonts w:ascii="Times New Roman" w:hAnsi="Times New Roman"/>
          <w:sz w:val="20"/>
        </w:rPr>
        <w:t>Compensation Committee for fiscal 2010.</w:t>
      </w:r>
      <w:r>
        <w:rPr>
          <w:sz w:val="20"/>
        </w:rPr>
        <w:t xml:space="preserve"> </w:t>
      </w:r>
    </w:p>
    <w:p>
      <w:pPr>
        <w:pStyle w:val="TextBody"/>
        <w:spacing w:before="0" w:after="0"/>
        <w:jc w:val="both"/>
        <w:rPr/>
      </w:pPr>
      <w:r>
        <w:rPr/>
        <w:t xml:space="preserve">     </w:t>
      </w:r>
      <w:r>
        <w:rPr>
          <w:rFonts w:ascii="Times New Roman" w:hAnsi="Times New Roman"/>
          <w:sz w:val="20"/>
        </w:rPr>
        <w:t>At its October 6, 2010 meeting, our Compensation Committee also approved an additional adjustment, recommended by our CEO, that reduced the aggregate fiscal 2010 cash bonus payouts to exempt employees under the annual incentive plan (including payouts to our CEO and our other executive officers) by an aggregate amount approximating the amount of a special bonus we paid to our hourly manufacturing employees in early fiscal 2011 in recognition of their sacrifices during the one-year salary and wage freeze described above. Our CEO recommended the additional adjustment to make tangible our exempt employees’ appreciation for the sacrifices of their hourly colleagues during the freeze. As a result, our adjusted, pre-tax, pre-bonus income of $17,104,000 resulted in cash incentive bonuses being paid to exempt employees at 131% of target bonus. Annual cash and executive deferred bonus awards are shown in the Summary Compensation Table in the column captioned “Non-Equity Incentive Plan Compensation.”</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27</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97" w:name="PGBRK29"/>
      <w:bookmarkStart w:id="98" w:name="PGBRK29"/>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99" w:name="PN29"/>
      <w:bookmarkEnd w:id="9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xml:space="preserve">     </w:t>
      </w:r>
      <w:r>
        <w:rPr>
          <w:rFonts w:ascii="Times New Roman" w:hAnsi="Times New Roman"/>
          <w:sz w:val="20"/>
        </w:rPr>
        <w:t>At its October 6, 2010 meeting, our Compensation Committee also reviewed the annual incentive plan performance measure and targets suggested by our CEO for the fiscal year beginning August 1, 2010 (“fiscal 2011”). The performance measure continues to be corporate financial performance as measured by achievement of target pre-tax, pre-bonus income as specified in the fiscal 2011 annual incentive plan. Annual incentive plan target pre-tax, pre-bonus income for fiscal 2011 will be determined by adjusting pre-tax income as shown in our fiscal 2011 audited consolidated financial statements in the same manner as described above for fiscal 2010.</w:t>
      </w:r>
    </w:p>
    <w:p>
      <w:pPr>
        <w:pStyle w:val="TextBody"/>
        <w:spacing w:before="0" w:after="0"/>
        <w:rPr/>
      </w:pPr>
      <w:r>
        <w:rPr/>
        <w:t> </w:t>
      </w:r>
    </w:p>
    <w:p>
      <w:pPr>
        <w:pStyle w:val="TextBody"/>
        <w:jc w:val="both"/>
        <w:rPr/>
      </w:pPr>
      <w:r>
        <w:rPr/>
        <w:t xml:space="preserve">     </w:t>
      </w:r>
      <w:r>
        <w:rPr>
          <w:rFonts w:ascii="Times New Roman" w:hAnsi="Times New Roman"/>
          <w:b/>
          <w:sz w:val="20"/>
        </w:rPr>
        <w:t xml:space="preserve">Retirement Benefits: </w:t>
      </w:r>
      <w:r>
        <w:rPr>
          <w:rFonts w:ascii="Times New Roman" w:hAnsi="Times New Roman"/>
          <w:sz w:val="20"/>
        </w:rPr>
        <w:t>We seek to retain highly qualified executives, including our executive officers, and reward them for their service, by providing the following retirement benefit plans:</w:t>
      </w:r>
    </w:p>
    <w:p>
      <w:pPr>
        <w:pStyle w:val="TextBody"/>
        <w:numPr>
          <w:ilvl w:val="0"/>
          <w:numId w:val="9"/>
        </w:numPr>
        <w:tabs>
          <w:tab w:val="clear" w:pos="1134"/>
          <w:tab w:val="left" w:pos="707" w:leader="none"/>
        </w:tabs>
        <w:spacing w:before="0" w:after="0"/>
        <w:ind w:left="707" w:hanging="283"/>
        <w:jc w:val="both"/>
        <w:rPr>
          <w:sz w:val="20"/>
        </w:rPr>
      </w:pPr>
      <w:r>
        <w:rPr>
          <w:rFonts w:ascii="Times New Roman" w:hAnsi="Times New Roman"/>
          <w:sz w:val="20"/>
        </w:rPr>
        <w:t>Defined benefit pension plan;</w:t>
        <w:br/>
        <w:t> </w:t>
      </w:r>
      <w:r>
        <w:rPr>
          <w:sz w:val="20"/>
        </w:rPr>
        <w:t xml:space="preserve"> </w:t>
      </w:r>
    </w:p>
    <w:p>
      <w:pPr>
        <w:pStyle w:val="TextBody"/>
        <w:numPr>
          <w:ilvl w:val="0"/>
          <w:numId w:val="9"/>
        </w:numPr>
        <w:tabs>
          <w:tab w:val="clear" w:pos="1134"/>
          <w:tab w:val="left" w:pos="707" w:leader="none"/>
        </w:tabs>
        <w:spacing w:before="0" w:after="0"/>
        <w:ind w:left="707" w:hanging="283"/>
        <w:jc w:val="both"/>
        <w:rPr>
          <w:sz w:val="20"/>
        </w:rPr>
      </w:pPr>
      <w:r>
        <w:rPr>
          <w:rFonts w:ascii="Times New Roman" w:hAnsi="Times New Roman"/>
          <w:sz w:val="20"/>
        </w:rPr>
        <w:t>Supplemental executive retirement plan (“SERP”);</w:t>
        <w:br/>
        <w:t> </w:t>
      </w:r>
      <w:r>
        <w:rPr>
          <w:sz w:val="20"/>
        </w:rPr>
        <w:t xml:space="preserve"> </w:t>
      </w:r>
    </w:p>
    <w:p>
      <w:pPr>
        <w:pStyle w:val="TextBody"/>
        <w:numPr>
          <w:ilvl w:val="0"/>
          <w:numId w:val="9"/>
        </w:numPr>
        <w:tabs>
          <w:tab w:val="clear" w:pos="1134"/>
          <w:tab w:val="left" w:pos="707" w:leader="none"/>
        </w:tabs>
        <w:spacing w:before="0" w:after="0"/>
        <w:ind w:left="707" w:hanging="283"/>
        <w:jc w:val="both"/>
        <w:rPr>
          <w:sz w:val="20"/>
        </w:rPr>
      </w:pPr>
      <w:r>
        <w:rPr>
          <w:rFonts w:ascii="Times New Roman" w:hAnsi="Times New Roman"/>
          <w:sz w:val="20"/>
        </w:rPr>
        <w:t>Defined contribution retirement plan; and</w:t>
        <w:br/>
        <w:t> </w:t>
      </w:r>
      <w:r>
        <w:rPr>
          <w:sz w:val="20"/>
        </w:rPr>
        <w:t xml:space="preserve"> </w:t>
      </w:r>
    </w:p>
    <w:p>
      <w:pPr>
        <w:pStyle w:val="TextBody"/>
        <w:numPr>
          <w:ilvl w:val="0"/>
          <w:numId w:val="9"/>
        </w:numPr>
        <w:tabs>
          <w:tab w:val="clear" w:pos="1134"/>
          <w:tab w:val="left" w:pos="707" w:leader="none"/>
        </w:tabs>
        <w:ind w:left="707" w:hanging="283"/>
        <w:jc w:val="both"/>
        <w:rPr>
          <w:sz w:val="20"/>
        </w:rPr>
      </w:pPr>
      <w:r>
        <w:rPr>
          <w:rFonts w:ascii="Times New Roman" w:hAnsi="Times New Roman"/>
          <w:sz w:val="20"/>
        </w:rPr>
        <w:t>Executive deferred compensation plan.</w:t>
      </w:r>
      <w:r>
        <w:rPr>
          <w:sz w:val="20"/>
        </w:rPr>
        <w:t xml:space="preserve"> </w:t>
      </w:r>
    </w:p>
    <w:p>
      <w:pPr>
        <w:pStyle w:val="TextBody"/>
        <w:jc w:val="both"/>
        <w:rPr>
          <w:rFonts w:ascii="Times New Roman" w:hAnsi="Times New Roman"/>
          <w:sz w:val="20"/>
        </w:rPr>
      </w:pPr>
      <w:r>
        <w:rPr>
          <w:rFonts w:ascii="Times New Roman" w:hAnsi="Times New Roman"/>
          <w:sz w:val="20"/>
        </w:rPr>
        <w:t>Retirement benefits under these plans are funded by a combination of employer and employee contributions as described below, thus encouraging employees to take an active part in saving for their own retirement years.</w:t>
      </w:r>
    </w:p>
    <w:p>
      <w:pPr>
        <w:pStyle w:val="TextBody"/>
        <w:numPr>
          <w:ilvl w:val="0"/>
          <w:numId w:val="10"/>
        </w:numPr>
        <w:tabs>
          <w:tab w:val="clear" w:pos="1134"/>
          <w:tab w:val="left" w:pos="707" w:leader="none"/>
        </w:tabs>
        <w:spacing w:before="0" w:after="0"/>
        <w:ind w:left="707" w:hanging="283"/>
        <w:jc w:val="both"/>
        <w:rPr>
          <w:sz w:val="20"/>
        </w:rPr>
      </w:pPr>
      <w:r>
        <w:rPr>
          <w:rFonts w:ascii="Times New Roman" w:hAnsi="Times New Roman"/>
          <w:b/>
          <w:sz w:val="20"/>
        </w:rPr>
        <w:t xml:space="preserve">Defined benefit pension plan: </w:t>
      </w:r>
      <w:r>
        <w:rPr>
          <w:rFonts w:ascii="Times New Roman" w:hAnsi="Times New Roman"/>
          <w:sz w:val="20"/>
        </w:rPr>
        <w:t>All U.S.-based employees participate in our Company-funded</w:t>
      </w:r>
      <w:r>
        <w:rPr>
          <w:sz w:val="20"/>
        </w:rPr>
        <w:t xml:space="preserve"> </w:t>
      </w:r>
      <w:r>
        <w:rPr>
          <w:rFonts w:ascii="Times New Roman" w:hAnsi="Times New Roman"/>
          <w:sz w:val="20"/>
        </w:rPr>
        <w:t>defined benefit pension plan. For salaried employees, the pension plan provides for pension benefits</w:t>
      </w:r>
      <w:r>
        <w:rPr>
          <w:sz w:val="20"/>
        </w:rPr>
        <w:t xml:space="preserve"> </w:t>
      </w:r>
      <w:r>
        <w:rPr>
          <w:rFonts w:ascii="Times New Roman" w:hAnsi="Times New Roman"/>
          <w:sz w:val="20"/>
        </w:rPr>
        <w:t>based on credited years of service and certain cash compensation (principally, base salary and</w:t>
      </w:r>
      <w:r>
        <w:rPr>
          <w:sz w:val="20"/>
        </w:rPr>
        <w:t xml:space="preserve"> </w:t>
      </w:r>
      <w:r>
        <w:rPr>
          <w:rFonts w:ascii="Times New Roman" w:hAnsi="Times New Roman"/>
          <w:sz w:val="20"/>
        </w:rPr>
        <w:t>commissions) earned during the highest paid consecutive five years during the last 10 years of</w:t>
      </w:r>
      <w:r>
        <w:rPr>
          <w:sz w:val="20"/>
        </w:rPr>
        <w:t xml:space="preserve"> </w:t>
      </w:r>
      <w:r>
        <w:rPr>
          <w:rFonts w:ascii="Times New Roman" w:hAnsi="Times New Roman"/>
          <w:sz w:val="20"/>
        </w:rPr>
        <w:t>employment. Our hourly-paid manufacturing employees also participate, but with a different pension</w:t>
      </w:r>
      <w:r>
        <w:rPr>
          <w:sz w:val="20"/>
        </w:rPr>
        <w:t xml:space="preserve"> </w:t>
      </w:r>
      <w:r>
        <w:rPr>
          <w:rFonts w:ascii="Times New Roman" w:hAnsi="Times New Roman"/>
          <w:sz w:val="20"/>
        </w:rPr>
        <w:t>benefit formula.</w:t>
        <w:br/>
        <w:t> </w:t>
      </w:r>
      <w:r>
        <w:rPr>
          <w:sz w:val="20"/>
        </w:rPr>
        <w:t xml:space="preserve"> </w:t>
      </w:r>
    </w:p>
    <w:p>
      <w:pPr>
        <w:pStyle w:val="TextBody"/>
        <w:numPr>
          <w:ilvl w:val="0"/>
          <w:numId w:val="10"/>
        </w:numPr>
        <w:tabs>
          <w:tab w:val="clear" w:pos="1134"/>
          <w:tab w:val="left" w:pos="707" w:leader="none"/>
        </w:tabs>
        <w:spacing w:before="0" w:after="0"/>
        <w:ind w:left="707" w:hanging="283"/>
        <w:jc w:val="both"/>
        <w:rPr>
          <w:sz w:val="20"/>
        </w:rPr>
      </w:pPr>
      <w:r>
        <w:rPr>
          <w:rFonts w:ascii="Times New Roman" w:hAnsi="Times New Roman"/>
          <w:b/>
          <w:sz w:val="20"/>
        </w:rPr>
        <w:t xml:space="preserve">SERP: </w:t>
      </w:r>
      <w:r>
        <w:rPr>
          <w:rFonts w:ascii="Times New Roman" w:hAnsi="Times New Roman"/>
          <w:sz w:val="20"/>
        </w:rPr>
        <w:t>Our SERP provides benefits that would have been provided under our pension plan absent</w:t>
      </w:r>
      <w:r>
        <w:rPr>
          <w:sz w:val="20"/>
        </w:rPr>
        <w:t xml:space="preserve"> </w:t>
      </w:r>
      <w:r>
        <w:rPr>
          <w:rFonts w:ascii="Times New Roman" w:hAnsi="Times New Roman"/>
          <w:sz w:val="20"/>
        </w:rPr>
        <w:t>the Internal Revenue Code of 1986, as amended (the “Code”), limitations on benefits and on</w:t>
      </w:r>
      <w:r>
        <w:rPr>
          <w:sz w:val="20"/>
        </w:rPr>
        <w:t xml:space="preserve"> </w:t>
      </w:r>
      <w:r>
        <w:rPr>
          <w:rFonts w:ascii="Times New Roman" w:hAnsi="Times New Roman"/>
          <w:sz w:val="20"/>
        </w:rPr>
        <w:t>compensation for purposes of calculating benefits, offset by the actual pension benefits. Benefits</w:t>
      </w:r>
      <w:r>
        <w:rPr>
          <w:sz w:val="20"/>
        </w:rPr>
        <w:t xml:space="preserve"> </w:t>
      </w:r>
      <w:r>
        <w:rPr>
          <w:rFonts w:ascii="Times New Roman" w:hAnsi="Times New Roman"/>
          <w:sz w:val="20"/>
        </w:rPr>
        <w:t>under the SERP will be paid from our general assets. All employees whose pension plan benefits are</w:t>
      </w:r>
      <w:r>
        <w:rPr>
          <w:sz w:val="20"/>
        </w:rPr>
        <w:t xml:space="preserve"> </w:t>
      </w:r>
      <w:r>
        <w:rPr>
          <w:rFonts w:ascii="Times New Roman" w:hAnsi="Times New Roman"/>
          <w:sz w:val="20"/>
        </w:rPr>
        <w:t>limited by the Code will participate in the SERP. Currently, our CEO and our Chief Financial Officer</w:t>
      </w:r>
      <w:r>
        <w:rPr>
          <w:sz w:val="20"/>
        </w:rPr>
        <w:t xml:space="preserve"> </w:t>
      </w:r>
      <w:r>
        <w:rPr>
          <w:rFonts w:ascii="Times New Roman" w:hAnsi="Times New Roman"/>
          <w:sz w:val="20"/>
        </w:rPr>
        <w:t>are the only two participants.</w:t>
        <w:br/>
        <w:t> </w:t>
      </w:r>
      <w:r>
        <w:rPr>
          <w:sz w:val="20"/>
        </w:rPr>
        <w:t xml:space="preserve"> </w:t>
      </w:r>
    </w:p>
    <w:p>
      <w:pPr>
        <w:pStyle w:val="TextBody"/>
        <w:numPr>
          <w:ilvl w:val="0"/>
          <w:numId w:val="10"/>
        </w:numPr>
        <w:tabs>
          <w:tab w:val="clear" w:pos="1134"/>
          <w:tab w:val="left" w:pos="707" w:leader="none"/>
        </w:tabs>
        <w:spacing w:before="0" w:after="0"/>
        <w:ind w:left="707" w:hanging="283"/>
        <w:jc w:val="both"/>
        <w:rPr>
          <w:sz w:val="20"/>
        </w:rPr>
      </w:pPr>
      <w:r>
        <w:rPr>
          <w:rFonts w:ascii="Times New Roman" w:hAnsi="Times New Roman"/>
          <w:b/>
          <w:sz w:val="20"/>
        </w:rPr>
        <w:t xml:space="preserve">Defined contribution retirement plan: </w:t>
      </w:r>
      <w:r>
        <w:rPr>
          <w:rFonts w:ascii="Times New Roman" w:hAnsi="Times New Roman"/>
          <w:sz w:val="20"/>
        </w:rPr>
        <w:t>All U.S.-based employees are eligible to participate in our</w:t>
      </w:r>
      <w:r>
        <w:rPr>
          <w:sz w:val="20"/>
        </w:rPr>
        <w:t xml:space="preserve"> </w:t>
      </w:r>
      <w:r>
        <w:rPr>
          <w:rFonts w:ascii="Times New Roman" w:hAnsi="Times New Roman"/>
          <w:sz w:val="20"/>
        </w:rPr>
        <w:t>401(k) retirement savings plan. Employees may contribute from 2% to 25% of eligible compensation</w:t>
      </w:r>
      <w:r>
        <w:rPr>
          <w:sz w:val="20"/>
        </w:rPr>
        <w:t xml:space="preserve"> </w:t>
      </w:r>
      <w:r>
        <w:rPr>
          <w:rFonts w:ascii="Times New Roman" w:hAnsi="Times New Roman"/>
          <w:sz w:val="20"/>
        </w:rPr>
        <w:t>on a tax-deferred basis, subject to Code limits. We make a matching contribution of $0.50 for each</w:t>
      </w:r>
      <w:r>
        <w:rPr>
          <w:sz w:val="20"/>
        </w:rPr>
        <w:t xml:space="preserve"> </w:t>
      </w:r>
      <w:r>
        <w:rPr>
          <w:rFonts w:ascii="Times New Roman" w:hAnsi="Times New Roman"/>
          <w:sz w:val="20"/>
        </w:rPr>
        <w:t>$1.00 of the first 4% of compensation that employees contribute.</w:t>
        <w:br/>
        <w:t> </w:t>
      </w:r>
      <w:r>
        <w:rPr>
          <w:sz w:val="20"/>
        </w:rPr>
        <w:t xml:space="preserve"> </w:t>
      </w:r>
    </w:p>
    <w:p>
      <w:pPr>
        <w:pStyle w:val="TextBody"/>
        <w:numPr>
          <w:ilvl w:val="0"/>
          <w:numId w:val="10"/>
        </w:numPr>
        <w:tabs>
          <w:tab w:val="clear" w:pos="1134"/>
          <w:tab w:val="left" w:pos="707" w:leader="none"/>
        </w:tabs>
        <w:ind w:left="707" w:hanging="283"/>
        <w:jc w:val="both"/>
        <w:rPr>
          <w:sz w:val="20"/>
        </w:rPr>
      </w:pPr>
      <w:r>
        <w:rPr>
          <w:rFonts w:ascii="Times New Roman" w:hAnsi="Times New Roman"/>
          <w:b/>
          <w:sz w:val="20"/>
        </w:rPr>
        <w:t xml:space="preserve">Executive deferred compensation plan: </w:t>
      </w:r>
      <w:r>
        <w:rPr>
          <w:rFonts w:ascii="Times New Roman" w:hAnsi="Times New Roman"/>
          <w:sz w:val="20"/>
        </w:rPr>
        <w:t>We provide an executive deferred compensation plan to assist executives and non-employee directors in saving for retirement or other financial needs. All executive officers are eligible to participate in this plan. Participating executives may defer up to 50% of base salary and 100% of annual incentive bonus into the plan. We make no contributions. Executives’ deferrals earn a return equal to our long-term cost of borrowing plus 1%.</w:t>
      </w:r>
      <w:r>
        <w:rPr>
          <w:sz w:val="20"/>
        </w:rPr>
        <w:t xml:space="preserve"> </w:t>
      </w:r>
    </w:p>
    <w:p>
      <w:pPr>
        <w:pStyle w:val="TextBody"/>
        <w:spacing w:before="0" w:after="0"/>
        <w:jc w:val="center"/>
        <w:rPr>
          <w:rFonts w:ascii="Times New Roman" w:hAnsi="Times New Roman"/>
          <w:sz w:val="20"/>
        </w:rPr>
      </w:pPr>
      <w:r>
        <w:rPr>
          <w:rFonts w:ascii="Times New Roman" w:hAnsi="Times New Roman"/>
          <w:sz w:val="20"/>
        </w:rPr>
        <w:t>28</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00" w:name="PGBRK30"/>
      <w:bookmarkStart w:id="101" w:name="PGBRK30"/>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02" w:name="PN30"/>
      <w:bookmarkEnd w:id="10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jc w:val="both"/>
        <w:rPr/>
      </w:pPr>
      <w:r>
        <w:rPr/>
        <w:t xml:space="preserve">     </w:t>
      </w:r>
      <w:r>
        <w:rPr>
          <w:rFonts w:ascii="Times New Roman" w:hAnsi="Times New Roman"/>
          <w:b/>
          <w:i/>
          <w:sz w:val="20"/>
        </w:rPr>
        <w:t>Retirement Benefits for the Named Executive Officers shown in the Tables:</w:t>
      </w:r>
    </w:p>
    <w:p>
      <w:pPr>
        <w:pStyle w:val="TextBody"/>
        <w:numPr>
          <w:ilvl w:val="0"/>
          <w:numId w:val="11"/>
        </w:numPr>
        <w:tabs>
          <w:tab w:val="clear" w:pos="1134"/>
          <w:tab w:val="left" w:pos="707" w:leader="none"/>
        </w:tabs>
        <w:spacing w:before="0" w:after="0"/>
        <w:ind w:left="707" w:hanging="283"/>
        <w:jc w:val="both"/>
        <w:rPr>
          <w:sz w:val="20"/>
        </w:rPr>
      </w:pPr>
      <w:r>
        <w:rPr>
          <w:rFonts w:ascii="Times New Roman" w:hAnsi="Times New Roman"/>
          <w:sz w:val="20"/>
        </w:rPr>
        <w:t>Summary Compensation Table: The actuarial change in pension and SERP benefits and earnings in</w:t>
      </w:r>
      <w:r>
        <w:rPr>
          <w:sz w:val="20"/>
        </w:rPr>
        <w:t xml:space="preserve"> </w:t>
      </w:r>
      <w:r>
        <w:rPr>
          <w:rFonts w:ascii="Times New Roman" w:hAnsi="Times New Roman"/>
          <w:sz w:val="20"/>
        </w:rPr>
        <w:t>excess of 120% of the applicable federal rate on deferred compensation plan balances are included in</w:t>
      </w:r>
      <w:r>
        <w:rPr>
          <w:sz w:val="20"/>
        </w:rPr>
        <w:t xml:space="preserve"> </w:t>
      </w:r>
      <w:r>
        <w:rPr>
          <w:rFonts w:ascii="Times New Roman" w:hAnsi="Times New Roman"/>
          <w:sz w:val="20"/>
        </w:rPr>
        <w:t>the “Change in Pension Value and Nonqualified Deferred Compensation Earnings” column of the</w:t>
      </w:r>
      <w:r>
        <w:rPr>
          <w:sz w:val="20"/>
        </w:rPr>
        <w:t xml:space="preserve"> </w:t>
      </w:r>
      <w:r>
        <w:rPr>
          <w:rFonts w:ascii="Times New Roman" w:hAnsi="Times New Roman"/>
          <w:sz w:val="20"/>
        </w:rPr>
        <w:t>Summary Compensation Table. Our contribution to the 401(k) retirement savings plan is included in</w:t>
      </w:r>
      <w:r>
        <w:rPr>
          <w:sz w:val="20"/>
        </w:rPr>
        <w:t xml:space="preserve"> </w:t>
      </w:r>
      <w:r>
        <w:rPr>
          <w:rFonts w:ascii="Times New Roman" w:hAnsi="Times New Roman"/>
          <w:sz w:val="20"/>
        </w:rPr>
        <w:t>the “All Other Compensation” column of that table.</w:t>
      </w:r>
      <w:r>
        <w:rPr>
          <w:sz w:val="20"/>
        </w:rPr>
        <w:t xml:space="preserve"> </w:t>
        <w:br/>
        <w:t xml:space="preserve">  </w:t>
      </w:r>
    </w:p>
    <w:p>
      <w:pPr>
        <w:pStyle w:val="TextBody"/>
        <w:numPr>
          <w:ilvl w:val="0"/>
          <w:numId w:val="11"/>
        </w:numPr>
        <w:tabs>
          <w:tab w:val="clear" w:pos="1134"/>
          <w:tab w:val="left" w:pos="707" w:leader="none"/>
        </w:tabs>
        <w:spacing w:before="0" w:after="0"/>
        <w:ind w:left="707" w:hanging="283"/>
        <w:jc w:val="both"/>
        <w:rPr>
          <w:sz w:val="20"/>
        </w:rPr>
      </w:pPr>
      <w:r>
        <w:rPr>
          <w:rFonts w:ascii="Times New Roman" w:hAnsi="Times New Roman"/>
          <w:sz w:val="20"/>
        </w:rPr>
        <w:t>Pension Benefits Table: The present value of the accumulated benefits under the pension plan and</w:t>
      </w:r>
      <w:r>
        <w:rPr>
          <w:sz w:val="20"/>
        </w:rPr>
        <w:t xml:space="preserve"> </w:t>
      </w:r>
      <w:r>
        <w:rPr>
          <w:rFonts w:ascii="Times New Roman" w:hAnsi="Times New Roman"/>
          <w:sz w:val="20"/>
        </w:rPr>
        <w:t>the SERP is shown in the “Present Value of Accumulated Benefits” column of the Pension Benefits</w:t>
      </w:r>
      <w:r>
        <w:rPr>
          <w:sz w:val="20"/>
        </w:rPr>
        <w:t xml:space="preserve"> </w:t>
      </w:r>
      <w:r>
        <w:rPr>
          <w:rFonts w:ascii="Times New Roman" w:hAnsi="Times New Roman"/>
          <w:sz w:val="20"/>
        </w:rPr>
        <w:t>Table.</w:t>
      </w:r>
      <w:r>
        <w:rPr>
          <w:sz w:val="20"/>
        </w:rPr>
        <w:t xml:space="preserve"> </w:t>
        <w:br/>
        <w:t xml:space="preserve">  </w:t>
      </w:r>
    </w:p>
    <w:p>
      <w:pPr>
        <w:pStyle w:val="TextBody"/>
        <w:numPr>
          <w:ilvl w:val="0"/>
          <w:numId w:val="11"/>
        </w:numPr>
        <w:tabs>
          <w:tab w:val="clear" w:pos="1134"/>
          <w:tab w:val="left" w:pos="707" w:leader="none"/>
        </w:tabs>
        <w:ind w:left="707" w:hanging="283"/>
        <w:jc w:val="both"/>
        <w:rPr>
          <w:sz w:val="20"/>
        </w:rPr>
      </w:pPr>
      <w:r>
        <w:rPr>
          <w:rFonts w:ascii="Times New Roman" w:hAnsi="Times New Roman"/>
          <w:sz w:val="20"/>
        </w:rPr>
        <w:t>Nonqualified Deferred Compensation Table: Contributions by the named executive officers to our</w:t>
      </w:r>
      <w:r>
        <w:rPr>
          <w:sz w:val="20"/>
        </w:rPr>
        <w:t xml:space="preserve"> </w:t>
      </w:r>
      <w:r>
        <w:rPr>
          <w:rFonts w:ascii="Times New Roman" w:hAnsi="Times New Roman"/>
          <w:sz w:val="20"/>
        </w:rPr>
        <w:t>executive deferred compensation plan are shown in the “Executive Contributions in Last Fiscal</w:t>
      </w:r>
      <w:r>
        <w:rPr>
          <w:sz w:val="20"/>
        </w:rPr>
        <w:t xml:space="preserve"> </w:t>
      </w:r>
      <w:r>
        <w:rPr>
          <w:rFonts w:ascii="Times New Roman" w:hAnsi="Times New Roman"/>
          <w:sz w:val="20"/>
        </w:rPr>
        <w:t>Year” column of the Nonqualified Deferred Compensation Table. Earnings on balances in that plan</w:t>
      </w:r>
      <w:r>
        <w:rPr>
          <w:sz w:val="20"/>
        </w:rPr>
        <w:t xml:space="preserve"> </w:t>
      </w:r>
      <w:r>
        <w:rPr>
          <w:rFonts w:ascii="Times New Roman" w:hAnsi="Times New Roman"/>
          <w:sz w:val="20"/>
        </w:rPr>
        <w:t>are included in the “Aggregate Earnings in Last Fiscal Year” column of that table.</w:t>
      </w:r>
      <w:r>
        <w:rPr>
          <w:sz w:val="20"/>
        </w:rPr>
        <w:t xml:space="preserve"> </w:t>
      </w:r>
    </w:p>
    <w:p>
      <w:pPr>
        <w:pStyle w:val="TextBody"/>
        <w:spacing w:before="0" w:after="0"/>
        <w:jc w:val="both"/>
        <w:rPr/>
      </w:pPr>
      <w:r>
        <w:rPr/>
        <w:t xml:space="preserve">     </w:t>
      </w:r>
      <w:r>
        <w:rPr>
          <w:rFonts w:ascii="Times New Roman" w:hAnsi="Times New Roman"/>
          <w:b/>
          <w:sz w:val="20"/>
        </w:rPr>
        <w:t xml:space="preserve">Other Benefits: </w:t>
      </w:r>
      <w:r>
        <w:rPr>
          <w:rFonts w:ascii="Times New Roman" w:hAnsi="Times New Roman"/>
          <w:sz w:val="20"/>
        </w:rPr>
        <w:t>We provide health and welfare benefits, including medical and dental coverage and life and long-term disability insurance, which are available to our executive officers on the same terms as they are available to other employees. These benefits help us attract and retain talented employees and provide assistance to current employees and their families.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We provide limited perquisites to our named executive officers to assist them in carrying out their duties. These perquisites may include a car allowance and paid parking. The value of these benefits is included in the “All Other Compensation” column of the Summary Compensation Table.</w:t>
      </w:r>
    </w:p>
    <w:p>
      <w:pPr>
        <w:pStyle w:val="TextBody"/>
        <w:spacing w:before="0" w:after="0"/>
        <w:rPr/>
      </w:pPr>
      <w:r>
        <w:rPr/>
        <w:t> </w:t>
      </w:r>
    </w:p>
    <w:p>
      <w:pPr>
        <w:pStyle w:val="TextBody"/>
        <w:spacing w:before="0" w:after="0"/>
        <w:jc w:val="both"/>
        <w:rPr/>
      </w:pPr>
      <w:r>
        <w:rPr/>
        <w:t xml:space="preserve">     </w:t>
      </w:r>
      <w:r>
        <w:rPr>
          <w:rFonts w:ascii="Times New Roman" w:hAnsi="Times New Roman"/>
          <w:b/>
          <w:sz w:val="20"/>
        </w:rPr>
        <w:t xml:space="preserve">Employment and Severance Arrangements: </w:t>
      </w:r>
      <w:r>
        <w:rPr>
          <w:rFonts w:ascii="Times New Roman" w:hAnsi="Times New Roman"/>
          <w:sz w:val="20"/>
        </w:rPr>
        <w:t>We do not generally enter into written employment or severance agreements with our executive officers, nor do we have a severance plan that covers any of our executive officers. We did, however, agree with Charles P. Brissman at the time of his employment that he would receive a minimum of six months severance pay consisting of base salary and medical benefits if he were terminated without cause after two years or more of employment. Our only other provisions for benefits upon termination of employment or change in control are in existing compensation plans and apply to all participants in those plans. For example, our equity incentive plans contain provisions for immediate vesting of benefits upon chan ge in control, retirement, disability or death. The Benefits Upon Termination or Change in Control Table contains additional information concerning benefits upon the termination of employment of the named executive officers.</w:t>
      </w:r>
    </w:p>
    <w:p>
      <w:pPr>
        <w:pStyle w:val="TextBody"/>
        <w:spacing w:before="0" w:after="0"/>
        <w:rPr/>
      </w:pPr>
      <w:r>
        <w:rPr/>
        <w:t> </w:t>
      </w:r>
    </w:p>
    <w:p>
      <w:pPr>
        <w:pStyle w:val="TextBody"/>
        <w:spacing w:before="0" w:after="0"/>
        <w:jc w:val="both"/>
        <w:rPr/>
      </w:pPr>
      <w:r>
        <w:rPr/>
        <w:t xml:space="preserve">     </w:t>
      </w:r>
      <w:r>
        <w:rPr>
          <w:rFonts w:ascii="Times New Roman" w:hAnsi="Times New Roman"/>
          <w:b/>
          <w:sz w:val="20"/>
        </w:rPr>
        <w:t xml:space="preserve">Long-Term Equity Incentives: </w:t>
      </w:r>
      <w:r>
        <w:rPr>
          <w:rFonts w:ascii="Times New Roman" w:hAnsi="Times New Roman"/>
          <w:sz w:val="20"/>
        </w:rPr>
        <w:t>We favor performance-based cash incentives under our annual incentive plan over the use of equity incentive compensation. We continue to recognize, however, that long-term equity incentive compensation can be important in attracting and retaining key employees and outside directors. Generally, we limit long-term equity incentive compensation awards to newly hired or promoted employees and to our CEO. Grants to our CEO have historically consisted of annual equity awards associated with his wish to be excluded from the executive deferred bonus portion of our annual incentive plan and periodic, multi-year equity awards intended to provide additional incentive. Our CEO last received a multi-year equity award in 2006. During fiscal 2010, we granted an award of 5,182 restricted shares of Class B Stock to our CEO, representing the dollar value of the executive deferred bonus award he would have received under our annual incentive plan had he been a participant in that portion of the annual incentive plan in fiscal 2009. Those shares will “cliff” vest in full on July 31, 2012. No other equity awards were made during fiscal 2010.</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At its October 6, 2010 meeting, our Compensation Committee made two equity incentive awards to our CEO. The first award was a multi-year award of 125,000 restricted shares of Class B Stock under the terms of our 2006 Long Term Incentive Plan. The shares will vest in 20% increments beginning on October 6, 2011,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29</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03" w:name="PGBRK31"/>
      <w:bookmarkStart w:id="104" w:name="PGBRK31"/>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05" w:name="PN31"/>
      <w:bookmarkEnd w:id="10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on each of the four subsequent anniversaries of that date, provided Mr. Jaffee is employed by us on those dates. In determining the number of shares, our Compensation Committee intended that Mr. Jaffee would not receive a similar multi-year award for five years. Our Compensation Committee also reviewed broad-based surveys of chief executive officer compensation for companies of varying industries and sizes and concluded that when spread over a five-year period, the 125,000 share award would move his total direct compensation closer to the market median. The second award was an award of 4,933 restricted shares of Class B Stock under the terms of our 2006 Long Term Incentive Plan. The second award fulfills the intention of the Compensation Committee stated at its October 15, 2009, meeting to grant our CEO an award equal to the executive deferred bonus award he would have received had he not chosen to be excluded from that portion of our a nnual incentive plan. The dollar value of the second restricted shares award was calculated to equal the dollar amount of the executive deferred bonus award our CEO would have received under our annual incentive plan as a result of our corporate financial performance in fiscal 2010. That dollar value was then divided by the average closing sale price of the Company’s Common Stock for the 30 trading days preceding the date of the grant (approximately $21.25) to determine the number of restricted shares to be granted. Those shares will “cliff” vest in full on July 31, 2013.</w:t>
      </w:r>
    </w:p>
    <w:p>
      <w:pPr>
        <w:pStyle w:val="TextBody"/>
        <w:spacing w:before="0" w:after="0"/>
        <w:rPr/>
      </w:pPr>
      <w:r>
        <w:rPr/>
        <w:t> </w:t>
      </w:r>
    </w:p>
    <w:p>
      <w:pPr>
        <w:pStyle w:val="TextBody"/>
        <w:spacing w:before="0" w:after="0"/>
        <w:jc w:val="both"/>
        <w:rPr/>
      </w:pPr>
      <w:r>
        <w:rPr/>
        <w:t>     </w:t>
      </w:r>
      <w:r>
        <w:rPr>
          <w:rFonts w:ascii="Times New Roman" w:hAnsi="Times New Roman"/>
          <w:sz w:val="20"/>
        </w:rPr>
        <w:t>At its October 6, 2010 meeting, our Compensation Committee also stated its current intention to grant to our CEO and our Vice President of Manufacturing and Logistics, at a meeting following the end of fiscal 2011, awards of restricted shares of Class B Stock under the terms of our 2006 Long Term Incentive Plan, if each executive would have received an executive deferred bonus award as a result of our corporate financial performance in fiscal 2011 had they each been participants in that portion of our annual incentive plan. (As was the case in fiscal years 2008 through 2010, our CEO has requested that he not be eligible for an executive deferred bonus award in fiscal 2011. Our Vice President of Manufacturing and Logistics has also made this request for fiscal 2011.) If granted, we anticipate that the number of restricted shares awarded would be determined by dividing the amount, if any, of an executive defe rred bonus award each executive would have received under our annual incentive plan for fiscal 2011, had they each been participants in that portion of our annual incentive plan, divided by the average closing sale price of our Common Stock for the 30 trading days preceding the date of the grant (or other similar measure determined to be appropriate by our Compensation Committee).</w:t>
      </w:r>
    </w:p>
    <w:p>
      <w:pPr>
        <w:pStyle w:val="TextBody"/>
        <w:spacing w:before="0" w:after="0"/>
        <w:rPr/>
      </w:pPr>
      <w:r>
        <w:rPr/>
        <w:t> </w:t>
      </w:r>
    </w:p>
    <w:p>
      <w:pPr>
        <w:pStyle w:val="TextBody"/>
        <w:spacing w:before="0" w:after="0"/>
        <w:jc w:val="both"/>
        <w:rPr/>
      </w:pPr>
      <w:r>
        <w:rPr/>
        <w:t>     </w:t>
      </w:r>
      <w:r>
        <w:rPr>
          <w:rFonts w:ascii="Times New Roman" w:hAnsi="Times New Roman"/>
          <w:b/>
          <w:sz w:val="20"/>
        </w:rPr>
        <w:t xml:space="preserve">Equity Grant Practices: </w:t>
      </w:r>
      <w:r>
        <w:rPr>
          <w:rFonts w:ascii="Times New Roman" w:hAnsi="Times New Roman"/>
          <w:sz w:val="20"/>
        </w:rPr>
        <w:t>We have a formal equity grant policy, adopted by our Board of Directors in 2007, which provides that equity awards generally should be made by our Compensation Committee at a regularly scheduled meeting or by our CEO under limited authority granted to him. Our CEO may make grants of either stock options or restricted stock, but the total number of either stock options or shares of restricted stock that our CEO may grant is limited, and the maximum employee award is designated by the employee’s salary grade. Our CEO may generally make awards only four times each year, during the two-week period beginning the third business day following our quarterly earnings release. If the grant date is not a NYSE trading day, then the grant date will be the immediately preceding NYSE trading day. Only our Compensation Committee, however, may make grants to our executive officers or directors or eligible members of their immediate families.</w:t>
      </w:r>
    </w:p>
    <w:p>
      <w:pPr>
        <w:pStyle w:val="TextBody"/>
        <w:spacing w:before="0" w:after="0"/>
        <w:rPr/>
      </w:pPr>
      <w:r>
        <w:rPr/>
        <w:t> </w:t>
      </w:r>
    </w:p>
    <w:p>
      <w:pPr>
        <w:pStyle w:val="TextBody"/>
        <w:spacing w:before="0" w:after="0"/>
        <w:jc w:val="both"/>
        <w:rPr/>
      </w:pPr>
      <w:r>
        <w:rPr/>
        <w:t>     </w:t>
      </w:r>
      <w:r>
        <w:rPr>
          <w:rFonts w:ascii="Times New Roman" w:hAnsi="Times New Roman"/>
          <w:sz w:val="20"/>
        </w:rPr>
        <w:t>Prior to the adoption of our formal policy, in the case of grants made by our Compensation Committee, the grant date has either been the date our Compensation Committee met and approved grants or signed a unanimous written consent, or a future date specified in our Compensation Committee’s resolution, such as the date of hire of a new employee. In the case of grants made by our CEO, the grant date has been the date a formal grant authorization was signed by our CEO. The exercise price has always been the closing sale price of our Common Stock on the date of grant.</w:t>
      </w:r>
    </w:p>
    <w:p>
      <w:pPr>
        <w:pStyle w:val="TextBody"/>
        <w:spacing w:before="0" w:after="0"/>
        <w:rPr/>
      </w:pPr>
      <w:r>
        <w:rPr/>
        <w:t> </w:t>
      </w:r>
    </w:p>
    <w:p>
      <w:pPr>
        <w:pStyle w:val="TextBody"/>
        <w:spacing w:before="0" w:after="0"/>
        <w:jc w:val="both"/>
        <w:rPr/>
      </w:pPr>
      <w:r>
        <w:rPr/>
        <w:t>     </w:t>
      </w:r>
      <w:r>
        <w:rPr>
          <w:rFonts w:ascii="Times New Roman" w:hAnsi="Times New Roman"/>
          <w:b/>
          <w:sz w:val="20"/>
        </w:rPr>
        <w:t xml:space="preserve">Stock Ownership Guidelines: </w:t>
      </w:r>
      <w:r>
        <w:rPr>
          <w:rFonts w:ascii="Times New Roman" w:hAnsi="Times New Roman"/>
          <w:sz w:val="20"/>
        </w:rPr>
        <w:t>We do not have guidelines or requirements for stock ownership by our executive officers or our directors.</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30</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06" w:name="PGBRK32"/>
      <w:bookmarkStart w:id="107" w:name="PGBRK32"/>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08" w:name="PN32"/>
      <w:bookmarkEnd w:id="10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Tax and Accounting Implications</w:t>
      </w:r>
    </w:p>
    <w:p>
      <w:pPr>
        <w:pStyle w:val="TextBody"/>
        <w:spacing w:before="0" w:after="0"/>
        <w:rPr/>
      </w:pPr>
      <w:r>
        <w:rPr/>
        <w:t> </w:t>
      </w:r>
    </w:p>
    <w:p>
      <w:pPr>
        <w:pStyle w:val="TextBody"/>
        <w:spacing w:before="0" w:after="0"/>
        <w:jc w:val="both"/>
        <w:rPr/>
      </w:pPr>
      <w:r>
        <w:rPr/>
        <w:t>     </w:t>
      </w:r>
      <w:r>
        <w:rPr>
          <w:rFonts w:ascii="Times New Roman" w:hAnsi="Times New Roman"/>
          <w:b/>
          <w:sz w:val="20"/>
        </w:rPr>
        <w:t xml:space="preserve">Limitation on Tax Deductibility: </w:t>
      </w:r>
      <w:r>
        <w:rPr>
          <w:rFonts w:ascii="Times New Roman" w:hAnsi="Times New Roman"/>
          <w:sz w:val="20"/>
        </w:rPr>
        <w:t>Section 162(m) of the Code limits to $1 million the tax deduction we may take for compensation paid to our CEO and the other named executive officers unless the compensation is “performance-based” and paid under a formal compensation plan that meets the Code’s requirements. Currently, awards made by our Compensation Committee do not qualify for the “performance-based” exception to the limitation on deductibility. Historically, Section 162(m) has not had a material effect on our compensation philosophy, tax planning or financial reporting. To maintain flexibility, however, we have no policy requiring that all compensation paid to the named executive officers be fully deductible.</w:t>
      </w:r>
    </w:p>
    <w:p>
      <w:pPr>
        <w:pStyle w:val="TextBody"/>
        <w:spacing w:before="0" w:after="0"/>
        <w:rPr/>
      </w:pPr>
      <w:r>
        <w:rPr/>
        <w:t> </w:t>
      </w:r>
    </w:p>
    <w:p>
      <w:pPr>
        <w:pStyle w:val="TextBody"/>
        <w:spacing w:before="0" w:after="0"/>
        <w:jc w:val="both"/>
        <w:rPr/>
      </w:pPr>
      <w:r>
        <w:rPr/>
        <w:t>     </w:t>
      </w:r>
      <w:r>
        <w:rPr>
          <w:rFonts w:ascii="Times New Roman" w:hAnsi="Times New Roman"/>
          <w:b/>
          <w:sz w:val="20"/>
        </w:rPr>
        <w:t xml:space="preserve">Nonqualified Deferred Compensation: </w:t>
      </w:r>
      <w:r>
        <w:rPr>
          <w:rFonts w:ascii="Times New Roman" w:hAnsi="Times New Roman"/>
          <w:sz w:val="20"/>
        </w:rPr>
        <w:t>We intend that all of our benefit plans comply with Section 409A of the Code. We amended and restated all of our benefit plans that include deferred compensation elements in compliance with Section 409A. We believe we have been operating in good faith with Section 409A since its January 1, 2005 effective date.</w:t>
      </w:r>
    </w:p>
    <w:p>
      <w:pPr>
        <w:pStyle w:val="TextBody"/>
        <w:spacing w:before="0" w:after="0"/>
        <w:rPr/>
      </w:pPr>
      <w:r>
        <w:rPr/>
        <w:t> </w:t>
      </w:r>
    </w:p>
    <w:p>
      <w:pPr>
        <w:pStyle w:val="TextBody"/>
        <w:spacing w:before="0" w:after="0"/>
        <w:jc w:val="both"/>
        <w:rPr/>
      </w:pPr>
      <w:r>
        <w:rPr/>
        <w:t>     </w:t>
      </w:r>
      <w:r>
        <w:rPr>
          <w:rFonts w:ascii="Times New Roman" w:hAnsi="Times New Roman"/>
          <w:b/>
          <w:sz w:val="20"/>
        </w:rPr>
        <w:t xml:space="preserve">Accounting for Stock-Based Compensation: </w:t>
      </w:r>
      <w:r>
        <w:rPr>
          <w:rFonts w:ascii="Times New Roman" w:hAnsi="Times New Roman"/>
          <w:sz w:val="20"/>
        </w:rPr>
        <w:t>We account for stock-based payments under our equity incentive plans in accordance with the requirements of Financial Accounting Standards Board Accounting Standards Codification Topic 718 (“ASC 718”)</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31</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09" w:name="PGBRK33"/>
      <w:bookmarkStart w:id="110" w:name="PGBRK33"/>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11" w:name="PN33"/>
      <w:bookmarkEnd w:id="11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Summary Compensation Table</w:t>
      </w:r>
    </w:p>
    <w:p>
      <w:pPr>
        <w:pStyle w:val="TextBody"/>
        <w:spacing w:before="0" w:after="0"/>
        <w:rPr/>
      </w:pPr>
      <w:r>
        <w:rPr/>
        <w:t> </w:t>
      </w:r>
    </w:p>
    <w:p>
      <w:pPr>
        <w:pStyle w:val="TextBody"/>
        <w:spacing w:before="0" w:after="0"/>
        <w:jc w:val="both"/>
        <w:rPr/>
      </w:pPr>
      <w:r>
        <w:rPr/>
        <w:t>     </w:t>
      </w:r>
      <w:r>
        <w:rPr>
          <w:rFonts w:ascii="Times New Roman" w:hAnsi="Times New Roman"/>
          <w:sz w:val="20"/>
        </w:rPr>
        <w:t>The following table summarizes the total compensation the Company paid or accrued for services provided by the named executive officers. The named executive officers are our CEO, Chief Financial Officer and the three other most highly compensated executive officers during fiscal 2010.</w:t>
      </w:r>
    </w:p>
    <w:p>
      <w:pPr>
        <w:pStyle w:val="TextBody"/>
        <w:spacing w:before="0" w:after="0"/>
        <w:rPr/>
      </w:pPr>
      <w:r>
        <w:rPr/>
        <w:t> </w:t>
      </w:r>
    </w:p>
    <w:tbl>
      <w:tblPr>
        <w:tblW w:w="10740" w:type="dxa"/>
        <w:jc w:val="left"/>
        <w:tblInd w:w="0" w:type="dxa"/>
        <w:tblCellMar>
          <w:top w:w="0" w:type="dxa"/>
          <w:left w:w="0" w:type="dxa"/>
          <w:bottom w:w="0" w:type="dxa"/>
          <w:right w:w="0" w:type="dxa"/>
        </w:tblCellMar>
      </w:tblPr>
      <w:tblGrid>
        <w:gridCol w:w="1715"/>
        <w:gridCol w:w="440"/>
        <w:gridCol w:w="300"/>
        <w:gridCol w:w="215"/>
        <w:gridCol w:w="695"/>
        <w:gridCol w:w="300"/>
        <w:gridCol w:w="395"/>
        <w:gridCol w:w="300"/>
        <w:gridCol w:w="215"/>
        <w:gridCol w:w="590"/>
        <w:gridCol w:w="300"/>
        <w:gridCol w:w="470"/>
        <w:gridCol w:w="300"/>
        <w:gridCol w:w="215"/>
        <w:gridCol w:w="695"/>
        <w:gridCol w:w="300"/>
        <w:gridCol w:w="215"/>
        <w:gridCol w:w="695"/>
        <w:gridCol w:w="300"/>
        <w:gridCol w:w="233"/>
        <w:gridCol w:w="642"/>
        <w:gridCol w:w="300"/>
        <w:gridCol w:w="215"/>
        <w:gridCol w:w="695"/>
      </w:tblGrid>
      <w:tr>
        <w:trPr/>
        <w:tc>
          <w:tcPr>
            <w:tcW w:w="1715"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9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59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47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1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Change in</w:t>
            </w:r>
          </w:p>
        </w:tc>
        <w:tc>
          <w:tcPr>
            <w:tcW w:w="300" w:type="dxa"/>
            <w:tcBorders/>
            <w:shd w:fill="auto" w:val="clear"/>
            <w:vAlign w:val="bottom"/>
          </w:tcPr>
          <w:p>
            <w:pPr>
              <w:pStyle w:val="TableContents"/>
              <w:spacing w:before="0" w:after="283"/>
              <w:jc w:val="center"/>
              <w:rPr/>
            </w:pPr>
            <w:r>
              <w:rPr/>
              <w:t> </w:t>
            </w:r>
          </w:p>
        </w:tc>
        <w:tc>
          <w:tcPr>
            <w:tcW w:w="233" w:type="dxa"/>
            <w:tcBorders/>
            <w:shd w:fill="auto" w:val="clear"/>
            <w:vAlign w:val="bottom"/>
          </w:tcPr>
          <w:p>
            <w:pPr>
              <w:pStyle w:val="TableContents"/>
              <w:spacing w:before="0" w:after="283"/>
              <w:jc w:val="center"/>
              <w:rPr/>
            </w:pPr>
            <w:r>
              <w:rPr/>
              <w:t> </w:t>
            </w:r>
          </w:p>
        </w:tc>
        <w:tc>
          <w:tcPr>
            <w:tcW w:w="642"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9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59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47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1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Pension Value</w:t>
            </w:r>
          </w:p>
        </w:tc>
        <w:tc>
          <w:tcPr>
            <w:tcW w:w="300" w:type="dxa"/>
            <w:tcBorders/>
            <w:shd w:fill="auto" w:val="clear"/>
            <w:vAlign w:val="bottom"/>
          </w:tcPr>
          <w:p>
            <w:pPr>
              <w:pStyle w:val="TableContents"/>
              <w:spacing w:before="0" w:after="283"/>
              <w:jc w:val="center"/>
              <w:rPr/>
            </w:pPr>
            <w:r>
              <w:rPr/>
              <w:t> </w:t>
            </w:r>
          </w:p>
        </w:tc>
        <w:tc>
          <w:tcPr>
            <w:tcW w:w="233" w:type="dxa"/>
            <w:tcBorders/>
            <w:shd w:fill="auto" w:val="clear"/>
            <w:vAlign w:val="bottom"/>
          </w:tcPr>
          <w:p>
            <w:pPr>
              <w:pStyle w:val="TableContents"/>
              <w:spacing w:before="0" w:after="283"/>
              <w:jc w:val="center"/>
              <w:rPr/>
            </w:pPr>
            <w:r>
              <w:rPr/>
              <w:t> </w:t>
            </w:r>
          </w:p>
        </w:tc>
        <w:tc>
          <w:tcPr>
            <w:tcW w:w="642"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9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59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47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1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and</w:t>
            </w:r>
          </w:p>
        </w:tc>
        <w:tc>
          <w:tcPr>
            <w:tcW w:w="300" w:type="dxa"/>
            <w:tcBorders/>
            <w:shd w:fill="auto" w:val="clear"/>
            <w:vAlign w:val="bottom"/>
          </w:tcPr>
          <w:p>
            <w:pPr>
              <w:pStyle w:val="TableContents"/>
              <w:spacing w:before="0" w:after="283"/>
              <w:jc w:val="center"/>
              <w:rPr/>
            </w:pPr>
            <w:r>
              <w:rPr/>
              <w:t> </w:t>
            </w:r>
          </w:p>
        </w:tc>
        <w:tc>
          <w:tcPr>
            <w:tcW w:w="233" w:type="dxa"/>
            <w:tcBorders/>
            <w:shd w:fill="auto" w:val="clear"/>
            <w:vAlign w:val="bottom"/>
          </w:tcPr>
          <w:p>
            <w:pPr>
              <w:pStyle w:val="TableContents"/>
              <w:spacing w:before="0" w:after="283"/>
              <w:jc w:val="center"/>
              <w:rPr/>
            </w:pPr>
            <w:r>
              <w:rPr/>
              <w:t> </w:t>
            </w:r>
          </w:p>
        </w:tc>
        <w:tc>
          <w:tcPr>
            <w:tcW w:w="642"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9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59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47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1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Nonqualified</w:t>
            </w:r>
          </w:p>
        </w:tc>
        <w:tc>
          <w:tcPr>
            <w:tcW w:w="300" w:type="dxa"/>
            <w:tcBorders/>
            <w:shd w:fill="auto" w:val="clear"/>
            <w:vAlign w:val="bottom"/>
          </w:tcPr>
          <w:p>
            <w:pPr>
              <w:pStyle w:val="TableContents"/>
              <w:spacing w:before="0" w:after="283"/>
              <w:jc w:val="center"/>
              <w:rPr/>
            </w:pPr>
            <w:r>
              <w:rPr/>
              <w:t> </w:t>
            </w:r>
          </w:p>
        </w:tc>
        <w:tc>
          <w:tcPr>
            <w:tcW w:w="233" w:type="dxa"/>
            <w:tcBorders/>
            <w:shd w:fill="auto" w:val="clear"/>
            <w:vAlign w:val="bottom"/>
          </w:tcPr>
          <w:p>
            <w:pPr>
              <w:pStyle w:val="TableContents"/>
              <w:spacing w:before="0" w:after="283"/>
              <w:jc w:val="center"/>
              <w:rPr/>
            </w:pPr>
            <w:r>
              <w:rPr/>
              <w:t> </w:t>
            </w:r>
          </w:p>
        </w:tc>
        <w:tc>
          <w:tcPr>
            <w:tcW w:w="642"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9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59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47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1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Non-Equity</w:t>
            </w:r>
          </w:p>
        </w:tc>
        <w:tc>
          <w:tcPr>
            <w:tcW w:w="300" w:type="dxa"/>
            <w:tcBorders/>
            <w:shd w:fill="auto" w:val="clear"/>
            <w:vAlign w:val="bottom"/>
          </w:tcPr>
          <w:p>
            <w:pPr>
              <w:pStyle w:val="TableContents"/>
              <w:spacing w:before="0" w:after="283"/>
              <w:jc w:val="center"/>
              <w:rPr/>
            </w:pPr>
            <w:r>
              <w:rPr/>
              <w:t> </w:t>
            </w:r>
          </w:p>
        </w:tc>
        <w:tc>
          <w:tcPr>
            <w:tcW w:w="91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Deferred</w:t>
            </w:r>
          </w:p>
        </w:tc>
        <w:tc>
          <w:tcPr>
            <w:tcW w:w="300" w:type="dxa"/>
            <w:tcBorders/>
            <w:shd w:fill="auto" w:val="clear"/>
            <w:vAlign w:val="bottom"/>
          </w:tcPr>
          <w:p>
            <w:pPr>
              <w:pStyle w:val="TableContents"/>
              <w:spacing w:before="0" w:after="283"/>
              <w:jc w:val="center"/>
              <w:rPr/>
            </w:pPr>
            <w:r>
              <w:rPr/>
              <w:t> </w:t>
            </w:r>
          </w:p>
        </w:tc>
        <w:tc>
          <w:tcPr>
            <w:tcW w:w="233" w:type="dxa"/>
            <w:tcBorders/>
            <w:shd w:fill="auto" w:val="clear"/>
            <w:vAlign w:val="bottom"/>
          </w:tcPr>
          <w:p>
            <w:pPr>
              <w:pStyle w:val="TableContents"/>
              <w:spacing w:before="0" w:after="283"/>
              <w:jc w:val="center"/>
              <w:rPr/>
            </w:pPr>
            <w:r>
              <w:rPr/>
              <w:t> </w:t>
            </w:r>
          </w:p>
        </w:tc>
        <w:tc>
          <w:tcPr>
            <w:tcW w:w="642"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9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80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Stock</w:t>
            </w:r>
          </w:p>
        </w:tc>
        <w:tc>
          <w:tcPr>
            <w:tcW w:w="300" w:type="dxa"/>
            <w:tcBorders/>
            <w:shd w:fill="auto" w:val="clear"/>
            <w:vAlign w:val="bottom"/>
          </w:tcPr>
          <w:p>
            <w:pPr>
              <w:pStyle w:val="TableContents"/>
              <w:spacing w:before="0" w:after="283"/>
              <w:jc w:val="center"/>
              <w:rPr/>
            </w:pPr>
            <w:r>
              <w:rPr/>
              <w:t> </w:t>
            </w:r>
          </w:p>
        </w:tc>
        <w:tc>
          <w:tcPr>
            <w:tcW w:w="47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Option</w:t>
            </w:r>
          </w:p>
        </w:tc>
        <w:tc>
          <w:tcPr>
            <w:tcW w:w="300" w:type="dxa"/>
            <w:tcBorders/>
            <w:shd w:fill="auto" w:val="clear"/>
            <w:vAlign w:val="bottom"/>
          </w:tcPr>
          <w:p>
            <w:pPr>
              <w:pStyle w:val="TableContents"/>
              <w:spacing w:before="0" w:after="283"/>
              <w:jc w:val="center"/>
              <w:rPr/>
            </w:pPr>
            <w:r>
              <w:rPr/>
              <w:t> </w:t>
            </w:r>
          </w:p>
        </w:tc>
        <w:tc>
          <w:tcPr>
            <w:tcW w:w="91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Incentive Plan</w:t>
            </w:r>
          </w:p>
        </w:tc>
        <w:tc>
          <w:tcPr>
            <w:tcW w:w="300" w:type="dxa"/>
            <w:tcBorders/>
            <w:shd w:fill="auto" w:val="clear"/>
            <w:vAlign w:val="bottom"/>
          </w:tcPr>
          <w:p>
            <w:pPr>
              <w:pStyle w:val="TableContents"/>
              <w:spacing w:before="0" w:after="283"/>
              <w:jc w:val="center"/>
              <w:rPr/>
            </w:pPr>
            <w:r>
              <w:rPr/>
              <w:t> </w:t>
            </w:r>
          </w:p>
        </w:tc>
        <w:tc>
          <w:tcPr>
            <w:tcW w:w="91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Compensation</w:t>
            </w:r>
          </w:p>
        </w:tc>
        <w:tc>
          <w:tcPr>
            <w:tcW w:w="300" w:type="dxa"/>
            <w:tcBorders/>
            <w:shd w:fill="auto" w:val="clear"/>
            <w:vAlign w:val="bottom"/>
          </w:tcPr>
          <w:p>
            <w:pPr>
              <w:pStyle w:val="TableContents"/>
              <w:spacing w:before="0" w:after="283"/>
              <w:jc w:val="center"/>
              <w:rPr/>
            </w:pPr>
            <w:r>
              <w:rPr/>
              <w:t> </w:t>
            </w:r>
          </w:p>
        </w:tc>
        <w:tc>
          <w:tcPr>
            <w:tcW w:w="87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All Other</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44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9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80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Awards</w:t>
            </w:r>
          </w:p>
        </w:tc>
        <w:tc>
          <w:tcPr>
            <w:tcW w:w="300" w:type="dxa"/>
            <w:tcBorders/>
            <w:shd w:fill="auto" w:val="clear"/>
            <w:vAlign w:val="bottom"/>
          </w:tcPr>
          <w:p>
            <w:pPr>
              <w:pStyle w:val="TableContents"/>
              <w:spacing w:before="0" w:after="283"/>
              <w:jc w:val="center"/>
              <w:rPr/>
            </w:pPr>
            <w:r>
              <w:rPr/>
              <w:t> </w:t>
            </w:r>
          </w:p>
        </w:tc>
        <w:tc>
          <w:tcPr>
            <w:tcW w:w="47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Awards</w:t>
            </w:r>
          </w:p>
        </w:tc>
        <w:tc>
          <w:tcPr>
            <w:tcW w:w="300" w:type="dxa"/>
            <w:tcBorders/>
            <w:shd w:fill="auto" w:val="clear"/>
            <w:vAlign w:val="bottom"/>
          </w:tcPr>
          <w:p>
            <w:pPr>
              <w:pStyle w:val="TableContents"/>
              <w:spacing w:before="0" w:after="283"/>
              <w:jc w:val="center"/>
              <w:rPr/>
            </w:pPr>
            <w:r>
              <w:rPr/>
              <w:t> </w:t>
            </w:r>
          </w:p>
        </w:tc>
        <w:tc>
          <w:tcPr>
            <w:tcW w:w="91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Compensation</w:t>
            </w:r>
          </w:p>
        </w:tc>
        <w:tc>
          <w:tcPr>
            <w:tcW w:w="300" w:type="dxa"/>
            <w:tcBorders/>
            <w:shd w:fill="auto" w:val="clear"/>
            <w:vAlign w:val="bottom"/>
          </w:tcPr>
          <w:p>
            <w:pPr>
              <w:pStyle w:val="TableContents"/>
              <w:spacing w:before="0" w:after="283"/>
              <w:jc w:val="center"/>
              <w:rPr/>
            </w:pPr>
            <w:r>
              <w:rPr/>
              <w:t> </w:t>
            </w:r>
          </w:p>
        </w:tc>
        <w:tc>
          <w:tcPr>
            <w:tcW w:w="91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Earnings</w:t>
            </w:r>
          </w:p>
        </w:tc>
        <w:tc>
          <w:tcPr>
            <w:tcW w:w="300" w:type="dxa"/>
            <w:tcBorders/>
            <w:shd w:fill="auto" w:val="clear"/>
            <w:vAlign w:val="bottom"/>
          </w:tcPr>
          <w:p>
            <w:pPr>
              <w:pStyle w:val="TableContents"/>
              <w:spacing w:before="0" w:after="283"/>
              <w:jc w:val="center"/>
              <w:rPr/>
            </w:pPr>
            <w:r>
              <w:rPr/>
              <w:t> </w:t>
            </w:r>
          </w:p>
        </w:tc>
        <w:tc>
          <w:tcPr>
            <w:tcW w:w="87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Compensation</w:t>
            </w:r>
          </w:p>
        </w:tc>
        <w:tc>
          <w:tcPr>
            <w:tcW w:w="300" w:type="dxa"/>
            <w:tcBorders/>
            <w:shd w:fill="auto" w:val="clear"/>
            <w:vAlign w:val="bottom"/>
          </w:tcPr>
          <w:p>
            <w:pPr>
              <w:pStyle w:val="TableContents"/>
              <w:spacing w:before="0" w:after="283"/>
              <w:jc w:val="center"/>
              <w:rPr/>
            </w:pPr>
            <w:r>
              <w:rPr/>
              <w:t> </w:t>
            </w:r>
          </w:p>
        </w:tc>
        <w:tc>
          <w:tcPr>
            <w:tcW w:w="21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Name and Principal</w:t>
            </w:r>
          </w:p>
        </w:tc>
        <w:tc>
          <w:tcPr>
            <w:tcW w:w="44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Fiscal</w:t>
            </w:r>
          </w:p>
        </w:tc>
        <w:tc>
          <w:tcPr>
            <w:tcW w:w="300" w:type="dxa"/>
            <w:tcBorders/>
            <w:shd w:fill="auto" w:val="clear"/>
            <w:vAlign w:val="bottom"/>
          </w:tcPr>
          <w:p>
            <w:pPr>
              <w:pStyle w:val="TableContents"/>
              <w:spacing w:before="0" w:after="283"/>
              <w:jc w:val="center"/>
              <w:rPr/>
            </w:pPr>
            <w:r>
              <w:rPr/>
              <w:t> </w:t>
            </w:r>
          </w:p>
        </w:tc>
        <w:tc>
          <w:tcPr>
            <w:tcW w:w="91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Salary</w:t>
            </w:r>
          </w:p>
        </w:tc>
        <w:tc>
          <w:tcPr>
            <w:tcW w:w="300" w:type="dxa"/>
            <w:tcBorders/>
            <w:shd w:fill="auto" w:val="clear"/>
            <w:vAlign w:val="bottom"/>
          </w:tcPr>
          <w:p>
            <w:pPr>
              <w:pStyle w:val="TableContents"/>
              <w:spacing w:before="0" w:after="283"/>
              <w:jc w:val="center"/>
              <w:rPr/>
            </w:pPr>
            <w:r>
              <w:rPr/>
              <w:t> </w:t>
            </w:r>
          </w:p>
        </w:tc>
        <w:tc>
          <w:tcPr>
            <w:tcW w:w="395"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300" w:type="dxa"/>
            <w:tcBorders/>
            <w:shd w:fill="auto" w:val="clear"/>
            <w:vAlign w:val="bottom"/>
          </w:tcPr>
          <w:p>
            <w:pPr>
              <w:pStyle w:val="TableContents"/>
              <w:spacing w:before="0" w:after="283"/>
              <w:jc w:val="center"/>
              <w:rPr/>
            </w:pPr>
            <w:r>
              <w:rPr/>
              <w:t> </w:t>
            </w:r>
          </w:p>
        </w:tc>
        <w:tc>
          <w:tcPr>
            <w:tcW w:w="80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shd w:fill="auto" w:val="clear"/>
            <w:vAlign w:val="bottom"/>
          </w:tcPr>
          <w:p>
            <w:pPr>
              <w:pStyle w:val="TableContents"/>
              <w:spacing w:before="0" w:after="283"/>
              <w:jc w:val="center"/>
              <w:rPr/>
            </w:pPr>
            <w:r>
              <w:rPr/>
              <w:t> </w:t>
            </w:r>
          </w:p>
        </w:tc>
        <w:tc>
          <w:tcPr>
            <w:tcW w:w="47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shd w:fill="auto" w:val="clear"/>
            <w:vAlign w:val="bottom"/>
          </w:tcPr>
          <w:p>
            <w:pPr>
              <w:pStyle w:val="TableContents"/>
              <w:spacing w:before="0" w:after="283"/>
              <w:jc w:val="center"/>
              <w:rPr/>
            </w:pPr>
            <w:r>
              <w:rPr/>
              <w:t> </w:t>
            </w:r>
          </w:p>
        </w:tc>
        <w:tc>
          <w:tcPr>
            <w:tcW w:w="91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shd w:fill="auto" w:val="clear"/>
            <w:vAlign w:val="bottom"/>
          </w:tcPr>
          <w:p>
            <w:pPr>
              <w:pStyle w:val="TableContents"/>
              <w:spacing w:before="0" w:after="283"/>
              <w:jc w:val="center"/>
              <w:rPr/>
            </w:pPr>
            <w:r>
              <w:rPr/>
              <w:t> </w:t>
            </w:r>
          </w:p>
        </w:tc>
        <w:tc>
          <w:tcPr>
            <w:tcW w:w="91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shd w:fill="auto" w:val="clear"/>
            <w:vAlign w:val="bottom"/>
          </w:tcPr>
          <w:p>
            <w:pPr>
              <w:pStyle w:val="TableContents"/>
              <w:spacing w:before="0" w:after="283"/>
              <w:jc w:val="center"/>
              <w:rPr/>
            </w:pPr>
            <w:r>
              <w:rPr/>
              <w:t> </w:t>
            </w:r>
          </w:p>
        </w:tc>
        <w:tc>
          <w:tcPr>
            <w:tcW w:w="87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shd w:fill="auto" w:val="clear"/>
            <w:vAlign w:val="bottom"/>
          </w:tcPr>
          <w:p>
            <w:pPr>
              <w:pStyle w:val="TableContents"/>
              <w:spacing w:before="0" w:after="283"/>
              <w:jc w:val="center"/>
              <w:rPr/>
            </w:pPr>
            <w:r>
              <w:rPr/>
              <w:t> </w:t>
            </w:r>
          </w:p>
        </w:tc>
        <w:tc>
          <w:tcPr>
            <w:tcW w:w="91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r>
      <w:tr>
        <w:trPr/>
        <w:tc>
          <w:tcPr>
            <w:tcW w:w="1715"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Position</w:t>
            </w:r>
          </w:p>
        </w:tc>
        <w:tc>
          <w:tcPr>
            <w:tcW w:w="44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91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39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0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47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91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91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(3)</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7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(4)</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91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2010</w:t>
            </w:r>
          </w:p>
        </w:tc>
        <w:tc>
          <w:tcPr>
            <w:tcW w:w="300" w:type="dxa"/>
            <w:tcBorders/>
            <w:shd w:fill="C0C0C0" w:val="clear"/>
            <w:vAlign w:val="bottom"/>
          </w:tcPr>
          <w:p>
            <w:pPr>
              <w:pStyle w:val="TableContents"/>
              <w:spacing w:before="0" w:after="283"/>
              <w:jc w:val="righ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400,000</w:t>
            </w:r>
          </w:p>
        </w:tc>
        <w:tc>
          <w:tcPr>
            <w:tcW w:w="300" w:type="dxa"/>
            <w:tcBorders/>
            <w:shd w:fill="C0C0C0" w:val="clear"/>
            <w:vAlign w:val="bottom"/>
          </w:tcPr>
          <w:p>
            <w:pPr>
              <w:pStyle w:val="TableContents"/>
              <w:spacing w:before="0" w:after="283"/>
              <w:jc w:val="right"/>
              <w:rPr/>
            </w:pPr>
            <w:r>
              <w:rPr/>
              <w:t> </w:t>
            </w:r>
          </w:p>
        </w:tc>
        <w:tc>
          <w:tcPr>
            <w:tcW w:w="3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right"/>
              <w:rPr/>
            </w:pPr>
            <w:r>
              <w:rPr/>
              <w:t> </w:t>
            </w:r>
          </w:p>
        </w:tc>
        <w:tc>
          <w:tcPr>
            <w:tcW w:w="21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78,248</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262,000</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94,672</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64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31,863</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866,783</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President and Chief</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2009</w:t>
            </w:r>
          </w:p>
        </w:tc>
        <w:tc>
          <w:tcPr>
            <w:tcW w:w="300" w:type="dxa"/>
            <w:tcBorders/>
            <w:shd w:fill="C0C0C0" w:val="clear"/>
            <w:vAlign w:val="bottom"/>
          </w:tcPr>
          <w:p>
            <w:pPr>
              <w:pStyle w:val="TableContents"/>
              <w:spacing w:before="0" w:after="283"/>
              <w:jc w:val="righ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400,000</w:t>
            </w:r>
          </w:p>
        </w:tc>
        <w:tc>
          <w:tcPr>
            <w:tcW w:w="300" w:type="dxa"/>
            <w:tcBorders/>
            <w:shd w:fill="C0C0C0" w:val="clear"/>
            <w:vAlign w:val="bottom"/>
          </w:tcPr>
          <w:p>
            <w:pPr>
              <w:pStyle w:val="TableContents"/>
              <w:spacing w:before="0" w:after="283"/>
              <w:jc w:val="right"/>
              <w:rPr/>
            </w:pPr>
            <w:r>
              <w:rPr/>
              <w:t> </w:t>
            </w:r>
          </w:p>
        </w:tc>
        <w:tc>
          <w:tcPr>
            <w:tcW w:w="3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192,000</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104,234</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37,301</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733,535</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Executive Officer</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2008</w:t>
            </w:r>
          </w:p>
        </w:tc>
        <w:tc>
          <w:tcPr>
            <w:tcW w:w="300" w:type="dxa"/>
            <w:tcBorders/>
            <w:shd w:fill="C0C0C0" w:val="clear"/>
            <w:vAlign w:val="bottom"/>
          </w:tcPr>
          <w:p>
            <w:pPr>
              <w:pStyle w:val="TableContents"/>
              <w:spacing w:before="0" w:after="283"/>
              <w:jc w:val="righ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382,125</w:t>
            </w:r>
          </w:p>
        </w:tc>
        <w:tc>
          <w:tcPr>
            <w:tcW w:w="300" w:type="dxa"/>
            <w:tcBorders/>
            <w:shd w:fill="C0C0C0" w:val="clear"/>
            <w:vAlign w:val="bottom"/>
          </w:tcPr>
          <w:p>
            <w:pPr>
              <w:pStyle w:val="TableContents"/>
              <w:spacing w:before="0" w:after="283"/>
              <w:jc w:val="right"/>
              <w:rPr/>
            </w:pPr>
            <w:r>
              <w:rPr/>
              <w:t> </w:t>
            </w:r>
          </w:p>
        </w:tc>
        <w:tc>
          <w:tcPr>
            <w:tcW w:w="3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244,560</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20,845</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40,447</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687,977</w:t>
            </w:r>
          </w:p>
        </w:tc>
      </w:tr>
      <w:tr>
        <w:trPr/>
        <w:tc>
          <w:tcPr>
            <w:tcW w:w="10740" w:type="dxa"/>
            <w:gridSpan w:val="24"/>
            <w:tcBorders/>
            <w:shd w:fill="auto" w:val="clear"/>
            <w:vAlign w:val="center"/>
          </w:tcPr>
          <w:p>
            <w:pPr>
              <w:pStyle w:val="TableContents"/>
              <w:spacing w:before="0" w:after="283"/>
              <w:rPr/>
            </w:pPr>
            <w:r>
              <w:rPr/>
              <w:t xml:space="preserve">  </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Andrew N. Peterson</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2010</w:t>
            </w:r>
          </w:p>
        </w:tc>
        <w:tc>
          <w:tcPr>
            <w:tcW w:w="300" w:type="dxa"/>
            <w:tcBorders/>
            <w:shd w:fill="C0C0C0" w:val="clear"/>
            <w:vAlign w:val="bottom"/>
          </w:tcPr>
          <w:p>
            <w:pPr>
              <w:pStyle w:val="TableContents"/>
              <w:spacing w:before="0" w:after="283"/>
              <w:jc w:val="righ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235,000</w:t>
            </w:r>
          </w:p>
        </w:tc>
        <w:tc>
          <w:tcPr>
            <w:tcW w:w="300" w:type="dxa"/>
            <w:tcBorders/>
            <w:shd w:fill="C0C0C0" w:val="clear"/>
            <w:vAlign w:val="bottom"/>
          </w:tcPr>
          <w:p>
            <w:pPr>
              <w:pStyle w:val="TableContents"/>
              <w:spacing w:before="0" w:after="283"/>
              <w:jc w:val="right"/>
              <w:rPr/>
            </w:pPr>
            <w:r>
              <w:rPr/>
              <w:t> </w:t>
            </w:r>
          </w:p>
        </w:tc>
        <w:tc>
          <w:tcPr>
            <w:tcW w:w="3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172,396</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30,905</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21,112</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459,413</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Vice President and</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2009</w:t>
            </w:r>
          </w:p>
        </w:tc>
        <w:tc>
          <w:tcPr>
            <w:tcW w:w="300" w:type="dxa"/>
            <w:tcBorders/>
            <w:shd w:fill="C0C0C0" w:val="clear"/>
            <w:vAlign w:val="bottom"/>
          </w:tcPr>
          <w:p>
            <w:pPr>
              <w:pStyle w:val="TableContents"/>
              <w:spacing w:before="0" w:after="283"/>
              <w:jc w:val="righ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235,000</w:t>
            </w:r>
          </w:p>
        </w:tc>
        <w:tc>
          <w:tcPr>
            <w:tcW w:w="300" w:type="dxa"/>
            <w:tcBorders/>
            <w:shd w:fill="C0C0C0" w:val="clear"/>
            <w:vAlign w:val="bottom"/>
          </w:tcPr>
          <w:p>
            <w:pPr>
              <w:pStyle w:val="TableContents"/>
              <w:spacing w:before="0" w:after="283"/>
              <w:jc w:val="right"/>
              <w:rPr/>
            </w:pPr>
            <w:r>
              <w:rPr/>
              <w:t> </w:t>
            </w:r>
          </w:p>
        </w:tc>
        <w:tc>
          <w:tcPr>
            <w:tcW w:w="3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126,336</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23,069</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18,246</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402,651</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Chief Financial</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2008</w:t>
            </w:r>
          </w:p>
        </w:tc>
        <w:tc>
          <w:tcPr>
            <w:tcW w:w="300" w:type="dxa"/>
            <w:tcBorders/>
            <w:shd w:fill="C0C0C0" w:val="clear"/>
            <w:vAlign w:val="bottom"/>
          </w:tcPr>
          <w:p>
            <w:pPr>
              <w:pStyle w:val="TableContents"/>
              <w:spacing w:before="0" w:after="283"/>
              <w:jc w:val="righ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225,000</w:t>
            </w:r>
          </w:p>
        </w:tc>
        <w:tc>
          <w:tcPr>
            <w:tcW w:w="300" w:type="dxa"/>
            <w:tcBorders/>
            <w:shd w:fill="C0C0C0" w:val="clear"/>
            <w:vAlign w:val="bottom"/>
          </w:tcPr>
          <w:p>
            <w:pPr>
              <w:pStyle w:val="TableContents"/>
              <w:spacing w:before="0" w:after="283"/>
              <w:jc w:val="right"/>
              <w:rPr/>
            </w:pPr>
            <w:r>
              <w:rPr/>
              <w:t> </w:t>
            </w:r>
          </w:p>
        </w:tc>
        <w:tc>
          <w:tcPr>
            <w:tcW w:w="3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161,280</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9,424</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14,476</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410,180</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Officer</w:t>
            </w:r>
          </w:p>
        </w:tc>
        <w:tc>
          <w:tcPr>
            <w:tcW w:w="44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pPr>
            <w:r>
              <w:rPr/>
              <w:t> </w:t>
            </w:r>
          </w:p>
        </w:tc>
        <w:tc>
          <w:tcPr>
            <w:tcW w:w="642"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right"/>
              <w:rPr/>
            </w:pPr>
            <w:r>
              <w:rPr/>
              <w:t> </w:t>
            </w:r>
          </w:p>
        </w:tc>
      </w:tr>
      <w:tr>
        <w:trPr/>
        <w:tc>
          <w:tcPr>
            <w:tcW w:w="10740" w:type="dxa"/>
            <w:gridSpan w:val="24"/>
            <w:tcBorders/>
            <w:shd w:fill="auto" w:val="clear"/>
            <w:vAlign w:val="center"/>
          </w:tcPr>
          <w:p>
            <w:pPr>
              <w:pStyle w:val="TableContents"/>
              <w:spacing w:before="0" w:after="283"/>
              <w:rPr/>
            </w:pPr>
            <w:r>
              <w:rPr/>
              <w:t> </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2010</w:t>
            </w:r>
          </w:p>
        </w:tc>
        <w:tc>
          <w:tcPr>
            <w:tcW w:w="300" w:type="dxa"/>
            <w:tcBorders/>
            <w:shd w:fill="C0C0C0" w:val="clear"/>
            <w:vAlign w:val="bottom"/>
          </w:tcPr>
          <w:p>
            <w:pPr>
              <w:pStyle w:val="TableContents"/>
              <w:spacing w:before="0" w:after="283"/>
              <w:jc w:val="righ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218,000</w:t>
            </w:r>
          </w:p>
        </w:tc>
        <w:tc>
          <w:tcPr>
            <w:tcW w:w="300" w:type="dxa"/>
            <w:tcBorders/>
            <w:shd w:fill="C0C0C0" w:val="clear"/>
            <w:vAlign w:val="bottom"/>
          </w:tcPr>
          <w:p>
            <w:pPr>
              <w:pStyle w:val="TableContents"/>
              <w:spacing w:before="0" w:after="283"/>
              <w:jc w:val="right"/>
              <w:rPr/>
            </w:pPr>
            <w:r>
              <w:rPr/>
              <w:t> </w:t>
            </w:r>
          </w:p>
        </w:tc>
        <w:tc>
          <w:tcPr>
            <w:tcW w:w="3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159,925</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54,686</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25,906</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458,517</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Vice President of</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2009</w:t>
            </w:r>
          </w:p>
        </w:tc>
        <w:tc>
          <w:tcPr>
            <w:tcW w:w="300" w:type="dxa"/>
            <w:tcBorders/>
            <w:shd w:fill="C0C0C0" w:val="clear"/>
            <w:vAlign w:val="bottom"/>
          </w:tcPr>
          <w:p>
            <w:pPr>
              <w:pStyle w:val="TableContents"/>
              <w:spacing w:before="0" w:after="283"/>
              <w:jc w:val="righ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217,167</w:t>
            </w:r>
          </w:p>
        </w:tc>
        <w:tc>
          <w:tcPr>
            <w:tcW w:w="300" w:type="dxa"/>
            <w:tcBorders/>
            <w:shd w:fill="C0C0C0" w:val="clear"/>
            <w:vAlign w:val="bottom"/>
          </w:tcPr>
          <w:p>
            <w:pPr>
              <w:pStyle w:val="TableContents"/>
              <w:spacing w:before="0" w:after="283"/>
              <w:jc w:val="right"/>
              <w:rPr/>
            </w:pPr>
            <w:r>
              <w:rPr/>
              <w:t> </w:t>
            </w:r>
          </w:p>
        </w:tc>
        <w:tc>
          <w:tcPr>
            <w:tcW w:w="3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116,749</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52,221</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22,771</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408,908</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Manufacturing and</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2008</w:t>
            </w:r>
          </w:p>
        </w:tc>
        <w:tc>
          <w:tcPr>
            <w:tcW w:w="300" w:type="dxa"/>
            <w:tcBorders/>
            <w:shd w:fill="C0C0C0" w:val="clear"/>
            <w:vAlign w:val="bottom"/>
          </w:tcPr>
          <w:p>
            <w:pPr>
              <w:pStyle w:val="TableContents"/>
              <w:spacing w:before="0" w:after="283"/>
              <w:jc w:val="righ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207,333</w:t>
            </w:r>
          </w:p>
        </w:tc>
        <w:tc>
          <w:tcPr>
            <w:tcW w:w="300" w:type="dxa"/>
            <w:tcBorders/>
            <w:shd w:fill="C0C0C0" w:val="clear"/>
            <w:vAlign w:val="bottom"/>
          </w:tcPr>
          <w:p>
            <w:pPr>
              <w:pStyle w:val="TableContents"/>
              <w:spacing w:before="0" w:after="283"/>
              <w:jc w:val="right"/>
              <w:rPr/>
            </w:pPr>
            <w:r>
              <w:rPr/>
              <w:t> </w:t>
            </w:r>
          </w:p>
        </w:tc>
        <w:tc>
          <w:tcPr>
            <w:tcW w:w="3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148,617</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12,864</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18,440</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387,254</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Logistics</w:t>
            </w:r>
          </w:p>
        </w:tc>
        <w:tc>
          <w:tcPr>
            <w:tcW w:w="44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pPr>
            <w:r>
              <w:rPr/>
              <w:t> </w:t>
            </w:r>
          </w:p>
        </w:tc>
        <w:tc>
          <w:tcPr>
            <w:tcW w:w="642"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right"/>
              <w:rPr/>
            </w:pPr>
            <w:r>
              <w:rPr/>
              <w:t> </w:t>
            </w:r>
          </w:p>
        </w:tc>
      </w:tr>
      <w:tr>
        <w:trPr/>
        <w:tc>
          <w:tcPr>
            <w:tcW w:w="10740" w:type="dxa"/>
            <w:gridSpan w:val="24"/>
            <w:tcBorders/>
            <w:shd w:fill="auto" w:val="clear"/>
            <w:vAlign w:val="center"/>
          </w:tcPr>
          <w:p>
            <w:pPr>
              <w:pStyle w:val="TableContents"/>
              <w:spacing w:before="0" w:after="283"/>
              <w:rPr/>
            </w:pPr>
            <w:r>
              <w:rPr/>
              <w:t> </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2010</w:t>
            </w:r>
          </w:p>
        </w:tc>
        <w:tc>
          <w:tcPr>
            <w:tcW w:w="300" w:type="dxa"/>
            <w:tcBorders/>
            <w:shd w:fill="C0C0C0" w:val="clear"/>
            <w:vAlign w:val="bottom"/>
          </w:tcPr>
          <w:p>
            <w:pPr>
              <w:pStyle w:val="TableContents"/>
              <w:spacing w:before="0" w:after="283"/>
              <w:jc w:val="righ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202,000</w:t>
            </w:r>
          </w:p>
        </w:tc>
        <w:tc>
          <w:tcPr>
            <w:tcW w:w="300" w:type="dxa"/>
            <w:tcBorders/>
            <w:shd w:fill="C0C0C0" w:val="clear"/>
            <w:vAlign w:val="bottom"/>
          </w:tcPr>
          <w:p>
            <w:pPr>
              <w:pStyle w:val="TableContents"/>
              <w:spacing w:before="0" w:after="283"/>
              <w:jc w:val="right"/>
              <w:rPr/>
            </w:pPr>
            <w:r>
              <w:rPr/>
              <w:t> </w:t>
            </w:r>
          </w:p>
        </w:tc>
        <w:tc>
          <w:tcPr>
            <w:tcW w:w="3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122,255</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21,384</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18,568</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364,207</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Vice President,</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2009</w:t>
            </w:r>
          </w:p>
        </w:tc>
        <w:tc>
          <w:tcPr>
            <w:tcW w:w="300" w:type="dxa"/>
            <w:tcBorders/>
            <w:shd w:fill="C0C0C0" w:val="clear"/>
            <w:vAlign w:val="bottom"/>
          </w:tcPr>
          <w:p>
            <w:pPr>
              <w:pStyle w:val="TableContents"/>
              <w:spacing w:before="0" w:after="283"/>
              <w:jc w:val="righ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200,250</w:t>
            </w:r>
          </w:p>
        </w:tc>
        <w:tc>
          <w:tcPr>
            <w:tcW w:w="300" w:type="dxa"/>
            <w:tcBorders/>
            <w:shd w:fill="C0C0C0" w:val="clear"/>
            <w:vAlign w:val="bottom"/>
          </w:tcPr>
          <w:p>
            <w:pPr>
              <w:pStyle w:val="TableContents"/>
              <w:spacing w:before="0" w:after="283"/>
              <w:jc w:val="right"/>
              <w:rPr/>
            </w:pPr>
            <w:r>
              <w:rPr/>
              <w:t> </w:t>
            </w:r>
          </w:p>
        </w:tc>
        <w:tc>
          <w:tcPr>
            <w:tcW w:w="3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88,815</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19,281</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16,825</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325,171</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General Counsel and</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2008</w:t>
            </w:r>
          </w:p>
        </w:tc>
        <w:tc>
          <w:tcPr>
            <w:tcW w:w="300" w:type="dxa"/>
            <w:tcBorders/>
            <w:shd w:fill="C0C0C0" w:val="clear"/>
            <w:vAlign w:val="bottom"/>
          </w:tcPr>
          <w:p>
            <w:pPr>
              <w:pStyle w:val="TableContents"/>
              <w:spacing w:before="0" w:after="283"/>
              <w:jc w:val="righ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192,500</w:t>
            </w:r>
          </w:p>
        </w:tc>
        <w:tc>
          <w:tcPr>
            <w:tcW w:w="300" w:type="dxa"/>
            <w:tcBorders/>
            <w:shd w:fill="C0C0C0" w:val="clear"/>
            <w:vAlign w:val="bottom"/>
          </w:tcPr>
          <w:p>
            <w:pPr>
              <w:pStyle w:val="TableContents"/>
              <w:spacing w:before="0" w:after="283"/>
              <w:jc w:val="right"/>
              <w:rPr/>
            </w:pPr>
            <w:r>
              <w:rPr/>
              <w:t> </w:t>
            </w:r>
          </w:p>
        </w:tc>
        <w:tc>
          <w:tcPr>
            <w:tcW w:w="3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113,837</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5,783</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13,826</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325,946</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Secretary</w:t>
            </w:r>
          </w:p>
        </w:tc>
        <w:tc>
          <w:tcPr>
            <w:tcW w:w="44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pPr>
            <w:r>
              <w:rPr/>
              <w:t> </w:t>
            </w:r>
          </w:p>
        </w:tc>
        <w:tc>
          <w:tcPr>
            <w:tcW w:w="642"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right"/>
              <w:rPr/>
            </w:pPr>
            <w:r>
              <w:rPr/>
              <w:t> </w:t>
            </w:r>
          </w:p>
        </w:tc>
      </w:tr>
      <w:tr>
        <w:trPr/>
        <w:tc>
          <w:tcPr>
            <w:tcW w:w="1715" w:type="dxa"/>
            <w:tcBorders/>
            <w:shd w:fill="auto" w:val="clear"/>
            <w:vAlign w:val="center"/>
          </w:tcPr>
          <w:p>
            <w:pPr>
              <w:pStyle w:val="TableContents"/>
              <w:spacing w:before="0" w:after="283"/>
              <w:jc w:val="left"/>
              <w:rPr/>
            </w:pPr>
            <w:r>
              <w:rPr/>
              <w:t> </w:t>
            </w:r>
          </w:p>
        </w:tc>
        <w:tc>
          <w:tcPr>
            <w:tcW w:w="440"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jc w:val="left"/>
              <w:rPr/>
            </w:pPr>
            <w:r>
              <w:rPr/>
              <w:t> </w:t>
            </w:r>
          </w:p>
        </w:tc>
        <w:tc>
          <w:tcPr>
            <w:tcW w:w="695"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right"/>
              <w:rPr/>
            </w:pPr>
            <w:r>
              <w:rPr/>
              <w:t> </w:t>
            </w:r>
          </w:p>
        </w:tc>
        <w:tc>
          <w:tcPr>
            <w:tcW w:w="395"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215" w:type="dxa"/>
            <w:tcBorders/>
            <w:shd w:fill="auto" w:val="clear"/>
            <w:vAlign w:val="center"/>
          </w:tcPr>
          <w:p>
            <w:pPr>
              <w:pStyle w:val="TableContents"/>
              <w:spacing w:before="0" w:after="283"/>
              <w:jc w:val="left"/>
              <w:rPr/>
            </w:pPr>
            <w:r>
              <w:rPr/>
              <w:t> </w:t>
            </w:r>
          </w:p>
        </w:tc>
        <w:tc>
          <w:tcPr>
            <w:tcW w:w="590"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470"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215" w:type="dxa"/>
            <w:tcBorders/>
            <w:shd w:fill="auto" w:val="clear"/>
            <w:vAlign w:val="center"/>
          </w:tcPr>
          <w:p>
            <w:pPr>
              <w:pStyle w:val="TableContents"/>
              <w:spacing w:before="0" w:after="283"/>
              <w:jc w:val="left"/>
              <w:rPr/>
            </w:pPr>
            <w:r>
              <w:rPr/>
              <w:t> </w:t>
            </w:r>
          </w:p>
        </w:tc>
        <w:tc>
          <w:tcPr>
            <w:tcW w:w="695"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215" w:type="dxa"/>
            <w:tcBorders/>
            <w:shd w:fill="auto" w:val="clear"/>
            <w:vAlign w:val="center"/>
          </w:tcPr>
          <w:p>
            <w:pPr>
              <w:pStyle w:val="TableContents"/>
              <w:spacing w:before="0" w:after="283"/>
              <w:jc w:val="left"/>
              <w:rPr/>
            </w:pPr>
            <w:r>
              <w:rPr/>
              <w:t> </w:t>
            </w:r>
          </w:p>
        </w:tc>
        <w:tc>
          <w:tcPr>
            <w:tcW w:w="695"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233" w:type="dxa"/>
            <w:tcBorders/>
            <w:shd w:fill="auto" w:val="clear"/>
            <w:vAlign w:val="center"/>
          </w:tcPr>
          <w:p>
            <w:pPr>
              <w:pStyle w:val="TableContents"/>
              <w:spacing w:before="0" w:after="283"/>
              <w:jc w:val="left"/>
              <w:rPr/>
            </w:pPr>
            <w:r>
              <w:rPr/>
              <w:t> </w:t>
            </w:r>
          </w:p>
        </w:tc>
        <w:tc>
          <w:tcPr>
            <w:tcW w:w="642"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215" w:type="dxa"/>
            <w:tcBorders/>
            <w:shd w:fill="auto" w:val="clear"/>
            <w:vAlign w:val="center"/>
          </w:tcPr>
          <w:p>
            <w:pPr>
              <w:pStyle w:val="TableContents"/>
              <w:spacing w:before="0" w:after="283"/>
              <w:jc w:val="left"/>
              <w:rPr/>
            </w:pPr>
            <w:r>
              <w:rPr/>
              <w:t> </w:t>
            </w:r>
          </w:p>
        </w:tc>
        <w:tc>
          <w:tcPr>
            <w:tcW w:w="695" w:type="dxa"/>
            <w:tcBorders/>
            <w:shd w:fill="auto" w:val="clear"/>
            <w:vAlign w:val="center"/>
          </w:tcPr>
          <w:p>
            <w:pPr>
              <w:pStyle w:val="TableContents"/>
              <w:spacing w:before="0" w:after="283"/>
              <w:jc w:val="right"/>
              <w:rPr/>
            </w:pPr>
            <w:r>
              <w:rPr/>
              <w:t> </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44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2010</w:t>
            </w:r>
          </w:p>
        </w:tc>
        <w:tc>
          <w:tcPr>
            <w:tcW w:w="300" w:type="dxa"/>
            <w:tcBorders/>
            <w:shd w:fill="C0C0C0" w:val="clear"/>
            <w:vAlign w:val="bottom"/>
          </w:tcPr>
          <w:p>
            <w:pPr>
              <w:pStyle w:val="TableContents"/>
              <w:spacing w:before="0" w:after="283"/>
              <w:jc w:val="righ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172,600</w:t>
            </w:r>
          </w:p>
        </w:tc>
        <w:tc>
          <w:tcPr>
            <w:tcW w:w="300" w:type="dxa"/>
            <w:tcBorders/>
            <w:shd w:fill="C0C0C0" w:val="clear"/>
            <w:vAlign w:val="bottom"/>
          </w:tcPr>
          <w:p>
            <w:pPr>
              <w:pStyle w:val="TableContents"/>
              <w:spacing w:before="0" w:after="283"/>
              <w:jc w:val="right"/>
              <w:rPr/>
            </w:pPr>
            <w:r>
              <w:rPr/>
              <w:t> </w:t>
            </w:r>
          </w:p>
        </w:tc>
        <w:tc>
          <w:tcPr>
            <w:tcW w:w="3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94,965</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24,597</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17,001</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309,163</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Vice President,</w:t>
            </w:r>
          </w:p>
        </w:tc>
        <w:tc>
          <w:tcPr>
            <w:tcW w:w="44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pPr>
            <w:r>
              <w:rPr/>
              <w:t> </w:t>
            </w:r>
          </w:p>
        </w:tc>
        <w:tc>
          <w:tcPr>
            <w:tcW w:w="642"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Finance, and</w:t>
            </w:r>
          </w:p>
        </w:tc>
        <w:tc>
          <w:tcPr>
            <w:tcW w:w="44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pPr>
            <w:r>
              <w:rPr/>
              <w:t> </w:t>
            </w:r>
          </w:p>
        </w:tc>
        <w:tc>
          <w:tcPr>
            <w:tcW w:w="642"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Treasurer</w:t>
            </w:r>
          </w:p>
        </w:tc>
        <w:tc>
          <w:tcPr>
            <w:tcW w:w="44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59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47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33" w:type="dxa"/>
            <w:tcBorders/>
            <w:shd w:fill="C0C0C0" w:val="clear"/>
            <w:vAlign w:val="bottom"/>
          </w:tcPr>
          <w:p>
            <w:pPr>
              <w:pStyle w:val="TableContents"/>
              <w:spacing w:before="0" w:after="283"/>
              <w:jc w:val="left"/>
              <w:rPr/>
            </w:pPr>
            <w:r>
              <w:rPr/>
              <w:t> </w:t>
            </w:r>
          </w:p>
        </w:tc>
        <w:tc>
          <w:tcPr>
            <w:tcW w:w="642"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5" w:type="dxa"/>
            <w:tcBorders/>
            <w:shd w:fill="C0C0C0" w:val="clear"/>
            <w:vAlign w:val="bottom"/>
          </w:tcPr>
          <w:p>
            <w:pPr>
              <w:pStyle w:val="TableContents"/>
              <w:spacing w:before="0" w:after="283"/>
              <w:jc w:val="left"/>
              <w:rPr/>
            </w:pPr>
            <w:r>
              <w:rPr/>
              <w:t> </w:t>
            </w:r>
          </w:p>
        </w:tc>
        <w:tc>
          <w:tcPr>
            <w:tcW w:w="695" w:type="dxa"/>
            <w:tcBorders/>
            <w:shd w:fill="C0C0C0" w:val="clear"/>
            <w:vAlign w:val="bottom"/>
          </w:tcPr>
          <w:p>
            <w:pPr>
              <w:pStyle w:val="TableContents"/>
              <w:spacing w:before="0" w:after="283"/>
              <w:jc w:val="left"/>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23"/>
        <w:gridCol w:w="308"/>
        <w:gridCol w:w="9674"/>
      </w:tblGrid>
      <w:tr>
        <w:trPr/>
        <w:tc>
          <w:tcPr>
            <w:tcW w:w="223"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08" w:type="dxa"/>
            <w:tcBorders/>
            <w:shd w:fill="auto" w:val="clear"/>
          </w:tcPr>
          <w:p>
            <w:pPr>
              <w:pStyle w:val="TableContents"/>
              <w:spacing w:before="0" w:after="283"/>
              <w:rPr/>
            </w:pPr>
            <w:r>
              <w:rPr/>
              <w:t xml:space="preserve">      </w:t>
            </w:r>
          </w:p>
        </w:tc>
        <w:tc>
          <w:tcPr>
            <w:tcW w:w="9674"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The amounts reported reflect the grant date fair value of awards computed in accordance with ASC 718. For stock awards, the grant date fair value is the number of shares granted multiplied by the closing price of our Common Stock on the award date. For option awards, the grant date fair value is the number of shares granted multiplied by the Black Scholes value. The assumptions used in the Black Scholes calculation are disclosed in Note 8 of the notes to our audited consolidated financial statements included in our Annual Report on Form 10-K for fiscal 2010. The grant date fair value of an award reflects the accounting expense and may not represent the actual value that will be realized. There were no new option awards to our named executive officers during fiscal 2010. The calculation used for this disclosure represents a change from prior proxy statements, where the amounts in these columns reflecte d the compensation expense recognized in each fiscal year related to all outstanding equity awards regardless of grant date. The calculation has changed in compliance with an SEC rule amendment that requires computation under ASC 718. Also in accordance with this SEC rule, the amounts for fiscal years 2009 and 2008 have been recalculated under ASC 718. As there were no equity awards to any of our named executive officers in fiscal 2009 and fiscal 2008, the amounts recalculated under ASC 718 are zero.</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32</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12" w:name="PGBRK34"/>
      <w:bookmarkStart w:id="113" w:name="PGBRK34"/>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14" w:name="PN34"/>
      <w:bookmarkEnd w:id="1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19"/>
        <w:gridCol w:w="301"/>
        <w:gridCol w:w="9685"/>
      </w:tblGrid>
      <w:tr>
        <w:trPr/>
        <w:tc>
          <w:tcPr>
            <w:tcW w:w="219"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301" w:type="dxa"/>
            <w:tcBorders/>
            <w:shd w:fill="auto" w:val="clear"/>
          </w:tcPr>
          <w:p>
            <w:pPr>
              <w:pStyle w:val="TableContents"/>
              <w:spacing w:before="0" w:after="283"/>
              <w:rPr/>
            </w:pPr>
            <w:r>
              <w:rPr/>
              <w:t xml:space="preserve">      </w:t>
            </w:r>
          </w:p>
        </w:tc>
        <w:tc>
          <w:tcPr>
            <w:tcW w:w="9685"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The 2010 amounts reflect award of 131% of target cash and executive deferred bonuses under our annual incentive plan for fiscal 2010. Cash bonuses earned are paid following completion of the specified fiscal year. Executive deferred bonuses are awarded based on performance during the specified fiscal year and generally vest (become payable) according to a vesting schedule established by our Compensation Committee for each fiscal year’s award as described above under “Compensation Discussion and Analysis – Annual and Deferred Incentive Compensation.” Executive deferred bonuses awarded for fiscal 2010 vest on July 31, 2013.</w:t>
            </w:r>
          </w:p>
        </w:tc>
      </w:tr>
    </w:tbl>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cash and executive deferred bonuses awarded to the named executive officers for fiscal 2010 are shown below. At his request, Mr. Jaffee was not a participant in the executive deferred bonus portion of our annual incentive plan for fiscal 2010.</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Non-Equity Incentive Plan Compensation Table</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3784"/>
        <w:gridCol w:w="229"/>
        <w:gridCol w:w="736"/>
        <w:gridCol w:w="366"/>
        <w:gridCol w:w="299"/>
        <w:gridCol w:w="1371"/>
        <w:gridCol w:w="366"/>
        <w:gridCol w:w="272"/>
        <w:gridCol w:w="741"/>
      </w:tblGrid>
      <w:tr>
        <w:trPr/>
        <w:tc>
          <w:tcPr>
            <w:tcW w:w="3784" w:type="dxa"/>
            <w:tcBorders/>
            <w:shd w:fill="auto" w:val="clear"/>
            <w:vAlign w:val="bottom"/>
          </w:tcPr>
          <w:p>
            <w:pPr>
              <w:pStyle w:val="TableContents"/>
              <w:spacing w:before="0" w:after="283"/>
              <w:jc w:val="left"/>
              <w:rPr/>
            </w:pPr>
            <w:r>
              <w:rPr/>
              <w:t> </w:t>
            </w:r>
          </w:p>
        </w:tc>
        <w:tc>
          <w:tcPr>
            <w:tcW w:w="229" w:type="dxa"/>
            <w:tcBorders/>
            <w:shd w:fill="auto" w:val="clear"/>
            <w:vAlign w:val="bottom"/>
          </w:tcPr>
          <w:p>
            <w:pPr>
              <w:pStyle w:val="TableContents"/>
              <w:spacing w:before="0" w:after="283"/>
              <w:jc w:val="left"/>
              <w:rPr/>
            </w:pPr>
            <w:r>
              <w:rPr/>
              <w:t> </w:t>
            </w:r>
          </w:p>
        </w:tc>
        <w:tc>
          <w:tcPr>
            <w:tcW w:w="736" w:type="dxa"/>
            <w:tcBorders/>
            <w:shd w:fill="auto" w:val="clear"/>
            <w:vAlign w:val="bottom"/>
          </w:tcPr>
          <w:p>
            <w:pPr>
              <w:pStyle w:val="TableContents"/>
              <w:spacing w:before="0" w:after="283"/>
              <w:jc w:val="center"/>
              <w:rPr/>
            </w:pPr>
            <w:r>
              <w:rPr/>
              <w:t> </w:t>
            </w:r>
          </w:p>
        </w:tc>
        <w:tc>
          <w:tcPr>
            <w:tcW w:w="366" w:type="dxa"/>
            <w:tcBorders/>
            <w:shd w:fill="auto" w:val="clear"/>
            <w:vAlign w:val="bottom"/>
          </w:tcPr>
          <w:p>
            <w:pPr>
              <w:pStyle w:val="TableContents"/>
              <w:spacing w:before="0" w:after="283"/>
              <w:jc w:val="center"/>
              <w:rPr/>
            </w:pPr>
            <w:r>
              <w:rPr/>
              <w:t> </w:t>
            </w:r>
          </w:p>
        </w:tc>
        <w:tc>
          <w:tcPr>
            <w:tcW w:w="167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Executive Deferred</w:t>
            </w:r>
          </w:p>
        </w:tc>
        <w:tc>
          <w:tcPr>
            <w:tcW w:w="366" w:type="dxa"/>
            <w:tcBorders/>
            <w:shd w:fill="auto" w:val="clear"/>
            <w:vAlign w:val="bottom"/>
          </w:tcPr>
          <w:p>
            <w:pPr>
              <w:pStyle w:val="TableContents"/>
              <w:spacing w:before="0" w:after="283"/>
              <w:jc w:val="center"/>
              <w:rPr/>
            </w:pPr>
            <w:r>
              <w:rPr/>
              <w:t> </w:t>
            </w:r>
          </w:p>
        </w:tc>
        <w:tc>
          <w:tcPr>
            <w:tcW w:w="272" w:type="dxa"/>
            <w:tcBorders/>
            <w:shd w:fill="auto" w:val="clear"/>
            <w:vAlign w:val="bottom"/>
          </w:tcPr>
          <w:p>
            <w:pPr>
              <w:pStyle w:val="TableContents"/>
              <w:spacing w:before="0" w:after="283"/>
              <w:jc w:val="center"/>
              <w:rPr/>
            </w:pPr>
            <w:r>
              <w:rPr/>
              <w:t> </w:t>
            </w:r>
          </w:p>
        </w:tc>
        <w:tc>
          <w:tcPr>
            <w:tcW w:w="741" w:type="dxa"/>
            <w:tcBorders/>
            <w:shd w:fill="auto" w:val="clear"/>
            <w:vAlign w:val="bottom"/>
          </w:tcPr>
          <w:p>
            <w:pPr>
              <w:pStyle w:val="TableContents"/>
              <w:spacing w:before="0" w:after="283"/>
              <w:jc w:val="center"/>
              <w:rPr/>
            </w:pPr>
            <w:r>
              <w:rPr/>
              <w:t> </w:t>
            </w:r>
          </w:p>
        </w:tc>
      </w:tr>
      <w:tr>
        <w:trPr/>
        <w:tc>
          <w:tcPr>
            <w:tcW w:w="3784"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96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366"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67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6"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1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37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22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3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262,000</w:t>
            </w:r>
          </w:p>
        </w:tc>
        <w:tc>
          <w:tcPr>
            <w:tcW w:w="366"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137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6" w:type="dxa"/>
            <w:tcBorders/>
            <w:shd w:fill="C0C0C0" w:val="clear"/>
            <w:vAlign w:val="bottom"/>
          </w:tcPr>
          <w:p>
            <w:pPr>
              <w:pStyle w:val="TableContents"/>
              <w:spacing w:before="0" w:after="283"/>
              <w:jc w:val="left"/>
              <w:rPr/>
            </w:pPr>
            <w:r>
              <w:rPr/>
              <w:t xml:space="preserve">      </w:t>
            </w:r>
          </w:p>
        </w:tc>
        <w:tc>
          <w:tcPr>
            <w:tcW w:w="27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262,000</w:t>
            </w:r>
          </w:p>
        </w:tc>
      </w:tr>
      <w:tr>
        <w:trPr/>
        <w:tc>
          <w:tcPr>
            <w:tcW w:w="378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Andrew N. Peterson</w:t>
            </w:r>
          </w:p>
        </w:tc>
        <w:tc>
          <w:tcPr>
            <w:tcW w:w="22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123,140</w:t>
            </w:r>
          </w:p>
        </w:tc>
        <w:tc>
          <w:tcPr>
            <w:tcW w:w="366" w:type="dxa"/>
            <w:tcBorders/>
            <w:shd w:fill="auto" w:val="clear"/>
            <w:vAlign w:val="bottom"/>
          </w:tcPr>
          <w:p>
            <w:pPr>
              <w:pStyle w:val="TableContents"/>
              <w:spacing w:before="0" w:after="283"/>
              <w:jc w:val="left"/>
              <w:rPr/>
            </w:pPr>
            <w:r>
              <w:rPr/>
              <w:t> </w:t>
            </w:r>
          </w:p>
        </w:tc>
        <w:tc>
          <w:tcPr>
            <w:tcW w:w="29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49,256</w:t>
            </w:r>
          </w:p>
        </w:tc>
        <w:tc>
          <w:tcPr>
            <w:tcW w:w="366" w:type="dxa"/>
            <w:tcBorders/>
            <w:shd w:fill="auto" w:val="clear"/>
            <w:vAlign w:val="bottom"/>
          </w:tcPr>
          <w:p>
            <w:pPr>
              <w:pStyle w:val="TableContents"/>
              <w:spacing w:before="0" w:after="283"/>
              <w:jc w:val="left"/>
              <w:rPr/>
            </w:pPr>
            <w:r>
              <w:rPr/>
              <w:t> </w:t>
            </w:r>
          </w:p>
        </w:tc>
        <w:tc>
          <w:tcPr>
            <w:tcW w:w="2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172,396</w:t>
            </w:r>
          </w:p>
        </w:tc>
      </w:tr>
      <w:tr>
        <w:trPr/>
        <w:tc>
          <w:tcPr>
            <w:tcW w:w="37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22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114,232</w:t>
            </w:r>
          </w:p>
        </w:tc>
        <w:tc>
          <w:tcPr>
            <w:tcW w:w="366"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45,693</w:t>
            </w:r>
          </w:p>
        </w:tc>
        <w:tc>
          <w:tcPr>
            <w:tcW w:w="366" w:type="dxa"/>
            <w:tcBorders/>
            <w:shd w:fill="C0C0C0" w:val="clear"/>
            <w:vAlign w:val="bottom"/>
          </w:tcPr>
          <w:p>
            <w:pPr>
              <w:pStyle w:val="TableContents"/>
              <w:spacing w:before="0" w:after="283"/>
              <w:jc w:val="left"/>
              <w:rPr/>
            </w:pPr>
            <w:r>
              <w:rPr/>
              <w:t> </w:t>
            </w:r>
          </w:p>
        </w:tc>
        <w:tc>
          <w:tcPr>
            <w:tcW w:w="27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159,925</w:t>
            </w:r>
          </w:p>
        </w:tc>
      </w:tr>
      <w:tr>
        <w:trPr/>
        <w:tc>
          <w:tcPr>
            <w:tcW w:w="378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22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87,325</w:t>
            </w:r>
          </w:p>
        </w:tc>
        <w:tc>
          <w:tcPr>
            <w:tcW w:w="366" w:type="dxa"/>
            <w:tcBorders/>
            <w:shd w:fill="auto" w:val="clear"/>
            <w:vAlign w:val="bottom"/>
          </w:tcPr>
          <w:p>
            <w:pPr>
              <w:pStyle w:val="TableContents"/>
              <w:spacing w:before="0" w:after="283"/>
              <w:jc w:val="left"/>
              <w:rPr/>
            </w:pPr>
            <w:r>
              <w:rPr/>
              <w:t> </w:t>
            </w:r>
          </w:p>
        </w:tc>
        <w:tc>
          <w:tcPr>
            <w:tcW w:w="29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34,930</w:t>
            </w:r>
          </w:p>
        </w:tc>
        <w:tc>
          <w:tcPr>
            <w:tcW w:w="366" w:type="dxa"/>
            <w:tcBorders/>
            <w:shd w:fill="auto" w:val="clear"/>
            <w:vAlign w:val="bottom"/>
          </w:tcPr>
          <w:p>
            <w:pPr>
              <w:pStyle w:val="TableContents"/>
              <w:spacing w:before="0" w:after="283"/>
              <w:jc w:val="left"/>
              <w:rPr/>
            </w:pPr>
            <w:r>
              <w:rPr/>
              <w:t> </w:t>
            </w:r>
          </w:p>
        </w:tc>
        <w:tc>
          <w:tcPr>
            <w:tcW w:w="2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122,255</w:t>
            </w:r>
          </w:p>
        </w:tc>
      </w:tr>
      <w:tr>
        <w:trPr/>
        <w:tc>
          <w:tcPr>
            <w:tcW w:w="37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22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67,832</w:t>
            </w:r>
          </w:p>
        </w:tc>
        <w:tc>
          <w:tcPr>
            <w:tcW w:w="366"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27,133</w:t>
            </w:r>
          </w:p>
        </w:tc>
        <w:tc>
          <w:tcPr>
            <w:tcW w:w="366" w:type="dxa"/>
            <w:tcBorders/>
            <w:shd w:fill="C0C0C0" w:val="clear"/>
            <w:vAlign w:val="bottom"/>
          </w:tcPr>
          <w:p>
            <w:pPr>
              <w:pStyle w:val="TableContents"/>
              <w:spacing w:before="0" w:after="283"/>
              <w:jc w:val="left"/>
              <w:rPr/>
            </w:pPr>
            <w:r>
              <w:rPr/>
              <w:t> </w:t>
            </w:r>
          </w:p>
        </w:tc>
        <w:tc>
          <w:tcPr>
            <w:tcW w:w="27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94,965</w:t>
            </w:r>
          </w:p>
        </w:tc>
      </w:tr>
    </w:tbl>
    <w:p>
      <w:pPr>
        <w:pStyle w:val="TextBody"/>
        <w:spacing w:before="0" w:after="0"/>
        <w:rPr/>
      </w:pPr>
      <w:r>
        <w:rPr/>
      </w:r>
    </w:p>
    <w:p>
      <w:pPr>
        <w:pStyle w:val="TextBody"/>
        <w:spacing w:before="0" w:after="0"/>
        <w:jc w:val="center"/>
        <w:rPr>
          <w:rFonts w:ascii="Times New Roman" w:hAnsi="Times New Roman"/>
          <w:sz w:val="20"/>
        </w:rPr>
      </w:pPr>
      <w:r>
        <w:rPr>
          <w:rFonts w:ascii="Times New Roman" w:hAnsi="Times New Roman"/>
          <w:sz w:val="20"/>
        </w:rPr>
        <w:t>33</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15" w:name="PGBRK35"/>
      <w:bookmarkStart w:id="116" w:name="PGBRK35"/>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17" w:name="PN35"/>
      <w:bookmarkEnd w:id="11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24"/>
        <w:gridCol w:w="307"/>
        <w:gridCol w:w="9674"/>
      </w:tblGrid>
      <w:tr>
        <w:trPr/>
        <w:tc>
          <w:tcPr>
            <w:tcW w:w="224"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307" w:type="dxa"/>
            <w:tcBorders/>
            <w:shd w:fill="auto" w:val="clear"/>
          </w:tcPr>
          <w:p>
            <w:pPr>
              <w:pStyle w:val="TableContents"/>
              <w:spacing w:before="0" w:after="283"/>
              <w:rPr/>
            </w:pPr>
            <w:r>
              <w:rPr/>
              <w:t xml:space="preserve">      </w:t>
            </w:r>
          </w:p>
        </w:tc>
        <w:tc>
          <w:tcPr>
            <w:tcW w:w="9674"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The amounts shown in this column for fiscal 2010 are described in the following table:</w:t>
            </w:r>
          </w:p>
        </w:tc>
      </w:tr>
    </w:tbl>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Change in Pension Value and Nonqualified Deferred Compensation Earnings Table</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4472"/>
        <w:gridCol w:w="244"/>
        <w:gridCol w:w="682"/>
        <w:gridCol w:w="304"/>
        <w:gridCol w:w="329"/>
        <w:gridCol w:w="920"/>
        <w:gridCol w:w="304"/>
        <w:gridCol w:w="268"/>
        <w:gridCol w:w="641"/>
      </w:tblGrid>
      <w:tr>
        <w:trPr/>
        <w:tc>
          <w:tcPr>
            <w:tcW w:w="4472" w:type="dxa"/>
            <w:tcBorders/>
            <w:shd w:fill="auto" w:val="clear"/>
            <w:vAlign w:val="bottom"/>
          </w:tcPr>
          <w:p>
            <w:pPr>
              <w:pStyle w:val="TableContents"/>
              <w:spacing w:before="0" w:after="283"/>
              <w:jc w:val="left"/>
              <w:rPr/>
            </w:pPr>
            <w:r>
              <w:rPr/>
              <w:t> </w:t>
            </w:r>
          </w:p>
        </w:tc>
        <w:tc>
          <w:tcPr>
            <w:tcW w:w="244" w:type="dxa"/>
            <w:tcBorders/>
            <w:shd w:fill="auto" w:val="clear"/>
            <w:vAlign w:val="bottom"/>
          </w:tcPr>
          <w:p>
            <w:pPr>
              <w:pStyle w:val="TableContents"/>
              <w:spacing w:before="0" w:after="283"/>
              <w:jc w:val="center"/>
              <w:rPr/>
            </w:pPr>
            <w:r>
              <w:rPr/>
              <w:t> </w:t>
            </w:r>
          </w:p>
        </w:tc>
        <w:tc>
          <w:tcPr>
            <w:tcW w:w="682" w:type="dxa"/>
            <w:tcBorders/>
            <w:shd w:fill="auto" w:val="clear"/>
            <w:vAlign w:val="bottom"/>
          </w:tcPr>
          <w:p>
            <w:pPr>
              <w:pStyle w:val="TableContents"/>
              <w:spacing w:before="0" w:after="283"/>
              <w:jc w:val="center"/>
              <w:rPr/>
            </w:pPr>
            <w:r>
              <w:rPr/>
              <w:t> </w:t>
            </w:r>
          </w:p>
        </w:tc>
        <w:tc>
          <w:tcPr>
            <w:tcW w:w="304" w:type="dxa"/>
            <w:tcBorders/>
            <w:shd w:fill="auto" w:val="clear"/>
            <w:vAlign w:val="bottom"/>
          </w:tcPr>
          <w:p>
            <w:pPr>
              <w:pStyle w:val="TableContents"/>
              <w:spacing w:before="0" w:after="283"/>
              <w:jc w:val="center"/>
              <w:rPr/>
            </w:pPr>
            <w:r>
              <w:rPr/>
              <w:t> </w:t>
            </w:r>
          </w:p>
        </w:tc>
        <w:tc>
          <w:tcPr>
            <w:tcW w:w="124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Nonqualified</w:t>
            </w:r>
          </w:p>
        </w:tc>
        <w:tc>
          <w:tcPr>
            <w:tcW w:w="304" w:type="dxa"/>
            <w:tcBorders/>
            <w:shd w:fill="auto" w:val="clear"/>
            <w:vAlign w:val="bottom"/>
          </w:tcPr>
          <w:p>
            <w:pPr>
              <w:pStyle w:val="TableContents"/>
              <w:spacing w:before="0" w:after="283"/>
              <w:jc w:val="center"/>
              <w:rPr/>
            </w:pPr>
            <w:r>
              <w:rPr/>
              <w:t> </w:t>
            </w:r>
          </w:p>
        </w:tc>
        <w:tc>
          <w:tcPr>
            <w:tcW w:w="268" w:type="dxa"/>
            <w:tcBorders/>
            <w:shd w:fill="auto" w:val="clear"/>
            <w:vAlign w:val="bottom"/>
          </w:tcPr>
          <w:p>
            <w:pPr>
              <w:pStyle w:val="TableContents"/>
              <w:spacing w:before="0" w:after="283"/>
              <w:jc w:val="center"/>
              <w:rPr/>
            </w:pPr>
            <w:r>
              <w:rPr/>
              <w:t> </w:t>
            </w:r>
          </w:p>
        </w:tc>
        <w:tc>
          <w:tcPr>
            <w:tcW w:w="641" w:type="dxa"/>
            <w:tcBorders/>
            <w:shd w:fill="auto" w:val="clear"/>
            <w:vAlign w:val="bottom"/>
          </w:tcPr>
          <w:p>
            <w:pPr>
              <w:pStyle w:val="TableContents"/>
              <w:spacing w:before="0" w:after="283"/>
              <w:jc w:val="center"/>
              <w:rPr/>
            </w:pPr>
            <w:r>
              <w:rPr/>
              <w:t> </w:t>
            </w:r>
          </w:p>
        </w:tc>
      </w:tr>
      <w:tr>
        <w:trPr/>
        <w:tc>
          <w:tcPr>
            <w:tcW w:w="4472" w:type="dxa"/>
            <w:tcBorders/>
            <w:shd w:fill="auto" w:val="clear"/>
            <w:vAlign w:val="bottom"/>
          </w:tcPr>
          <w:p>
            <w:pPr>
              <w:pStyle w:val="TableContents"/>
              <w:spacing w:before="0" w:after="283"/>
              <w:jc w:val="left"/>
              <w:rPr/>
            </w:pPr>
            <w:r>
              <w:rPr/>
              <w:t> </w:t>
            </w:r>
          </w:p>
        </w:tc>
        <w:tc>
          <w:tcPr>
            <w:tcW w:w="92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Change in</w:t>
            </w:r>
          </w:p>
        </w:tc>
        <w:tc>
          <w:tcPr>
            <w:tcW w:w="304" w:type="dxa"/>
            <w:tcBorders/>
            <w:shd w:fill="auto" w:val="clear"/>
            <w:vAlign w:val="bottom"/>
          </w:tcPr>
          <w:p>
            <w:pPr>
              <w:pStyle w:val="TableContents"/>
              <w:spacing w:before="0" w:after="283"/>
              <w:jc w:val="center"/>
              <w:rPr/>
            </w:pPr>
            <w:r>
              <w:rPr/>
              <w:t> </w:t>
            </w:r>
          </w:p>
        </w:tc>
        <w:tc>
          <w:tcPr>
            <w:tcW w:w="124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304" w:type="dxa"/>
            <w:tcBorders/>
            <w:shd w:fill="auto" w:val="clear"/>
            <w:vAlign w:val="bottom"/>
          </w:tcPr>
          <w:p>
            <w:pPr>
              <w:pStyle w:val="TableContents"/>
              <w:spacing w:before="0" w:after="283"/>
              <w:jc w:val="center"/>
              <w:rPr/>
            </w:pPr>
            <w:r>
              <w:rPr/>
              <w:t> </w:t>
            </w:r>
          </w:p>
        </w:tc>
        <w:tc>
          <w:tcPr>
            <w:tcW w:w="268" w:type="dxa"/>
            <w:tcBorders/>
            <w:shd w:fill="auto" w:val="clear"/>
            <w:vAlign w:val="bottom"/>
          </w:tcPr>
          <w:p>
            <w:pPr>
              <w:pStyle w:val="TableContents"/>
              <w:spacing w:before="0" w:after="283"/>
              <w:jc w:val="center"/>
              <w:rPr/>
            </w:pPr>
            <w:r>
              <w:rPr/>
              <w:t> </w:t>
            </w:r>
          </w:p>
        </w:tc>
        <w:tc>
          <w:tcPr>
            <w:tcW w:w="641" w:type="dxa"/>
            <w:tcBorders/>
            <w:shd w:fill="auto" w:val="clear"/>
            <w:vAlign w:val="bottom"/>
          </w:tcPr>
          <w:p>
            <w:pPr>
              <w:pStyle w:val="TableContents"/>
              <w:spacing w:before="0" w:after="283"/>
              <w:jc w:val="center"/>
              <w:rPr/>
            </w:pPr>
            <w:r>
              <w:rPr/>
              <w:t> </w:t>
            </w:r>
          </w:p>
        </w:tc>
      </w:tr>
      <w:tr>
        <w:trPr/>
        <w:tc>
          <w:tcPr>
            <w:tcW w:w="4472" w:type="dxa"/>
            <w:tcBorders/>
            <w:shd w:fill="auto" w:val="clear"/>
            <w:vAlign w:val="bottom"/>
          </w:tcPr>
          <w:p>
            <w:pPr>
              <w:pStyle w:val="TableContents"/>
              <w:spacing w:before="0" w:after="283"/>
              <w:jc w:val="left"/>
              <w:rPr/>
            </w:pPr>
            <w:r>
              <w:rPr/>
              <w:t> </w:t>
            </w:r>
          </w:p>
        </w:tc>
        <w:tc>
          <w:tcPr>
            <w:tcW w:w="92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Pension</w:t>
            </w:r>
          </w:p>
        </w:tc>
        <w:tc>
          <w:tcPr>
            <w:tcW w:w="304" w:type="dxa"/>
            <w:tcBorders/>
            <w:shd w:fill="auto" w:val="clear"/>
            <w:vAlign w:val="bottom"/>
          </w:tcPr>
          <w:p>
            <w:pPr>
              <w:pStyle w:val="TableContents"/>
              <w:spacing w:before="0" w:after="283"/>
              <w:jc w:val="center"/>
              <w:rPr/>
            </w:pPr>
            <w:r>
              <w:rPr/>
              <w:t> </w:t>
            </w:r>
          </w:p>
        </w:tc>
        <w:tc>
          <w:tcPr>
            <w:tcW w:w="124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04" w:type="dxa"/>
            <w:tcBorders/>
            <w:shd w:fill="auto" w:val="clear"/>
            <w:vAlign w:val="bottom"/>
          </w:tcPr>
          <w:p>
            <w:pPr>
              <w:pStyle w:val="TableContents"/>
              <w:spacing w:before="0" w:after="283"/>
              <w:jc w:val="center"/>
              <w:rPr/>
            </w:pPr>
            <w:r>
              <w:rPr/>
              <w:t> </w:t>
            </w:r>
          </w:p>
        </w:tc>
        <w:tc>
          <w:tcPr>
            <w:tcW w:w="268" w:type="dxa"/>
            <w:tcBorders/>
            <w:shd w:fill="auto" w:val="clear"/>
            <w:vAlign w:val="bottom"/>
          </w:tcPr>
          <w:p>
            <w:pPr>
              <w:pStyle w:val="TableContents"/>
              <w:spacing w:before="0" w:after="283"/>
              <w:jc w:val="center"/>
              <w:rPr/>
            </w:pPr>
            <w:r>
              <w:rPr/>
              <w:t> </w:t>
            </w:r>
          </w:p>
        </w:tc>
        <w:tc>
          <w:tcPr>
            <w:tcW w:w="641" w:type="dxa"/>
            <w:tcBorders/>
            <w:shd w:fill="auto" w:val="clear"/>
            <w:vAlign w:val="bottom"/>
          </w:tcPr>
          <w:p>
            <w:pPr>
              <w:pStyle w:val="TableContents"/>
              <w:spacing w:before="0" w:after="283"/>
              <w:jc w:val="center"/>
              <w:rPr/>
            </w:pPr>
            <w:r>
              <w:rPr/>
              <w:t> </w:t>
            </w:r>
          </w:p>
        </w:tc>
      </w:tr>
      <w:tr>
        <w:trPr/>
        <w:tc>
          <w:tcPr>
            <w:tcW w:w="4472" w:type="dxa"/>
            <w:tcBorders/>
            <w:shd w:fill="auto" w:val="clear"/>
            <w:vAlign w:val="bottom"/>
          </w:tcPr>
          <w:p>
            <w:pPr>
              <w:pStyle w:val="TableContents"/>
              <w:spacing w:before="0" w:after="283"/>
              <w:jc w:val="left"/>
              <w:rPr/>
            </w:pPr>
            <w:r>
              <w:rPr/>
              <w:t> </w:t>
            </w:r>
          </w:p>
        </w:tc>
        <w:tc>
          <w:tcPr>
            <w:tcW w:w="92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Value</w:t>
            </w:r>
          </w:p>
        </w:tc>
        <w:tc>
          <w:tcPr>
            <w:tcW w:w="304" w:type="dxa"/>
            <w:tcBorders/>
            <w:shd w:fill="auto" w:val="clear"/>
            <w:vAlign w:val="bottom"/>
          </w:tcPr>
          <w:p>
            <w:pPr>
              <w:pStyle w:val="TableContents"/>
              <w:spacing w:before="0" w:after="283"/>
              <w:jc w:val="center"/>
              <w:rPr/>
            </w:pPr>
            <w:r>
              <w:rPr/>
              <w:t> </w:t>
            </w:r>
          </w:p>
        </w:tc>
        <w:tc>
          <w:tcPr>
            <w:tcW w:w="124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Earnings</w:t>
            </w:r>
          </w:p>
        </w:tc>
        <w:tc>
          <w:tcPr>
            <w:tcW w:w="304" w:type="dxa"/>
            <w:tcBorders/>
            <w:shd w:fill="auto" w:val="clear"/>
            <w:vAlign w:val="bottom"/>
          </w:tcPr>
          <w:p>
            <w:pPr>
              <w:pStyle w:val="TableContents"/>
              <w:spacing w:before="0" w:after="283"/>
              <w:jc w:val="center"/>
              <w:rPr/>
            </w:pPr>
            <w:r>
              <w:rPr/>
              <w:t> </w:t>
            </w:r>
          </w:p>
        </w:tc>
        <w:tc>
          <w:tcPr>
            <w:tcW w:w="268" w:type="dxa"/>
            <w:tcBorders/>
            <w:shd w:fill="auto" w:val="clear"/>
            <w:vAlign w:val="bottom"/>
          </w:tcPr>
          <w:p>
            <w:pPr>
              <w:pStyle w:val="TableContents"/>
              <w:spacing w:before="0" w:after="283"/>
              <w:jc w:val="center"/>
              <w:rPr/>
            </w:pPr>
            <w:r>
              <w:rPr/>
              <w:t> </w:t>
            </w:r>
          </w:p>
        </w:tc>
        <w:tc>
          <w:tcPr>
            <w:tcW w:w="641" w:type="dxa"/>
            <w:tcBorders/>
            <w:shd w:fill="auto" w:val="clear"/>
            <w:vAlign w:val="bottom"/>
          </w:tcPr>
          <w:p>
            <w:pPr>
              <w:pStyle w:val="TableContents"/>
              <w:spacing w:before="0" w:after="283"/>
              <w:jc w:val="center"/>
              <w:rPr/>
            </w:pPr>
            <w:r>
              <w:rPr/>
              <w:t> </w:t>
            </w:r>
          </w:p>
        </w:tc>
      </w:tr>
      <w:tr>
        <w:trPr/>
        <w:tc>
          <w:tcPr>
            <w:tcW w:w="4472" w:type="dxa"/>
            <w:tcBorders/>
            <w:shd w:fill="auto" w:val="clear"/>
            <w:vAlign w:val="bottom"/>
          </w:tcPr>
          <w:p>
            <w:pPr>
              <w:pStyle w:val="TableContents"/>
              <w:spacing w:before="0" w:after="283"/>
              <w:jc w:val="left"/>
              <w:rPr/>
            </w:pPr>
            <w:r>
              <w:rPr/>
              <w:t> </w:t>
            </w:r>
          </w:p>
        </w:tc>
        <w:tc>
          <w:tcPr>
            <w:tcW w:w="92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4" w:type="dxa"/>
            <w:tcBorders/>
            <w:shd w:fill="auto" w:val="clear"/>
            <w:vAlign w:val="bottom"/>
          </w:tcPr>
          <w:p>
            <w:pPr>
              <w:pStyle w:val="TableContents"/>
              <w:spacing w:before="0" w:after="283"/>
              <w:jc w:val="center"/>
              <w:rPr/>
            </w:pPr>
            <w:r>
              <w:rPr/>
              <w:t> </w:t>
            </w:r>
          </w:p>
        </w:tc>
        <w:tc>
          <w:tcPr>
            <w:tcW w:w="124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4" w:type="dxa"/>
            <w:tcBorders/>
            <w:shd w:fill="auto" w:val="clear"/>
            <w:vAlign w:val="bottom"/>
          </w:tcPr>
          <w:p>
            <w:pPr>
              <w:pStyle w:val="TableContents"/>
              <w:spacing w:before="0" w:after="283"/>
              <w:jc w:val="center"/>
              <w:rPr/>
            </w:pPr>
            <w:r>
              <w:rPr/>
              <w:t> </w:t>
            </w:r>
          </w:p>
        </w:tc>
        <w:tc>
          <w:tcPr>
            <w:tcW w:w="268" w:type="dxa"/>
            <w:tcBorders/>
            <w:shd w:fill="auto" w:val="clear"/>
            <w:vAlign w:val="bottom"/>
          </w:tcPr>
          <w:p>
            <w:pPr>
              <w:pStyle w:val="TableContents"/>
              <w:spacing w:before="0" w:after="283"/>
              <w:jc w:val="center"/>
              <w:rPr/>
            </w:pPr>
            <w:r>
              <w:rPr/>
              <w:t> </w:t>
            </w:r>
          </w:p>
        </w:tc>
        <w:tc>
          <w:tcPr>
            <w:tcW w:w="641" w:type="dxa"/>
            <w:tcBorders/>
            <w:shd w:fill="auto" w:val="clear"/>
            <w:vAlign w:val="bottom"/>
          </w:tcPr>
          <w:p>
            <w:pPr>
              <w:pStyle w:val="TableContents"/>
              <w:spacing w:before="0" w:after="283"/>
              <w:jc w:val="center"/>
              <w:rPr/>
            </w:pPr>
            <w:r>
              <w:rPr/>
              <w:t> </w:t>
            </w:r>
          </w:p>
        </w:tc>
      </w:tr>
      <w:tr>
        <w:trPr/>
        <w:tc>
          <w:tcPr>
            <w:tcW w:w="4472"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926"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04"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304"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909"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447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24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6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84,278</w:t>
            </w:r>
          </w:p>
        </w:tc>
        <w:tc>
          <w:tcPr>
            <w:tcW w:w="304" w:type="dxa"/>
            <w:tcBorders/>
            <w:shd w:fill="C0C0C0" w:val="clear"/>
            <w:vAlign w:val="bottom"/>
          </w:tcPr>
          <w:p>
            <w:pPr>
              <w:pStyle w:val="TableContents"/>
              <w:spacing w:before="0" w:after="283"/>
              <w:jc w:val="left"/>
              <w:rPr/>
            </w:pPr>
            <w:r>
              <w:rPr/>
              <w:t> </w:t>
            </w:r>
          </w:p>
        </w:tc>
        <w:tc>
          <w:tcPr>
            <w:tcW w:w="32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9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10,394</w:t>
            </w:r>
          </w:p>
        </w:tc>
        <w:tc>
          <w:tcPr>
            <w:tcW w:w="304" w:type="dxa"/>
            <w:tcBorders/>
            <w:shd w:fill="C0C0C0" w:val="clear"/>
            <w:vAlign w:val="bottom"/>
          </w:tcPr>
          <w:p>
            <w:pPr>
              <w:pStyle w:val="TableContents"/>
              <w:spacing w:before="0" w:after="283"/>
              <w:jc w:val="left"/>
              <w:rPr/>
            </w:pPr>
            <w:r>
              <w:rPr/>
              <w:t> </w:t>
            </w:r>
          </w:p>
        </w:tc>
        <w:tc>
          <w:tcPr>
            <w:tcW w:w="2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94,672</w:t>
            </w:r>
          </w:p>
        </w:tc>
      </w:tr>
      <w:tr>
        <w:trPr/>
        <w:tc>
          <w:tcPr>
            <w:tcW w:w="44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Andrew N. Peterson</w:t>
            </w:r>
          </w:p>
        </w:tc>
        <w:tc>
          <w:tcPr>
            <w:tcW w:w="24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28,023</w:t>
            </w:r>
          </w:p>
        </w:tc>
        <w:tc>
          <w:tcPr>
            <w:tcW w:w="304" w:type="dxa"/>
            <w:tcBorders/>
            <w:shd w:fill="auto" w:val="clear"/>
            <w:vAlign w:val="bottom"/>
          </w:tcPr>
          <w:p>
            <w:pPr>
              <w:pStyle w:val="TableContents"/>
              <w:spacing w:before="0" w:after="283"/>
              <w:jc w:val="left"/>
              <w:rPr/>
            </w:pPr>
            <w:r>
              <w:rPr/>
              <w:t> </w:t>
            </w:r>
          </w:p>
        </w:tc>
        <w:tc>
          <w:tcPr>
            <w:tcW w:w="32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2,882</w:t>
            </w:r>
          </w:p>
        </w:tc>
        <w:tc>
          <w:tcPr>
            <w:tcW w:w="304" w:type="dxa"/>
            <w:tcBorders/>
            <w:shd w:fill="auto" w:val="clear"/>
            <w:vAlign w:val="bottom"/>
          </w:tcPr>
          <w:p>
            <w:pPr>
              <w:pStyle w:val="TableContents"/>
              <w:spacing w:before="0" w:after="283"/>
              <w:jc w:val="left"/>
              <w:rPr/>
            </w:pPr>
            <w:r>
              <w:rPr/>
              <w:t> </w:t>
            </w:r>
          </w:p>
        </w:tc>
        <w:tc>
          <w:tcPr>
            <w:tcW w:w="26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30,905</w:t>
            </w:r>
          </w:p>
        </w:tc>
      </w:tr>
      <w:tr>
        <w:trPr/>
        <w:tc>
          <w:tcPr>
            <w:tcW w:w="447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24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43,128</w:t>
            </w:r>
          </w:p>
        </w:tc>
        <w:tc>
          <w:tcPr>
            <w:tcW w:w="304" w:type="dxa"/>
            <w:tcBorders/>
            <w:shd w:fill="C0C0C0" w:val="clear"/>
            <w:vAlign w:val="bottom"/>
          </w:tcPr>
          <w:p>
            <w:pPr>
              <w:pStyle w:val="TableContents"/>
              <w:spacing w:before="0" w:after="283"/>
              <w:jc w:val="left"/>
              <w:rPr/>
            </w:pPr>
            <w:r>
              <w:rPr/>
              <w:t> </w:t>
            </w:r>
          </w:p>
        </w:tc>
        <w:tc>
          <w:tcPr>
            <w:tcW w:w="32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11,558</w:t>
            </w:r>
          </w:p>
        </w:tc>
        <w:tc>
          <w:tcPr>
            <w:tcW w:w="304" w:type="dxa"/>
            <w:tcBorders/>
            <w:shd w:fill="C0C0C0" w:val="clear"/>
            <w:vAlign w:val="bottom"/>
          </w:tcPr>
          <w:p>
            <w:pPr>
              <w:pStyle w:val="TableContents"/>
              <w:spacing w:before="0" w:after="283"/>
              <w:jc w:val="left"/>
              <w:rPr/>
            </w:pPr>
            <w:r>
              <w:rPr/>
              <w:t> </w:t>
            </w:r>
          </w:p>
        </w:tc>
        <w:tc>
          <w:tcPr>
            <w:tcW w:w="2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54,686</w:t>
            </w:r>
          </w:p>
        </w:tc>
      </w:tr>
      <w:tr>
        <w:trPr/>
        <w:tc>
          <w:tcPr>
            <w:tcW w:w="44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24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19,193</w:t>
            </w:r>
          </w:p>
        </w:tc>
        <w:tc>
          <w:tcPr>
            <w:tcW w:w="304" w:type="dxa"/>
            <w:tcBorders/>
            <w:shd w:fill="auto" w:val="clear"/>
            <w:vAlign w:val="bottom"/>
          </w:tcPr>
          <w:p>
            <w:pPr>
              <w:pStyle w:val="TableContents"/>
              <w:spacing w:before="0" w:after="283"/>
              <w:jc w:val="left"/>
              <w:rPr/>
            </w:pPr>
            <w:r>
              <w:rPr/>
              <w:t> </w:t>
            </w:r>
          </w:p>
        </w:tc>
        <w:tc>
          <w:tcPr>
            <w:tcW w:w="32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2,191</w:t>
            </w:r>
          </w:p>
        </w:tc>
        <w:tc>
          <w:tcPr>
            <w:tcW w:w="304" w:type="dxa"/>
            <w:tcBorders/>
            <w:shd w:fill="auto" w:val="clear"/>
            <w:vAlign w:val="bottom"/>
          </w:tcPr>
          <w:p>
            <w:pPr>
              <w:pStyle w:val="TableContents"/>
              <w:spacing w:before="0" w:after="283"/>
              <w:jc w:val="left"/>
              <w:rPr/>
            </w:pPr>
            <w:r>
              <w:rPr/>
              <w:t> </w:t>
            </w:r>
          </w:p>
        </w:tc>
        <w:tc>
          <w:tcPr>
            <w:tcW w:w="26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21,384</w:t>
            </w:r>
          </w:p>
        </w:tc>
      </w:tr>
      <w:tr>
        <w:trPr/>
        <w:tc>
          <w:tcPr>
            <w:tcW w:w="447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24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22,889</w:t>
            </w:r>
          </w:p>
        </w:tc>
        <w:tc>
          <w:tcPr>
            <w:tcW w:w="304" w:type="dxa"/>
            <w:tcBorders/>
            <w:shd w:fill="C0C0C0" w:val="clear"/>
            <w:vAlign w:val="bottom"/>
          </w:tcPr>
          <w:p>
            <w:pPr>
              <w:pStyle w:val="TableContents"/>
              <w:spacing w:before="0" w:after="283"/>
              <w:jc w:val="left"/>
              <w:rPr/>
            </w:pPr>
            <w:r>
              <w:rPr/>
              <w:t> </w:t>
            </w:r>
          </w:p>
        </w:tc>
        <w:tc>
          <w:tcPr>
            <w:tcW w:w="32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1,708</w:t>
            </w:r>
          </w:p>
        </w:tc>
        <w:tc>
          <w:tcPr>
            <w:tcW w:w="304" w:type="dxa"/>
            <w:tcBorders/>
            <w:shd w:fill="C0C0C0" w:val="clear"/>
            <w:vAlign w:val="bottom"/>
          </w:tcPr>
          <w:p>
            <w:pPr>
              <w:pStyle w:val="TableContents"/>
              <w:spacing w:before="0" w:after="283"/>
              <w:jc w:val="left"/>
              <w:rPr/>
            </w:pPr>
            <w:r>
              <w:rPr/>
              <w:t> </w:t>
            </w:r>
          </w:p>
        </w:tc>
        <w:tc>
          <w:tcPr>
            <w:tcW w:w="2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24,597</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23"/>
        <w:gridCol w:w="308"/>
        <w:gridCol w:w="9674"/>
      </w:tblGrid>
      <w:tr>
        <w:trPr/>
        <w:tc>
          <w:tcPr>
            <w:tcW w:w="223"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08" w:type="dxa"/>
            <w:tcBorders/>
            <w:shd w:fill="auto" w:val="clear"/>
          </w:tcPr>
          <w:p>
            <w:pPr>
              <w:pStyle w:val="TableContents"/>
              <w:spacing w:before="0" w:after="283"/>
              <w:rPr/>
            </w:pPr>
            <w:r>
              <w:rPr/>
              <w:t xml:space="preserve">      </w:t>
            </w:r>
          </w:p>
        </w:tc>
        <w:tc>
          <w:tcPr>
            <w:tcW w:w="9674"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The amounts in this column include the increase in the actuarial present value of benefits under our pension plan during the fiscal year. For Daniel S. Jaffee and Andrew N. Peterson, the amount shown also includes the increase in the actuarial present value of benefits under our SERP.</w:t>
            </w:r>
          </w:p>
        </w:tc>
      </w:tr>
      <w:tr>
        <w:trPr/>
        <w:tc>
          <w:tcPr>
            <w:tcW w:w="223"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9674" w:type="dxa"/>
            <w:tcBorders/>
            <w:shd w:fill="auto" w:val="clear"/>
          </w:tcPr>
          <w:p>
            <w:pPr>
              <w:pStyle w:val="TableContents"/>
              <w:spacing w:before="0" w:after="283"/>
              <w:rPr/>
            </w:pPr>
            <w:r>
              <w:rPr/>
              <w:t xml:space="preserve">  </w:t>
            </w:r>
          </w:p>
        </w:tc>
      </w:tr>
      <w:tr>
        <w:trPr/>
        <w:tc>
          <w:tcPr>
            <w:tcW w:w="223"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308" w:type="dxa"/>
            <w:tcBorders/>
            <w:shd w:fill="auto" w:val="clear"/>
          </w:tcPr>
          <w:p>
            <w:pPr>
              <w:pStyle w:val="TableContents"/>
              <w:spacing w:before="0" w:after="283"/>
              <w:rPr/>
            </w:pPr>
            <w:r>
              <w:rPr/>
              <w:t> </w:t>
            </w:r>
          </w:p>
        </w:tc>
        <w:tc>
          <w:tcPr>
            <w:tcW w:w="9674"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The amount shown in this column for Mr. Jaffee represents earnings from our executive deferred compensation plan that exceed 120% of the applicable federal rate. The amount shown in this column for Mr. Cofsky represents earnings from our executive deferred compensation plan and earnings from the executive deferred bonus portion of our annual incentive plan that exceed 120% of the applicable federal rate. The amounts shown in this column for Messrs. Peterson, Brissman and Libert each represent earnings from the executive deferred bonus portion of our annual incentive plan that exceed 120% of the applicable federal rate.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34</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18" w:name="PGBRK36"/>
      <w:bookmarkStart w:id="119" w:name="PGBRK36"/>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20" w:name="PN36"/>
      <w:bookmarkEnd w:id="12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24"/>
        <w:gridCol w:w="307"/>
        <w:gridCol w:w="9674"/>
      </w:tblGrid>
      <w:tr>
        <w:trPr/>
        <w:tc>
          <w:tcPr>
            <w:tcW w:w="224"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307" w:type="dxa"/>
            <w:tcBorders/>
            <w:shd w:fill="auto" w:val="clear"/>
          </w:tcPr>
          <w:p>
            <w:pPr>
              <w:pStyle w:val="TableContents"/>
              <w:spacing w:before="0" w:after="283"/>
              <w:rPr/>
            </w:pPr>
            <w:r>
              <w:rPr/>
              <w:t xml:space="preserve">      </w:t>
            </w:r>
          </w:p>
        </w:tc>
        <w:tc>
          <w:tcPr>
            <w:tcW w:w="9674"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The amounts shown in this column for fiscal 2010 are described in the following table:</w:t>
            </w:r>
          </w:p>
        </w:tc>
      </w:tr>
    </w:tbl>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All Other Compensation Table</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697"/>
        <w:gridCol w:w="305"/>
        <w:gridCol w:w="713"/>
        <w:gridCol w:w="314"/>
        <w:gridCol w:w="331"/>
        <w:gridCol w:w="773"/>
        <w:gridCol w:w="314"/>
        <w:gridCol w:w="291"/>
        <w:gridCol w:w="629"/>
        <w:gridCol w:w="314"/>
        <w:gridCol w:w="424"/>
        <w:gridCol w:w="796"/>
        <w:gridCol w:w="371"/>
        <w:gridCol w:w="276"/>
        <w:gridCol w:w="657"/>
      </w:tblGrid>
      <w:tr>
        <w:trPr/>
        <w:tc>
          <w:tcPr>
            <w:tcW w:w="3697"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center"/>
              <w:rPr/>
            </w:pPr>
            <w:r>
              <w:rPr/>
              <w:t> </w:t>
            </w:r>
          </w:p>
        </w:tc>
        <w:tc>
          <w:tcPr>
            <w:tcW w:w="713" w:type="dxa"/>
            <w:tcBorders/>
            <w:shd w:fill="auto" w:val="clear"/>
            <w:vAlign w:val="bottom"/>
          </w:tcPr>
          <w:p>
            <w:pPr>
              <w:pStyle w:val="TableContents"/>
              <w:spacing w:before="0" w:after="283"/>
              <w:jc w:val="center"/>
              <w:rPr/>
            </w:pPr>
            <w:r>
              <w:rPr/>
              <w:t> </w:t>
            </w:r>
          </w:p>
        </w:tc>
        <w:tc>
          <w:tcPr>
            <w:tcW w:w="314" w:type="dxa"/>
            <w:tcBorders/>
            <w:shd w:fill="auto" w:val="clear"/>
            <w:vAlign w:val="bottom"/>
          </w:tcPr>
          <w:p>
            <w:pPr>
              <w:pStyle w:val="TableContents"/>
              <w:spacing w:before="0" w:after="283"/>
              <w:jc w:val="center"/>
              <w:rPr/>
            </w:pPr>
            <w:r>
              <w:rPr/>
              <w:t> </w:t>
            </w:r>
          </w:p>
        </w:tc>
        <w:tc>
          <w:tcPr>
            <w:tcW w:w="331" w:type="dxa"/>
            <w:tcBorders/>
            <w:shd w:fill="auto" w:val="clear"/>
            <w:vAlign w:val="bottom"/>
          </w:tcPr>
          <w:p>
            <w:pPr>
              <w:pStyle w:val="TableContents"/>
              <w:spacing w:before="0" w:after="283"/>
              <w:jc w:val="center"/>
              <w:rPr/>
            </w:pPr>
            <w:r>
              <w:rPr/>
              <w:t> </w:t>
            </w:r>
          </w:p>
        </w:tc>
        <w:tc>
          <w:tcPr>
            <w:tcW w:w="773" w:type="dxa"/>
            <w:tcBorders/>
            <w:shd w:fill="auto" w:val="clear"/>
            <w:vAlign w:val="bottom"/>
          </w:tcPr>
          <w:p>
            <w:pPr>
              <w:pStyle w:val="TableContents"/>
              <w:spacing w:before="0" w:after="283"/>
              <w:jc w:val="center"/>
              <w:rPr/>
            </w:pPr>
            <w:r>
              <w:rPr/>
              <w:t> </w:t>
            </w:r>
          </w:p>
        </w:tc>
        <w:tc>
          <w:tcPr>
            <w:tcW w:w="314" w:type="dxa"/>
            <w:tcBorders/>
            <w:shd w:fill="auto" w:val="clear"/>
            <w:vAlign w:val="bottom"/>
          </w:tcPr>
          <w:p>
            <w:pPr>
              <w:pStyle w:val="TableContents"/>
              <w:spacing w:before="0" w:after="283"/>
              <w:jc w:val="center"/>
              <w:rPr/>
            </w:pPr>
            <w:r>
              <w:rPr/>
              <w:t> </w:t>
            </w:r>
          </w:p>
        </w:tc>
        <w:tc>
          <w:tcPr>
            <w:tcW w:w="92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Interest</w:t>
            </w:r>
          </w:p>
        </w:tc>
        <w:tc>
          <w:tcPr>
            <w:tcW w:w="314" w:type="dxa"/>
            <w:tcBorders/>
            <w:shd w:fill="auto" w:val="clear"/>
            <w:vAlign w:val="bottom"/>
          </w:tcPr>
          <w:p>
            <w:pPr>
              <w:pStyle w:val="TableContents"/>
              <w:spacing w:before="0" w:after="283"/>
              <w:jc w:val="center"/>
              <w:rPr/>
            </w:pPr>
            <w:r>
              <w:rPr/>
              <w:t> </w:t>
            </w:r>
          </w:p>
        </w:tc>
        <w:tc>
          <w:tcPr>
            <w:tcW w:w="424" w:type="dxa"/>
            <w:tcBorders/>
            <w:shd w:fill="auto" w:val="clear"/>
            <w:vAlign w:val="bottom"/>
          </w:tcPr>
          <w:p>
            <w:pPr>
              <w:pStyle w:val="TableContents"/>
              <w:spacing w:before="0" w:after="283"/>
              <w:jc w:val="center"/>
              <w:rPr/>
            </w:pPr>
            <w:r>
              <w:rPr/>
              <w:t> </w:t>
            </w:r>
          </w:p>
        </w:tc>
        <w:tc>
          <w:tcPr>
            <w:tcW w:w="796" w:type="dxa"/>
            <w:tcBorders/>
            <w:shd w:fill="auto" w:val="clear"/>
            <w:vAlign w:val="bottom"/>
          </w:tcPr>
          <w:p>
            <w:pPr>
              <w:pStyle w:val="TableContents"/>
              <w:spacing w:before="0" w:after="283"/>
              <w:jc w:val="center"/>
              <w:rPr/>
            </w:pPr>
            <w:r>
              <w:rPr/>
              <w:t> </w:t>
            </w:r>
          </w:p>
        </w:tc>
        <w:tc>
          <w:tcPr>
            <w:tcW w:w="371" w:type="dxa"/>
            <w:tcBorders/>
            <w:shd w:fill="auto" w:val="clear"/>
            <w:vAlign w:val="bottom"/>
          </w:tcPr>
          <w:p>
            <w:pPr>
              <w:pStyle w:val="TableContents"/>
              <w:spacing w:before="0" w:after="283"/>
              <w:jc w:val="center"/>
              <w:rPr/>
            </w:pPr>
            <w:r>
              <w:rPr/>
              <w:t> </w:t>
            </w:r>
          </w:p>
        </w:tc>
        <w:tc>
          <w:tcPr>
            <w:tcW w:w="276" w:type="dxa"/>
            <w:tcBorders/>
            <w:shd w:fill="auto" w:val="clear"/>
            <w:vAlign w:val="bottom"/>
          </w:tcPr>
          <w:p>
            <w:pPr>
              <w:pStyle w:val="TableContents"/>
              <w:spacing w:before="0" w:after="283"/>
              <w:jc w:val="center"/>
              <w:rPr/>
            </w:pPr>
            <w:r>
              <w:rPr/>
              <w:t> </w:t>
            </w:r>
          </w:p>
        </w:tc>
        <w:tc>
          <w:tcPr>
            <w:tcW w:w="657" w:type="dxa"/>
            <w:tcBorders/>
            <w:shd w:fill="auto" w:val="clear"/>
            <w:vAlign w:val="bottom"/>
          </w:tcPr>
          <w:p>
            <w:pPr>
              <w:pStyle w:val="TableContents"/>
              <w:spacing w:before="0" w:after="283"/>
              <w:jc w:val="center"/>
              <w:rPr/>
            </w:pPr>
            <w:r>
              <w:rPr/>
              <w:t> </w:t>
            </w:r>
          </w:p>
        </w:tc>
      </w:tr>
      <w:tr>
        <w:trPr/>
        <w:tc>
          <w:tcPr>
            <w:tcW w:w="3697"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center"/>
              <w:rPr/>
            </w:pPr>
            <w:r>
              <w:rPr/>
              <w:t> </w:t>
            </w:r>
          </w:p>
        </w:tc>
        <w:tc>
          <w:tcPr>
            <w:tcW w:w="713" w:type="dxa"/>
            <w:tcBorders/>
            <w:shd w:fill="auto" w:val="clear"/>
            <w:vAlign w:val="bottom"/>
          </w:tcPr>
          <w:p>
            <w:pPr>
              <w:pStyle w:val="TableContents"/>
              <w:spacing w:before="0" w:after="283"/>
              <w:jc w:val="center"/>
              <w:rPr/>
            </w:pPr>
            <w:r>
              <w:rPr/>
              <w:t> </w:t>
            </w:r>
          </w:p>
        </w:tc>
        <w:tc>
          <w:tcPr>
            <w:tcW w:w="314" w:type="dxa"/>
            <w:tcBorders/>
            <w:shd w:fill="auto" w:val="clear"/>
            <w:vAlign w:val="bottom"/>
          </w:tcPr>
          <w:p>
            <w:pPr>
              <w:pStyle w:val="TableContents"/>
              <w:spacing w:before="0" w:after="283"/>
              <w:jc w:val="center"/>
              <w:rPr/>
            </w:pPr>
            <w:r>
              <w:rPr/>
              <w:t> </w:t>
            </w:r>
          </w:p>
        </w:tc>
        <w:tc>
          <w:tcPr>
            <w:tcW w:w="110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Dividends</w:t>
            </w:r>
          </w:p>
        </w:tc>
        <w:tc>
          <w:tcPr>
            <w:tcW w:w="314" w:type="dxa"/>
            <w:tcBorders/>
            <w:shd w:fill="auto" w:val="clear"/>
            <w:vAlign w:val="bottom"/>
          </w:tcPr>
          <w:p>
            <w:pPr>
              <w:pStyle w:val="TableContents"/>
              <w:spacing w:before="0" w:after="283"/>
              <w:jc w:val="center"/>
              <w:rPr/>
            </w:pPr>
            <w:r>
              <w:rPr/>
              <w:t> </w:t>
            </w:r>
          </w:p>
        </w:tc>
        <w:tc>
          <w:tcPr>
            <w:tcW w:w="92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Earned on</w:t>
            </w:r>
          </w:p>
        </w:tc>
        <w:tc>
          <w:tcPr>
            <w:tcW w:w="314" w:type="dxa"/>
            <w:tcBorders/>
            <w:shd w:fill="auto" w:val="clear"/>
            <w:vAlign w:val="bottom"/>
          </w:tcPr>
          <w:p>
            <w:pPr>
              <w:pStyle w:val="TableContents"/>
              <w:spacing w:before="0" w:after="283"/>
              <w:jc w:val="center"/>
              <w:rPr/>
            </w:pPr>
            <w:r>
              <w:rPr/>
              <w:t> </w:t>
            </w:r>
          </w:p>
        </w:tc>
        <w:tc>
          <w:tcPr>
            <w:tcW w:w="424" w:type="dxa"/>
            <w:tcBorders/>
            <w:shd w:fill="auto" w:val="clear"/>
            <w:vAlign w:val="bottom"/>
          </w:tcPr>
          <w:p>
            <w:pPr>
              <w:pStyle w:val="TableContents"/>
              <w:spacing w:before="0" w:after="283"/>
              <w:jc w:val="center"/>
              <w:rPr/>
            </w:pPr>
            <w:r>
              <w:rPr/>
              <w:t> </w:t>
            </w:r>
          </w:p>
        </w:tc>
        <w:tc>
          <w:tcPr>
            <w:tcW w:w="796" w:type="dxa"/>
            <w:tcBorders/>
            <w:shd w:fill="auto" w:val="clear"/>
            <w:vAlign w:val="bottom"/>
          </w:tcPr>
          <w:p>
            <w:pPr>
              <w:pStyle w:val="TableContents"/>
              <w:spacing w:before="0" w:after="283"/>
              <w:jc w:val="center"/>
              <w:rPr/>
            </w:pPr>
            <w:r>
              <w:rPr/>
              <w:t> </w:t>
            </w:r>
          </w:p>
        </w:tc>
        <w:tc>
          <w:tcPr>
            <w:tcW w:w="371" w:type="dxa"/>
            <w:tcBorders/>
            <w:shd w:fill="auto" w:val="clear"/>
            <w:vAlign w:val="bottom"/>
          </w:tcPr>
          <w:p>
            <w:pPr>
              <w:pStyle w:val="TableContents"/>
              <w:spacing w:before="0" w:after="283"/>
              <w:jc w:val="center"/>
              <w:rPr/>
            </w:pPr>
            <w:r>
              <w:rPr/>
              <w:t> </w:t>
            </w:r>
          </w:p>
        </w:tc>
        <w:tc>
          <w:tcPr>
            <w:tcW w:w="276" w:type="dxa"/>
            <w:tcBorders/>
            <w:shd w:fill="auto" w:val="clear"/>
            <w:vAlign w:val="bottom"/>
          </w:tcPr>
          <w:p>
            <w:pPr>
              <w:pStyle w:val="TableContents"/>
              <w:spacing w:before="0" w:after="283"/>
              <w:jc w:val="center"/>
              <w:rPr/>
            </w:pPr>
            <w:r>
              <w:rPr/>
              <w:t> </w:t>
            </w:r>
          </w:p>
        </w:tc>
        <w:tc>
          <w:tcPr>
            <w:tcW w:w="657" w:type="dxa"/>
            <w:tcBorders/>
            <w:shd w:fill="auto" w:val="clear"/>
            <w:vAlign w:val="bottom"/>
          </w:tcPr>
          <w:p>
            <w:pPr>
              <w:pStyle w:val="TableContents"/>
              <w:spacing w:before="0" w:after="283"/>
              <w:jc w:val="center"/>
              <w:rPr/>
            </w:pPr>
            <w:r>
              <w:rPr/>
              <w:t> </w:t>
            </w:r>
          </w:p>
        </w:tc>
      </w:tr>
      <w:tr>
        <w:trPr/>
        <w:tc>
          <w:tcPr>
            <w:tcW w:w="3697"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center"/>
              <w:rPr/>
            </w:pPr>
            <w:r>
              <w:rPr/>
              <w:t> </w:t>
            </w:r>
          </w:p>
        </w:tc>
        <w:tc>
          <w:tcPr>
            <w:tcW w:w="713" w:type="dxa"/>
            <w:tcBorders/>
            <w:shd w:fill="auto" w:val="clear"/>
            <w:vAlign w:val="bottom"/>
          </w:tcPr>
          <w:p>
            <w:pPr>
              <w:pStyle w:val="TableContents"/>
              <w:spacing w:before="0" w:after="283"/>
              <w:jc w:val="center"/>
              <w:rPr/>
            </w:pPr>
            <w:r>
              <w:rPr/>
              <w:t> </w:t>
            </w:r>
          </w:p>
        </w:tc>
        <w:tc>
          <w:tcPr>
            <w:tcW w:w="314" w:type="dxa"/>
            <w:tcBorders/>
            <w:shd w:fill="auto" w:val="clear"/>
            <w:vAlign w:val="bottom"/>
          </w:tcPr>
          <w:p>
            <w:pPr>
              <w:pStyle w:val="TableContents"/>
              <w:spacing w:before="0" w:after="283"/>
              <w:jc w:val="center"/>
              <w:rPr/>
            </w:pPr>
            <w:r>
              <w:rPr/>
              <w:t> </w:t>
            </w:r>
          </w:p>
        </w:tc>
        <w:tc>
          <w:tcPr>
            <w:tcW w:w="110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 Unvested</w:t>
            </w:r>
          </w:p>
        </w:tc>
        <w:tc>
          <w:tcPr>
            <w:tcW w:w="314" w:type="dxa"/>
            <w:tcBorders/>
            <w:shd w:fill="auto" w:val="clear"/>
            <w:vAlign w:val="bottom"/>
          </w:tcPr>
          <w:p>
            <w:pPr>
              <w:pStyle w:val="TableContents"/>
              <w:spacing w:before="0" w:after="283"/>
              <w:jc w:val="center"/>
              <w:rPr/>
            </w:pPr>
            <w:r>
              <w:rPr/>
              <w:t> </w:t>
            </w:r>
          </w:p>
        </w:tc>
        <w:tc>
          <w:tcPr>
            <w:tcW w:w="92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Executive</w:t>
            </w:r>
          </w:p>
        </w:tc>
        <w:tc>
          <w:tcPr>
            <w:tcW w:w="314" w:type="dxa"/>
            <w:tcBorders/>
            <w:shd w:fill="auto" w:val="clear"/>
            <w:vAlign w:val="bottom"/>
          </w:tcPr>
          <w:p>
            <w:pPr>
              <w:pStyle w:val="TableContents"/>
              <w:spacing w:before="0" w:after="283"/>
              <w:jc w:val="center"/>
              <w:rPr/>
            </w:pPr>
            <w:r>
              <w:rPr/>
              <w:t> </w:t>
            </w:r>
          </w:p>
        </w:tc>
        <w:tc>
          <w:tcPr>
            <w:tcW w:w="122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401(k) Plan</w:t>
            </w:r>
          </w:p>
        </w:tc>
        <w:tc>
          <w:tcPr>
            <w:tcW w:w="371" w:type="dxa"/>
            <w:tcBorders/>
            <w:shd w:fill="auto" w:val="clear"/>
            <w:vAlign w:val="bottom"/>
          </w:tcPr>
          <w:p>
            <w:pPr>
              <w:pStyle w:val="TableContents"/>
              <w:spacing w:before="0" w:after="283"/>
              <w:jc w:val="center"/>
              <w:rPr/>
            </w:pPr>
            <w:r>
              <w:rPr/>
              <w:t xml:space="preserve">      </w:t>
            </w:r>
          </w:p>
        </w:tc>
        <w:tc>
          <w:tcPr>
            <w:tcW w:w="276" w:type="dxa"/>
            <w:tcBorders/>
            <w:shd w:fill="auto" w:val="clear"/>
            <w:vAlign w:val="bottom"/>
          </w:tcPr>
          <w:p>
            <w:pPr>
              <w:pStyle w:val="TableContents"/>
              <w:spacing w:before="0" w:after="283"/>
              <w:jc w:val="center"/>
              <w:rPr/>
            </w:pPr>
            <w:r>
              <w:rPr/>
              <w:t> </w:t>
            </w:r>
          </w:p>
        </w:tc>
        <w:tc>
          <w:tcPr>
            <w:tcW w:w="657" w:type="dxa"/>
            <w:tcBorders/>
            <w:shd w:fill="auto" w:val="clear"/>
            <w:vAlign w:val="bottom"/>
          </w:tcPr>
          <w:p>
            <w:pPr>
              <w:pStyle w:val="TableContents"/>
              <w:spacing w:before="0" w:after="283"/>
              <w:jc w:val="center"/>
              <w:rPr/>
            </w:pPr>
            <w:r>
              <w:rPr/>
              <w:t> </w:t>
            </w:r>
          </w:p>
        </w:tc>
      </w:tr>
      <w:tr>
        <w:trPr/>
        <w:tc>
          <w:tcPr>
            <w:tcW w:w="3697"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center"/>
              <w:rPr/>
            </w:pPr>
            <w:r>
              <w:rPr/>
              <w:t> </w:t>
            </w:r>
          </w:p>
        </w:tc>
        <w:tc>
          <w:tcPr>
            <w:tcW w:w="713" w:type="dxa"/>
            <w:tcBorders/>
            <w:shd w:fill="auto" w:val="clear"/>
            <w:vAlign w:val="bottom"/>
          </w:tcPr>
          <w:p>
            <w:pPr>
              <w:pStyle w:val="TableContents"/>
              <w:spacing w:before="0" w:after="283"/>
              <w:jc w:val="center"/>
              <w:rPr/>
            </w:pPr>
            <w:r>
              <w:rPr/>
              <w:t> </w:t>
            </w:r>
          </w:p>
        </w:tc>
        <w:tc>
          <w:tcPr>
            <w:tcW w:w="314" w:type="dxa"/>
            <w:tcBorders/>
            <w:shd w:fill="auto" w:val="clear"/>
            <w:vAlign w:val="bottom"/>
          </w:tcPr>
          <w:p>
            <w:pPr>
              <w:pStyle w:val="TableContents"/>
              <w:spacing w:before="0" w:after="283"/>
              <w:jc w:val="center"/>
              <w:rPr/>
            </w:pPr>
            <w:r>
              <w:rPr/>
              <w:t>     </w:t>
            </w:r>
          </w:p>
        </w:tc>
        <w:tc>
          <w:tcPr>
            <w:tcW w:w="110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Restricted</w:t>
            </w:r>
          </w:p>
        </w:tc>
        <w:tc>
          <w:tcPr>
            <w:tcW w:w="314" w:type="dxa"/>
            <w:tcBorders/>
            <w:shd w:fill="auto" w:val="clear"/>
            <w:vAlign w:val="bottom"/>
          </w:tcPr>
          <w:p>
            <w:pPr>
              <w:pStyle w:val="TableContents"/>
              <w:spacing w:before="0" w:after="283"/>
              <w:jc w:val="center"/>
              <w:rPr/>
            </w:pPr>
            <w:r>
              <w:rPr/>
              <w:t>     </w:t>
            </w:r>
          </w:p>
        </w:tc>
        <w:tc>
          <w:tcPr>
            <w:tcW w:w="92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314" w:type="dxa"/>
            <w:tcBorders/>
            <w:shd w:fill="auto" w:val="clear"/>
            <w:vAlign w:val="bottom"/>
          </w:tcPr>
          <w:p>
            <w:pPr>
              <w:pStyle w:val="TableContents"/>
              <w:spacing w:before="0" w:after="283"/>
              <w:jc w:val="center"/>
              <w:rPr/>
            </w:pPr>
            <w:r>
              <w:rPr/>
              <w:t>     </w:t>
            </w:r>
          </w:p>
        </w:tc>
        <w:tc>
          <w:tcPr>
            <w:tcW w:w="122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Company</w:t>
            </w:r>
          </w:p>
        </w:tc>
        <w:tc>
          <w:tcPr>
            <w:tcW w:w="371" w:type="dxa"/>
            <w:tcBorders/>
            <w:shd w:fill="auto" w:val="clear"/>
            <w:vAlign w:val="bottom"/>
          </w:tcPr>
          <w:p>
            <w:pPr>
              <w:pStyle w:val="TableContents"/>
              <w:spacing w:before="0" w:after="283"/>
              <w:jc w:val="center"/>
              <w:rPr/>
            </w:pPr>
            <w:r>
              <w:rPr/>
              <w:t> </w:t>
            </w:r>
          </w:p>
        </w:tc>
        <w:tc>
          <w:tcPr>
            <w:tcW w:w="276" w:type="dxa"/>
            <w:tcBorders/>
            <w:shd w:fill="auto" w:val="clear"/>
            <w:vAlign w:val="bottom"/>
          </w:tcPr>
          <w:p>
            <w:pPr>
              <w:pStyle w:val="TableContents"/>
              <w:spacing w:before="0" w:after="283"/>
              <w:jc w:val="center"/>
              <w:rPr/>
            </w:pPr>
            <w:r>
              <w:rPr/>
              <w:t> </w:t>
            </w:r>
          </w:p>
        </w:tc>
        <w:tc>
          <w:tcPr>
            <w:tcW w:w="657" w:type="dxa"/>
            <w:tcBorders/>
            <w:shd w:fill="auto" w:val="clear"/>
            <w:vAlign w:val="bottom"/>
          </w:tcPr>
          <w:p>
            <w:pPr>
              <w:pStyle w:val="TableContents"/>
              <w:spacing w:before="0" w:after="283"/>
              <w:jc w:val="center"/>
              <w:rPr/>
            </w:pPr>
            <w:r>
              <w:rPr/>
              <w:t> </w:t>
            </w:r>
          </w:p>
        </w:tc>
      </w:tr>
      <w:tr>
        <w:trPr/>
        <w:tc>
          <w:tcPr>
            <w:tcW w:w="3697" w:type="dxa"/>
            <w:tcBorders/>
            <w:shd w:fill="auto" w:val="clear"/>
            <w:vAlign w:val="bottom"/>
          </w:tcPr>
          <w:p>
            <w:pPr>
              <w:pStyle w:val="TableContents"/>
              <w:spacing w:before="0" w:after="283"/>
              <w:jc w:val="left"/>
              <w:rPr/>
            </w:pPr>
            <w:r>
              <w:rPr/>
              <w:t> </w:t>
            </w:r>
          </w:p>
        </w:tc>
        <w:tc>
          <w:tcPr>
            <w:tcW w:w="101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Perquisites</w:t>
            </w:r>
          </w:p>
        </w:tc>
        <w:tc>
          <w:tcPr>
            <w:tcW w:w="314" w:type="dxa"/>
            <w:tcBorders/>
            <w:shd w:fill="auto" w:val="clear"/>
            <w:vAlign w:val="bottom"/>
          </w:tcPr>
          <w:p>
            <w:pPr>
              <w:pStyle w:val="TableContents"/>
              <w:spacing w:before="0" w:after="283"/>
              <w:jc w:val="center"/>
              <w:rPr/>
            </w:pPr>
            <w:r>
              <w:rPr/>
              <w:t> </w:t>
            </w:r>
          </w:p>
        </w:tc>
        <w:tc>
          <w:tcPr>
            <w:tcW w:w="110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c>
          <w:tcPr>
            <w:tcW w:w="314" w:type="dxa"/>
            <w:tcBorders/>
            <w:shd w:fill="auto" w:val="clear"/>
            <w:vAlign w:val="bottom"/>
          </w:tcPr>
          <w:p>
            <w:pPr>
              <w:pStyle w:val="TableContents"/>
              <w:spacing w:before="0" w:after="283"/>
              <w:jc w:val="center"/>
              <w:rPr/>
            </w:pPr>
            <w:r>
              <w:rPr/>
              <w:t> </w:t>
            </w:r>
          </w:p>
        </w:tc>
        <w:tc>
          <w:tcPr>
            <w:tcW w:w="92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14" w:type="dxa"/>
            <w:tcBorders/>
            <w:shd w:fill="auto" w:val="clear"/>
            <w:vAlign w:val="bottom"/>
          </w:tcPr>
          <w:p>
            <w:pPr>
              <w:pStyle w:val="TableContents"/>
              <w:spacing w:before="0" w:after="283"/>
              <w:jc w:val="center"/>
              <w:rPr/>
            </w:pPr>
            <w:r>
              <w:rPr/>
              <w:t> </w:t>
            </w:r>
          </w:p>
        </w:tc>
        <w:tc>
          <w:tcPr>
            <w:tcW w:w="122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Matching</w:t>
            </w:r>
          </w:p>
        </w:tc>
        <w:tc>
          <w:tcPr>
            <w:tcW w:w="371" w:type="dxa"/>
            <w:tcBorders/>
            <w:shd w:fill="auto" w:val="clear"/>
            <w:vAlign w:val="bottom"/>
          </w:tcPr>
          <w:p>
            <w:pPr>
              <w:pStyle w:val="TableContents"/>
              <w:spacing w:before="0" w:after="283"/>
              <w:jc w:val="center"/>
              <w:rPr/>
            </w:pPr>
            <w:r>
              <w:rPr/>
              <w:t> </w:t>
            </w:r>
          </w:p>
        </w:tc>
        <w:tc>
          <w:tcPr>
            <w:tcW w:w="276" w:type="dxa"/>
            <w:tcBorders/>
            <w:shd w:fill="auto" w:val="clear"/>
            <w:vAlign w:val="bottom"/>
          </w:tcPr>
          <w:p>
            <w:pPr>
              <w:pStyle w:val="TableContents"/>
              <w:spacing w:before="0" w:after="283"/>
              <w:jc w:val="center"/>
              <w:rPr/>
            </w:pPr>
            <w:r>
              <w:rPr/>
              <w:t> </w:t>
            </w:r>
          </w:p>
        </w:tc>
        <w:tc>
          <w:tcPr>
            <w:tcW w:w="657" w:type="dxa"/>
            <w:tcBorders/>
            <w:shd w:fill="auto" w:val="clear"/>
            <w:vAlign w:val="bottom"/>
          </w:tcPr>
          <w:p>
            <w:pPr>
              <w:pStyle w:val="TableContents"/>
              <w:spacing w:before="0" w:after="283"/>
              <w:jc w:val="center"/>
              <w:rPr/>
            </w:pPr>
            <w:r>
              <w:rPr/>
              <w:t> </w:t>
            </w:r>
          </w:p>
        </w:tc>
      </w:tr>
      <w:tr>
        <w:trPr/>
        <w:tc>
          <w:tcPr>
            <w:tcW w:w="3697" w:type="dxa"/>
            <w:tcBorders/>
            <w:shd w:fill="auto" w:val="clear"/>
            <w:vAlign w:val="bottom"/>
          </w:tcPr>
          <w:p>
            <w:pPr>
              <w:pStyle w:val="TableContents"/>
              <w:spacing w:before="0" w:after="283"/>
              <w:jc w:val="left"/>
              <w:rPr/>
            </w:pPr>
            <w:r>
              <w:rPr/>
              <w:t> </w:t>
            </w:r>
          </w:p>
        </w:tc>
        <w:tc>
          <w:tcPr>
            <w:tcW w:w="101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14" w:type="dxa"/>
            <w:tcBorders/>
            <w:shd w:fill="auto" w:val="clear"/>
            <w:vAlign w:val="bottom"/>
          </w:tcPr>
          <w:p>
            <w:pPr>
              <w:pStyle w:val="TableContents"/>
              <w:spacing w:before="0" w:after="283"/>
              <w:jc w:val="center"/>
              <w:rPr/>
            </w:pPr>
            <w:r>
              <w:rPr/>
              <w:t> </w:t>
            </w:r>
          </w:p>
        </w:tc>
        <w:tc>
          <w:tcPr>
            <w:tcW w:w="110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14" w:type="dxa"/>
            <w:tcBorders/>
            <w:shd w:fill="auto" w:val="clear"/>
            <w:vAlign w:val="bottom"/>
          </w:tcPr>
          <w:p>
            <w:pPr>
              <w:pStyle w:val="TableContents"/>
              <w:spacing w:before="0" w:after="283"/>
              <w:jc w:val="center"/>
              <w:rPr/>
            </w:pPr>
            <w:r>
              <w:rPr/>
              <w:t> </w:t>
            </w:r>
          </w:p>
        </w:tc>
        <w:tc>
          <w:tcPr>
            <w:tcW w:w="92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14" w:type="dxa"/>
            <w:tcBorders/>
            <w:shd w:fill="auto" w:val="clear"/>
            <w:vAlign w:val="bottom"/>
          </w:tcPr>
          <w:p>
            <w:pPr>
              <w:pStyle w:val="TableContents"/>
              <w:spacing w:before="0" w:after="283"/>
              <w:jc w:val="center"/>
              <w:rPr/>
            </w:pPr>
            <w:r>
              <w:rPr/>
              <w:t> </w:t>
            </w:r>
          </w:p>
        </w:tc>
        <w:tc>
          <w:tcPr>
            <w:tcW w:w="122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Contributions</w:t>
            </w:r>
          </w:p>
        </w:tc>
        <w:tc>
          <w:tcPr>
            <w:tcW w:w="371" w:type="dxa"/>
            <w:tcBorders/>
            <w:shd w:fill="auto" w:val="clear"/>
            <w:vAlign w:val="bottom"/>
          </w:tcPr>
          <w:p>
            <w:pPr>
              <w:pStyle w:val="TableContents"/>
              <w:spacing w:before="0" w:after="283"/>
              <w:jc w:val="center"/>
              <w:rPr/>
            </w:pPr>
            <w:r>
              <w:rPr/>
              <w:t> </w:t>
            </w:r>
          </w:p>
        </w:tc>
        <w:tc>
          <w:tcPr>
            <w:tcW w:w="93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3697"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101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14"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10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314"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92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(3)</w:t>
            </w:r>
          </w:p>
        </w:tc>
        <w:tc>
          <w:tcPr>
            <w:tcW w:w="314"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71"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93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36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0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1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11,435</w:t>
            </w:r>
          </w:p>
        </w:tc>
        <w:tc>
          <w:tcPr>
            <w:tcW w:w="314" w:type="dxa"/>
            <w:tcBorders/>
            <w:shd w:fill="C0C0C0" w:val="clear"/>
            <w:vAlign w:val="bottom"/>
          </w:tcPr>
          <w:p>
            <w:pPr>
              <w:pStyle w:val="TableContents"/>
              <w:spacing w:before="0" w:after="283"/>
              <w:jc w:val="left"/>
              <w:rPr/>
            </w:pPr>
            <w:r>
              <w:rPr/>
              <w:t> </w:t>
            </w:r>
          </w:p>
        </w:tc>
        <w:tc>
          <w:tcPr>
            <w:tcW w:w="33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15,808</w:t>
            </w:r>
          </w:p>
        </w:tc>
        <w:tc>
          <w:tcPr>
            <w:tcW w:w="314" w:type="dxa"/>
            <w:tcBorders/>
            <w:shd w:fill="C0C0C0" w:val="clear"/>
            <w:vAlign w:val="bottom"/>
          </w:tcPr>
          <w:p>
            <w:pPr>
              <w:pStyle w:val="TableContents"/>
              <w:spacing w:before="0" w:after="283"/>
              <w:jc w:val="left"/>
              <w:rPr/>
            </w:pPr>
            <w:r>
              <w:rPr/>
              <w:t> </w:t>
            </w:r>
          </w:p>
        </w:tc>
        <w:tc>
          <w:tcPr>
            <w:tcW w:w="291" w:type="dxa"/>
            <w:tcBorders/>
            <w:shd w:fill="C0C0C0" w:val="clear"/>
            <w:vAlign w:val="bottom"/>
          </w:tcPr>
          <w:p>
            <w:pPr>
              <w:pStyle w:val="TableContents"/>
              <w:spacing w:before="0" w:after="283"/>
              <w:jc w:val="left"/>
              <w:rPr/>
            </w:pPr>
            <w:r>
              <w:rPr/>
              <w:t> </w:t>
            </w:r>
          </w:p>
        </w:tc>
        <w:tc>
          <w:tcPr>
            <w:tcW w:w="62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4" w:type="dxa"/>
            <w:tcBorders/>
            <w:shd w:fill="C0C0C0" w:val="clear"/>
            <w:vAlign w:val="bottom"/>
          </w:tcPr>
          <w:p>
            <w:pPr>
              <w:pStyle w:val="TableContents"/>
              <w:spacing w:before="0" w:after="283"/>
              <w:jc w:val="right"/>
              <w:rPr/>
            </w:pPr>
            <w:r>
              <w:rPr/>
              <w:t> </w:t>
            </w:r>
          </w:p>
        </w:tc>
        <w:tc>
          <w:tcPr>
            <w:tcW w:w="42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9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4,620</w:t>
            </w:r>
          </w:p>
        </w:tc>
        <w:tc>
          <w:tcPr>
            <w:tcW w:w="371" w:type="dxa"/>
            <w:tcBorders/>
            <w:shd w:fill="C0C0C0" w:val="clear"/>
            <w:vAlign w:val="bottom"/>
          </w:tcPr>
          <w:p>
            <w:pPr>
              <w:pStyle w:val="TableContents"/>
              <w:spacing w:before="0" w:after="283"/>
              <w:jc w:val="left"/>
              <w:rPr/>
            </w:pPr>
            <w:r>
              <w:rPr/>
              <w:t> </w:t>
            </w:r>
          </w:p>
        </w:tc>
        <w:tc>
          <w:tcPr>
            <w:tcW w:w="27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31,863</w:t>
            </w:r>
          </w:p>
        </w:tc>
      </w:tr>
      <w:tr>
        <w:trPr/>
        <w:tc>
          <w:tcPr>
            <w:tcW w:w="369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Andrew N. Peterson</w:t>
            </w:r>
          </w:p>
        </w:tc>
        <w:tc>
          <w:tcPr>
            <w:tcW w:w="30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6,300</w:t>
            </w:r>
          </w:p>
        </w:tc>
        <w:tc>
          <w:tcPr>
            <w:tcW w:w="314" w:type="dxa"/>
            <w:tcBorders/>
            <w:shd w:fill="auto" w:val="clear"/>
            <w:vAlign w:val="bottom"/>
          </w:tcPr>
          <w:p>
            <w:pPr>
              <w:pStyle w:val="TableContents"/>
              <w:spacing w:before="0" w:after="283"/>
              <w:jc w:val="left"/>
              <w:rPr/>
            </w:pPr>
            <w:r>
              <w:rPr/>
              <w:t> </w:t>
            </w:r>
          </w:p>
        </w:tc>
        <w:tc>
          <w:tcPr>
            <w:tcW w:w="331" w:type="dxa"/>
            <w:tcBorders/>
            <w:shd w:fill="auto" w:val="clear"/>
            <w:vAlign w:val="bottom"/>
          </w:tcPr>
          <w:p>
            <w:pPr>
              <w:pStyle w:val="TableContents"/>
              <w:spacing w:before="0" w:after="283"/>
              <w:jc w:val="left"/>
              <w:rPr/>
            </w:pPr>
            <w:r>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4" w:type="dxa"/>
            <w:tcBorders/>
            <w:shd w:fill="auto" w:val="clear"/>
            <w:vAlign w:val="bottom"/>
          </w:tcPr>
          <w:p>
            <w:pPr>
              <w:pStyle w:val="TableContents"/>
              <w:spacing w:before="0" w:after="283"/>
              <w:jc w:val="left"/>
              <w:rPr/>
            </w:pPr>
            <w:r>
              <w:rPr/>
              <w:t> </w:t>
            </w:r>
          </w:p>
        </w:tc>
        <w:tc>
          <w:tcPr>
            <w:tcW w:w="29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10,087</w:t>
            </w:r>
          </w:p>
        </w:tc>
        <w:tc>
          <w:tcPr>
            <w:tcW w:w="314" w:type="dxa"/>
            <w:tcBorders/>
            <w:shd w:fill="auto" w:val="clear"/>
            <w:vAlign w:val="bottom"/>
          </w:tcPr>
          <w:p>
            <w:pPr>
              <w:pStyle w:val="TableContents"/>
              <w:spacing w:before="0" w:after="283"/>
              <w:jc w:val="right"/>
              <w:rPr/>
            </w:pPr>
            <w:r>
              <w:rPr/>
              <w:t> </w:t>
            </w:r>
          </w:p>
        </w:tc>
        <w:tc>
          <w:tcPr>
            <w:tcW w:w="42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4,725</w:t>
            </w:r>
          </w:p>
        </w:tc>
        <w:tc>
          <w:tcPr>
            <w:tcW w:w="371" w:type="dxa"/>
            <w:tcBorders/>
            <w:shd w:fill="auto" w:val="clear"/>
            <w:vAlign w:val="bottom"/>
          </w:tcPr>
          <w:p>
            <w:pPr>
              <w:pStyle w:val="TableContents"/>
              <w:spacing w:before="0" w:after="283"/>
              <w:jc w:val="left"/>
              <w:rPr/>
            </w:pPr>
            <w:r>
              <w:rPr/>
              <w:t> </w:t>
            </w:r>
          </w:p>
        </w:tc>
        <w:tc>
          <w:tcPr>
            <w:tcW w:w="27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21,112</w:t>
            </w:r>
          </w:p>
        </w:tc>
      </w:tr>
      <w:tr>
        <w:trPr/>
        <w:tc>
          <w:tcPr>
            <w:tcW w:w="36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0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10,580</w:t>
            </w:r>
          </w:p>
        </w:tc>
        <w:tc>
          <w:tcPr>
            <w:tcW w:w="314" w:type="dxa"/>
            <w:tcBorders/>
            <w:shd w:fill="C0C0C0" w:val="clear"/>
            <w:vAlign w:val="bottom"/>
          </w:tcPr>
          <w:p>
            <w:pPr>
              <w:pStyle w:val="TableContents"/>
              <w:spacing w:before="0" w:after="283"/>
              <w:jc w:val="left"/>
              <w:rPr/>
            </w:pPr>
            <w:r>
              <w:rPr/>
              <w:t> </w:t>
            </w:r>
          </w:p>
        </w:tc>
        <w:tc>
          <w:tcPr>
            <w:tcW w:w="331" w:type="dxa"/>
            <w:tcBorders/>
            <w:shd w:fill="C0C0C0" w:val="clear"/>
            <w:vAlign w:val="bottom"/>
          </w:tcPr>
          <w:p>
            <w:pPr>
              <w:pStyle w:val="TableContents"/>
              <w:spacing w:before="0" w:after="283"/>
              <w:jc w:val="left"/>
              <w:rPr/>
            </w:pPr>
            <w:r>
              <w:rPr/>
              <w:t> </w:t>
            </w:r>
          </w:p>
        </w:tc>
        <w:tc>
          <w:tcPr>
            <w:tcW w:w="7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4" w:type="dxa"/>
            <w:tcBorders/>
            <w:shd w:fill="C0C0C0" w:val="clear"/>
            <w:vAlign w:val="bottom"/>
          </w:tcPr>
          <w:p>
            <w:pPr>
              <w:pStyle w:val="TableContents"/>
              <w:spacing w:before="0" w:after="283"/>
              <w:jc w:val="left"/>
              <w:rPr/>
            </w:pPr>
            <w:r>
              <w:rPr/>
              <w:t> </w:t>
            </w:r>
          </w:p>
        </w:tc>
        <w:tc>
          <w:tcPr>
            <w:tcW w:w="29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2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10,193</w:t>
            </w:r>
          </w:p>
        </w:tc>
        <w:tc>
          <w:tcPr>
            <w:tcW w:w="314" w:type="dxa"/>
            <w:tcBorders/>
            <w:shd w:fill="C0C0C0" w:val="clear"/>
            <w:vAlign w:val="bottom"/>
          </w:tcPr>
          <w:p>
            <w:pPr>
              <w:pStyle w:val="TableContents"/>
              <w:spacing w:before="0" w:after="283"/>
              <w:jc w:val="right"/>
              <w:rPr/>
            </w:pPr>
            <w:r>
              <w:rPr/>
              <w:t> </w:t>
            </w:r>
          </w:p>
        </w:tc>
        <w:tc>
          <w:tcPr>
            <w:tcW w:w="42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5,133</w:t>
            </w:r>
          </w:p>
        </w:tc>
        <w:tc>
          <w:tcPr>
            <w:tcW w:w="371" w:type="dxa"/>
            <w:tcBorders/>
            <w:shd w:fill="C0C0C0" w:val="clear"/>
            <w:vAlign w:val="bottom"/>
          </w:tcPr>
          <w:p>
            <w:pPr>
              <w:pStyle w:val="TableContents"/>
              <w:spacing w:before="0" w:after="283"/>
              <w:jc w:val="left"/>
              <w:rPr/>
            </w:pPr>
            <w:r>
              <w:rPr/>
              <w:t> </w:t>
            </w:r>
          </w:p>
        </w:tc>
        <w:tc>
          <w:tcPr>
            <w:tcW w:w="27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25,906</w:t>
            </w:r>
          </w:p>
        </w:tc>
      </w:tr>
      <w:tr>
        <w:trPr/>
        <w:tc>
          <w:tcPr>
            <w:tcW w:w="369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30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314" w:type="dxa"/>
            <w:tcBorders/>
            <w:shd w:fill="auto" w:val="clear"/>
            <w:vAlign w:val="bottom"/>
          </w:tcPr>
          <w:p>
            <w:pPr>
              <w:pStyle w:val="TableContents"/>
              <w:spacing w:before="0" w:after="283"/>
              <w:jc w:val="left"/>
              <w:rPr/>
            </w:pPr>
            <w:r>
              <w:rPr/>
              <w:t> </w:t>
            </w:r>
          </w:p>
        </w:tc>
        <w:tc>
          <w:tcPr>
            <w:tcW w:w="331" w:type="dxa"/>
            <w:tcBorders/>
            <w:shd w:fill="auto" w:val="clear"/>
            <w:vAlign w:val="bottom"/>
          </w:tcPr>
          <w:p>
            <w:pPr>
              <w:pStyle w:val="TableContents"/>
              <w:spacing w:before="0" w:after="283"/>
              <w:jc w:val="left"/>
              <w:rPr/>
            </w:pPr>
            <w:r>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4" w:type="dxa"/>
            <w:tcBorders/>
            <w:shd w:fill="auto" w:val="clear"/>
            <w:vAlign w:val="bottom"/>
          </w:tcPr>
          <w:p>
            <w:pPr>
              <w:pStyle w:val="TableContents"/>
              <w:spacing w:before="0" w:after="283"/>
              <w:jc w:val="left"/>
              <w:rPr/>
            </w:pPr>
            <w:r>
              <w:rPr/>
              <w:t> </w:t>
            </w:r>
          </w:p>
        </w:tc>
        <w:tc>
          <w:tcPr>
            <w:tcW w:w="29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7,668</w:t>
            </w:r>
          </w:p>
        </w:tc>
        <w:tc>
          <w:tcPr>
            <w:tcW w:w="314" w:type="dxa"/>
            <w:tcBorders/>
            <w:shd w:fill="auto" w:val="clear"/>
            <w:vAlign w:val="bottom"/>
          </w:tcPr>
          <w:p>
            <w:pPr>
              <w:pStyle w:val="TableContents"/>
              <w:spacing w:before="0" w:after="283"/>
              <w:jc w:val="right"/>
              <w:rPr/>
            </w:pPr>
            <w:r>
              <w:rPr/>
              <w:t> </w:t>
            </w:r>
          </w:p>
        </w:tc>
        <w:tc>
          <w:tcPr>
            <w:tcW w:w="42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4,900</w:t>
            </w:r>
          </w:p>
        </w:tc>
        <w:tc>
          <w:tcPr>
            <w:tcW w:w="371" w:type="dxa"/>
            <w:tcBorders/>
            <w:shd w:fill="auto" w:val="clear"/>
            <w:vAlign w:val="bottom"/>
          </w:tcPr>
          <w:p>
            <w:pPr>
              <w:pStyle w:val="TableContents"/>
              <w:spacing w:before="0" w:after="283"/>
              <w:jc w:val="left"/>
              <w:rPr/>
            </w:pPr>
            <w:r>
              <w:rPr/>
              <w:t> </w:t>
            </w:r>
          </w:p>
        </w:tc>
        <w:tc>
          <w:tcPr>
            <w:tcW w:w="27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18,568</w:t>
            </w:r>
          </w:p>
        </w:tc>
      </w:tr>
      <w:tr>
        <w:trPr/>
        <w:tc>
          <w:tcPr>
            <w:tcW w:w="36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0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6,602</w:t>
            </w:r>
          </w:p>
        </w:tc>
        <w:tc>
          <w:tcPr>
            <w:tcW w:w="314" w:type="dxa"/>
            <w:tcBorders/>
            <w:shd w:fill="C0C0C0" w:val="clear"/>
            <w:vAlign w:val="bottom"/>
          </w:tcPr>
          <w:p>
            <w:pPr>
              <w:pStyle w:val="TableContents"/>
              <w:spacing w:before="0" w:after="283"/>
              <w:jc w:val="left"/>
              <w:rPr/>
            </w:pPr>
            <w:r>
              <w:rPr/>
              <w:t> </w:t>
            </w:r>
          </w:p>
        </w:tc>
        <w:tc>
          <w:tcPr>
            <w:tcW w:w="331" w:type="dxa"/>
            <w:tcBorders/>
            <w:shd w:fill="C0C0C0" w:val="clear"/>
            <w:vAlign w:val="bottom"/>
          </w:tcPr>
          <w:p>
            <w:pPr>
              <w:pStyle w:val="TableContents"/>
              <w:spacing w:before="0" w:after="283"/>
              <w:jc w:val="left"/>
              <w:rPr/>
            </w:pPr>
            <w:r>
              <w:rPr/>
              <w:t> </w:t>
            </w:r>
          </w:p>
        </w:tc>
        <w:tc>
          <w:tcPr>
            <w:tcW w:w="77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4" w:type="dxa"/>
            <w:tcBorders/>
            <w:shd w:fill="C0C0C0" w:val="clear"/>
            <w:vAlign w:val="bottom"/>
          </w:tcPr>
          <w:p>
            <w:pPr>
              <w:pStyle w:val="TableContents"/>
              <w:spacing w:before="0" w:after="283"/>
              <w:jc w:val="left"/>
              <w:rPr/>
            </w:pPr>
            <w:r>
              <w:rPr/>
              <w:t> </w:t>
            </w:r>
          </w:p>
        </w:tc>
        <w:tc>
          <w:tcPr>
            <w:tcW w:w="29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2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5,980</w:t>
            </w:r>
          </w:p>
        </w:tc>
        <w:tc>
          <w:tcPr>
            <w:tcW w:w="314" w:type="dxa"/>
            <w:tcBorders/>
            <w:shd w:fill="C0C0C0" w:val="clear"/>
            <w:vAlign w:val="bottom"/>
          </w:tcPr>
          <w:p>
            <w:pPr>
              <w:pStyle w:val="TableContents"/>
              <w:spacing w:before="0" w:after="283"/>
              <w:jc w:val="right"/>
              <w:rPr/>
            </w:pPr>
            <w:r>
              <w:rPr/>
              <w:t> </w:t>
            </w:r>
          </w:p>
        </w:tc>
        <w:tc>
          <w:tcPr>
            <w:tcW w:w="42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4,419</w:t>
            </w:r>
          </w:p>
        </w:tc>
        <w:tc>
          <w:tcPr>
            <w:tcW w:w="371" w:type="dxa"/>
            <w:tcBorders/>
            <w:shd w:fill="C0C0C0" w:val="clear"/>
            <w:vAlign w:val="bottom"/>
          </w:tcPr>
          <w:p>
            <w:pPr>
              <w:pStyle w:val="TableContents"/>
              <w:spacing w:before="0" w:after="283"/>
              <w:jc w:val="left"/>
              <w:rPr/>
            </w:pPr>
            <w:r>
              <w:rPr/>
              <w:t> </w:t>
            </w:r>
          </w:p>
        </w:tc>
        <w:tc>
          <w:tcPr>
            <w:tcW w:w="27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5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17,001</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19"/>
        <w:gridCol w:w="301"/>
        <w:gridCol w:w="9685"/>
      </w:tblGrid>
      <w:tr>
        <w:trPr/>
        <w:tc>
          <w:tcPr>
            <w:tcW w:w="219"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01" w:type="dxa"/>
            <w:tcBorders/>
            <w:shd w:fill="auto" w:val="clear"/>
          </w:tcPr>
          <w:p>
            <w:pPr>
              <w:pStyle w:val="TableContents"/>
              <w:spacing w:before="0" w:after="283"/>
              <w:rPr/>
            </w:pPr>
            <w:r>
              <w:rPr/>
              <w:t xml:space="preserve">      </w:t>
            </w:r>
          </w:p>
        </w:tc>
        <w:tc>
          <w:tcPr>
            <w:tcW w:w="9685"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Perquisites for the named executive officers generally consist of auto allowances, paid parking and airline executive club memberships. The amounts shown reflect the actual cost to us for providing these perquisites. The perquisites received by Daniel S. Jaffee consisted of the following which were paid by the Company: $6,300 auto allowance, $4,080 parking, $705 remote Internet access and $350 airline executive club membership. The perquisites received by Thomas F. Cofsky consisted of the following which were paid by the Company: $6,300 auto allowance, $4,080 parking, and $200 remote Internet access.</w:t>
            </w:r>
          </w:p>
        </w:tc>
      </w:tr>
      <w:tr>
        <w:trPr/>
        <w:tc>
          <w:tcPr>
            <w:tcW w:w="219"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rPr/>
            </w:pPr>
            <w:r>
              <w:rPr/>
              <w:t> </w:t>
            </w:r>
          </w:p>
        </w:tc>
        <w:tc>
          <w:tcPr>
            <w:tcW w:w="9685" w:type="dxa"/>
            <w:tcBorders/>
            <w:shd w:fill="auto" w:val="clear"/>
          </w:tcPr>
          <w:p>
            <w:pPr>
              <w:pStyle w:val="TableContents"/>
              <w:spacing w:before="0" w:after="283"/>
              <w:rPr/>
            </w:pPr>
            <w:r>
              <w:rPr/>
              <w:t xml:space="preserve">  </w:t>
            </w:r>
          </w:p>
        </w:tc>
      </w:tr>
      <w:tr>
        <w:trPr/>
        <w:tc>
          <w:tcPr>
            <w:tcW w:w="219"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301" w:type="dxa"/>
            <w:tcBorders/>
            <w:shd w:fill="auto" w:val="clear"/>
          </w:tcPr>
          <w:p>
            <w:pPr>
              <w:pStyle w:val="TableContents"/>
              <w:spacing w:before="0" w:after="283"/>
              <w:rPr/>
            </w:pPr>
            <w:r>
              <w:rPr/>
              <w:t> </w:t>
            </w:r>
          </w:p>
        </w:tc>
        <w:tc>
          <w:tcPr>
            <w:tcW w:w="9685"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Amounts shown represent dividend payments on unvested shares of restricted stock held by the named executive officers that are reportable as ordinary income.</w:t>
            </w:r>
          </w:p>
        </w:tc>
      </w:tr>
      <w:tr>
        <w:trPr/>
        <w:tc>
          <w:tcPr>
            <w:tcW w:w="219"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rPr/>
            </w:pPr>
            <w:r>
              <w:rPr/>
              <w:t> </w:t>
            </w:r>
          </w:p>
        </w:tc>
        <w:tc>
          <w:tcPr>
            <w:tcW w:w="9685" w:type="dxa"/>
            <w:tcBorders/>
            <w:shd w:fill="auto" w:val="clear"/>
          </w:tcPr>
          <w:p>
            <w:pPr>
              <w:pStyle w:val="TableContents"/>
              <w:spacing w:before="0" w:after="283"/>
              <w:rPr/>
            </w:pPr>
            <w:r>
              <w:rPr/>
              <w:t> </w:t>
            </w:r>
          </w:p>
        </w:tc>
      </w:tr>
      <w:tr>
        <w:trPr/>
        <w:tc>
          <w:tcPr>
            <w:tcW w:w="219"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301" w:type="dxa"/>
            <w:tcBorders/>
            <w:shd w:fill="auto" w:val="clear"/>
          </w:tcPr>
          <w:p>
            <w:pPr>
              <w:pStyle w:val="TableContents"/>
              <w:spacing w:before="0" w:after="283"/>
              <w:rPr/>
            </w:pPr>
            <w:r>
              <w:rPr/>
              <w:t> </w:t>
            </w:r>
          </w:p>
        </w:tc>
        <w:tc>
          <w:tcPr>
            <w:tcW w:w="9685"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Executive deferred bonuses awarded under our annual incentive plan earn interest at a rate equal to our long-term cost of borrowing plus 1% as described above under “Compensation Discussion and Analysis – Annual and Deferred Incentive Compensation.” The amounts shown are the interest earned on all unvested executive deferred bonus awards, regardless of the fiscal year in which the awards were earned.</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35</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21" w:name="PGBRK37"/>
      <w:bookmarkStart w:id="122" w:name="PGBRK37"/>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23" w:name="PN37"/>
      <w:bookmarkEnd w:id="12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Grants of Plan-Based Awards during Fiscal 2010</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following table discloses certain information regarding grants of plan-based awards to our named executive officers during fiscal 2010.</w:t>
      </w:r>
    </w:p>
    <w:p>
      <w:pPr>
        <w:pStyle w:val="TextBody"/>
        <w:spacing w:before="0" w:after="0"/>
        <w:rPr/>
      </w:pPr>
      <w:r>
        <w:rPr/>
        <w:t> </w:t>
      </w:r>
    </w:p>
    <w:tbl>
      <w:tblPr>
        <w:tblW w:w="10963" w:type="dxa"/>
        <w:jc w:val="left"/>
        <w:tblInd w:w="0" w:type="dxa"/>
        <w:tblCellMar>
          <w:top w:w="0" w:type="dxa"/>
          <w:left w:w="0" w:type="dxa"/>
          <w:bottom w:w="0" w:type="dxa"/>
          <w:right w:w="0" w:type="dxa"/>
        </w:tblCellMar>
      </w:tblPr>
      <w:tblGrid>
        <w:gridCol w:w="1625"/>
        <w:gridCol w:w="120"/>
        <w:gridCol w:w="271"/>
        <w:gridCol w:w="616"/>
        <w:gridCol w:w="188"/>
        <w:gridCol w:w="134"/>
        <w:gridCol w:w="636"/>
        <w:gridCol w:w="125"/>
        <w:gridCol w:w="271"/>
        <w:gridCol w:w="726"/>
        <w:gridCol w:w="125"/>
        <w:gridCol w:w="134"/>
        <w:gridCol w:w="636"/>
        <w:gridCol w:w="125"/>
        <w:gridCol w:w="271"/>
        <w:gridCol w:w="726"/>
        <w:gridCol w:w="188"/>
        <w:gridCol w:w="271"/>
        <w:gridCol w:w="625"/>
        <w:gridCol w:w="120"/>
        <w:gridCol w:w="980"/>
        <w:gridCol w:w="120"/>
        <w:gridCol w:w="920"/>
        <w:gridCol w:w="180"/>
        <w:gridCol w:w="145"/>
        <w:gridCol w:w="685"/>
      </w:tblGrid>
      <w:tr>
        <w:trPr/>
        <w:tc>
          <w:tcPr>
            <w:tcW w:w="1625"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jc w:val="center"/>
              <w:rPr/>
            </w:pPr>
            <w:r>
              <w:rPr/>
              <w:t> </w:t>
            </w:r>
          </w:p>
        </w:tc>
        <w:tc>
          <w:tcPr>
            <w:tcW w:w="6068" w:type="dxa"/>
            <w:gridSpan w:val="1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Estimated Future Payouts Under Non-Equity Incentive Plan Awards (1)</w:t>
            </w:r>
          </w:p>
        </w:tc>
        <w:tc>
          <w:tcPr>
            <w:tcW w:w="120" w:type="dxa"/>
            <w:tcBorders/>
            <w:shd w:fill="auto" w:val="clear"/>
            <w:vAlign w:val="bottom"/>
          </w:tcPr>
          <w:p>
            <w:pPr>
              <w:pStyle w:val="TableContents"/>
              <w:spacing w:before="0" w:after="283"/>
              <w:jc w:val="center"/>
              <w:rPr/>
            </w:pPr>
            <w:r>
              <w:rPr/>
              <w:t> </w:t>
            </w:r>
          </w:p>
        </w:tc>
        <w:tc>
          <w:tcPr>
            <w:tcW w:w="3030" w:type="dxa"/>
            <w:gridSpan w:val="6"/>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Equity Plan Awards (2)</w:t>
            </w:r>
          </w:p>
        </w:tc>
      </w:tr>
      <w:tr>
        <w:trPr/>
        <w:tc>
          <w:tcPr>
            <w:tcW w:w="1625"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jc w:val="center"/>
              <w:rPr/>
            </w:pPr>
            <w:r>
              <w:rPr/>
              <w:t> </w:t>
            </w:r>
          </w:p>
        </w:tc>
        <w:tc>
          <w:tcPr>
            <w:tcW w:w="1845"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Threshold</w:t>
            </w:r>
          </w:p>
        </w:tc>
        <w:tc>
          <w:tcPr>
            <w:tcW w:w="125" w:type="dxa"/>
            <w:tcBorders/>
            <w:shd w:fill="auto" w:val="clear"/>
            <w:vAlign w:val="bottom"/>
          </w:tcPr>
          <w:p>
            <w:pPr>
              <w:pStyle w:val="TableContents"/>
              <w:spacing w:before="0" w:after="283"/>
              <w:jc w:val="center"/>
              <w:rPr/>
            </w:pPr>
            <w:r>
              <w:rPr/>
              <w:t> </w:t>
            </w:r>
          </w:p>
        </w:tc>
        <w:tc>
          <w:tcPr>
            <w:tcW w:w="1892"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Target</w:t>
            </w:r>
          </w:p>
        </w:tc>
        <w:tc>
          <w:tcPr>
            <w:tcW w:w="125" w:type="dxa"/>
            <w:tcBorders/>
            <w:shd w:fill="auto" w:val="clear"/>
            <w:vAlign w:val="bottom"/>
          </w:tcPr>
          <w:p>
            <w:pPr>
              <w:pStyle w:val="TableContents"/>
              <w:spacing w:before="0" w:after="283"/>
              <w:jc w:val="center"/>
              <w:rPr/>
            </w:pPr>
            <w:r>
              <w:rPr/>
              <w:t> </w:t>
            </w:r>
          </w:p>
        </w:tc>
        <w:tc>
          <w:tcPr>
            <w:tcW w:w="2081"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Maximum</w:t>
            </w:r>
          </w:p>
        </w:tc>
        <w:tc>
          <w:tcPr>
            <w:tcW w:w="120" w:type="dxa"/>
            <w:tcBorders/>
            <w:shd w:fill="auto" w:val="clear"/>
            <w:vAlign w:val="bottom"/>
          </w:tcPr>
          <w:p>
            <w:pPr>
              <w:pStyle w:val="TableContents"/>
              <w:spacing w:before="0" w:after="283"/>
              <w:jc w:val="center"/>
              <w:rPr/>
            </w:pPr>
            <w:r>
              <w:rPr/>
              <w:t> </w:t>
            </w:r>
          </w:p>
        </w:tc>
        <w:tc>
          <w:tcPr>
            <w:tcW w:w="980" w:type="dxa"/>
            <w:tcBorders/>
            <w:shd w:fill="auto" w:val="clear"/>
            <w:vAlign w:val="bottom"/>
          </w:tcPr>
          <w:p>
            <w:pPr>
              <w:pStyle w:val="TableContents"/>
              <w:spacing w:before="0" w:after="283"/>
              <w:jc w:val="center"/>
              <w:rPr/>
            </w:pPr>
            <w:r>
              <w:rPr/>
              <w:t> </w:t>
            </w:r>
          </w:p>
        </w:tc>
        <w:tc>
          <w:tcPr>
            <w:tcW w:w="120" w:type="dxa"/>
            <w:tcBorders/>
            <w:shd w:fill="auto" w:val="clear"/>
            <w:vAlign w:val="bottom"/>
          </w:tcPr>
          <w:p>
            <w:pPr>
              <w:pStyle w:val="TableContents"/>
              <w:spacing w:before="0" w:after="283"/>
              <w:jc w:val="center"/>
              <w:rPr/>
            </w:pPr>
            <w:r>
              <w:rPr/>
              <w:t> </w:t>
            </w:r>
          </w:p>
        </w:tc>
        <w:tc>
          <w:tcPr>
            <w:tcW w:w="9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All Other</w:t>
            </w:r>
          </w:p>
        </w:tc>
        <w:tc>
          <w:tcPr>
            <w:tcW w:w="180" w:type="dxa"/>
            <w:tcBorders/>
            <w:shd w:fill="auto" w:val="clear"/>
            <w:vAlign w:val="bottom"/>
          </w:tcPr>
          <w:p>
            <w:pPr>
              <w:pStyle w:val="TableContents"/>
              <w:spacing w:before="0" w:after="283"/>
              <w:jc w:val="center"/>
              <w:rPr/>
            </w:pPr>
            <w:r>
              <w:rPr/>
              <w:t> </w:t>
            </w:r>
          </w:p>
        </w:tc>
        <w:tc>
          <w:tcPr>
            <w:tcW w:w="145" w:type="dxa"/>
            <w:tcBorders/>
            <w:shd w:fill="auto" w:val="clear"/>
            <w:vAlign w:val="bottom"/>
          </w:tcPr>
          <w:p>
            <w:pPr>
              <w:pStyle w:val="TableContents"/>
              <w:spacing w:before="0" w:after="283"/>
              <w:jc w:val="center"/>
              <w:rPr/>
            </w:pPr>
            <w:r>
              <w:rPr/>
              <w:t> </w:t>
            </w:r>
          </w:p>
        </w:tc>
        <w:tc>
          <w:tcPr>
            <w:tcW w:w="685" w:type="dxa"/>
            <w:tcBorders/>
            <w:shd w:fill="auto" w:val="clear"/>
            <w:vAlign w:val="bottom"/>
          </w:tcPr>
          <w:p>
            <w:pPr>
              <w:pStyle w:val="TableContents"/>
              <w:spacing w:before="0" w:after="283"/>
              <w:jc w:val="center"/>
              <w:rPr/>
            </w:pPr>
            <w:r>
              <w:rPr/>
              <w:t> </w:t>
            </w:r>
          </w:p>
        </w:tc>
      </w:tr>
      <w:tr>
        <w:trPr/>
        <w:tc>
          <w:tcPr>
            <w:tcW w:w="1625"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jc w:val="center"/>
              <w:rPr/>
            </w:pPr>
            <w:r>
              <w:rPr/>
              <w:t> </w:t>
            </w:r>
          </w:p>
        </w:tc>
        <w:tc>
          <w:tcPr>
            <w:tcW w:w="271" w:type="dxa"/>
            <w:tcBorders/>
            <w:shd w:fill="auto" w:val="clear"/>
            <w:vAlign w:val="bottom"/>
          </w:tcPr>
          <w:p>
            <w:pPr>
              <w:pStyle w:val="TableContents"/>
              <w:spacing w:before="0" w:after="283"/>
              <w:jc w:val="center"/>
              <w:rPr/>
            </w:pPr>
            <w:r>
              <w:rPr/>
              <w:t> </w:t>
            </w:r>
          </w:p>
        </w:tc>
        <w:tc>
          <w:tcPr>
            <w:tcW w:w="616" w:type="dxa"/>
            <w:tcBorders/>
            <w:shd w:fill="auto" w:val="clear"/>
            <w:vAlign w:val="bottom"/>
          </w:tcPr>
          <w:p>
            <w:pPr>
              <w:pStyle w:val="TableContents"/>
              <w:spacing w:before="0" w:after="283"/>
              <w:jc w:val="center"/>
              <w:rPr/>
            </w:pPr>
            <w:r>
              <w:rPr/>
              <w:t> </w:t>
            </w:r>
          </w:p>
        </w:tc>
        <w:tc>
          <w:tcPr>
            <w:tcW w:w="188" w:type="dxa"/>
            <w:tcBorders/>
            <w:shd w:fill="auto" w:val="clear"/>
            <w:vAlign w:val="bottom"/>
          </w:tcPr>
          <w:p>
            <w:pPr>
              <w:pStyle w:val="TableContents"/>
              <w:spacing w:before="0" w:after="283"/>
              <w:jc w:val="center"/>
              <w:rPr/>
            </w:pPr>
            <w:r>
              <w:rPr/>
              <w:t> </w:t>
            </w:r>
          </w:p>
        </w:tc>
        <w:tc>
          <w:tcPr>
            <w:tcW w:w="134" w:type="dxa"/>
            <w:tcBorders/>
            <w:shd w:fill="auto" w:val="clear"/>
            <w:vAlign w:val="bottom"/>
          </w:tcPr>
          <w:p>
            <w:pPr>
              <w:pStyle w:val="TableContents"/>
              <w:spacing w:before="0" w:after="283"/>
              <w:jc w:val="center"/>
              <w:rPr/>
            </w:pPr>
            <w:r>
              <w:rPr/>
              <w:t> </w:t>
            </w:r>
          </w:p>
        </w:tc>
        <w:tc>
          <w:tcPr>
            <w:tcW w:w="636"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271" w:type="dxa"/>
            <w:tcBorders/>
            <w:shd w:fill="auto" w:val="clear"/>
            <w:vAlign w:val="bottom"/>
          </w:tcPr>
          <w:p>
            <w:pPr>
              <w:pStyle w:val="TableContents"/>
              <w:spacing w:before="0" w:after="283"/>
              <w:jc w:val="center"/>
              <w:rPr/>
            </w:pPr>
            <w:r>
              <w:rPr/>
              <w:t> </w:t>
            </w:r>
          </w:p>
        </w:tc>
        <w:tc>
          <w:tcPr>
            <w:tcW w:w="726"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134" w:type="dxa"/>
            <w:tcBorders/>
            <w:shd w:fill="auto" w:val="clear"/>
            <w:vAlign w:val="bottom"/>
          </w:tcPr>
          <w:p>
            <w:pPr>
              <w:pStyle w:val="TableContents"/>
              <w:spacing w:before="0" w:after="283"/>
              <w:jc w:val="center"/>
              <w:rPr/>
            </w:pPr>
            <w:r>
              <w:rPr/>
              <w:t> </w:t>
            </w:r>
          </w:p>
        </w:tc>
        <w:tc>
          <w:tcPr>
            <w:tcW w:w="636"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271" w:type="dxa"/>
            <w:tcBorders/>
            <w:shd w:fill="auto" w:val="clear"/>
            <w:vAlign w:val="bottom"/>
          </w:tcPr>
          <w:p>
            <w:pPr>
              <w:pStyle w:val="TableContents"/>
              <w:spacing w:before="0" w:after="283"/>
              <w:jc w:val="center"/>
              <w:rPr/>
            </w:pPr>
            <w:r>
              <w:rPr/>
              <w:t> </w:t>
            </w:r>
          </w:p>
        </w:tc>
        <w:tc>
          <w:tcPr>
            <w:tcW w:w="726" w:type="dxa"/>
            <w:tcBorders/>
            <w:shd w:fill="auto" w:val="clear"/>
            <w:vAlign w:val="bottom"/>
          </w:tcPr>
          <w:p>
            <w:pPr>
              <w:pStyle w:val="TableContents"/>
              <w:spacing w:before="0" w:after="283"/>
              <w:jc w:val="center"/>
              <w:rPr/>
            </w:pPr>
            <w:r>
              <w:rPr/>
              <w:t> </w:t>
            </w:r>
          </w:p>
        </w:tc>
        <w:tc>
          <w:tcPr>
            <w:tcW w:w="188" w:type="dxa"/>
            <w:tcBorders/>
            <w:shd w:fill="auto" w:val="clear"/>
            <w:vAlign w:val="bottom"/>
          </w:tcPr>
          <w:p>
            <w:pPr>
              <w:pStyle w:val="TableContents"/>
              <w:spacing w:before="0" w:after="283"/>
              <w:jc w:val="center"/>
              <w:rPr/>
            </w:pPr>
            <w:r>
              <w:rPr/>
              <w:t> </w:t>
            </w:r>
          </w:p>
        </w:tc>
        <w:tc>
          <w:tcPr>
            <w:tcW w:w="271" w:type="dxa"/>
            <w:tcBorders/>
            <w:shd w:fill="auto" w:val="clear"/>
            <w:vAlign w:val="bottom"/>
          </w:tcPr>
          <w:p>
            <w:pPr>
              <w:pStyle w:val="TableContents"/>
              <w:spacing w:before="0" w:after="283"/>
              <w:jc w:val="center"/>
              <w:rPr/>
            </w:pPr>
            <w:r>
              <w:rPr/>
              <w:t> </w:t>
            </w:r>
          </w:p>
        </w:tc>
        <w:tc>
          <w:tcPr>
            <w:tcW w:w="625" w:type="dxa"/>
            <w:tcBorders/>
            <w:shd w:fill="auto" w:val="clear"/>
            <w:vAlign w:val="bottom"/>
          </w:tcPr>
          <w:p>
            <w:pPr>
              <w:pStyle w:val="TableContents"/>
              <w:spacing w:before="0" w:after="283"/>
              <w:jc w:val="center"/>
              <w:rPr/>
            </w:pPr>
            <w:r>
              <w:rPr/>
              <w:t> </w:t>
            </w:r>
          </w:p>
        </w:tc>
        <w:tc>
          <w:tcPr>
            <w:tcW w:w="120" w:type="dxa"/>
            <w:tcBorders/>
            <w:shd w:fill="auto" w:val="clear"/>
            <w:vAlign w:val="bottom"/>
          </w:tcPr>
          <w:p>
            <w:pPr>
              <w:pStyle w:val="TableContents"/>
              <w:spacing w:before="0" w:after="283"/>
              <w:jc w:val="center"/>
              <w:rPr/>
            </w:pPr>
            <w:r>
              <w:rPr/>
              <w:t> </w:t>
            </w:r>
          </w:p>
        </w:tc>
        <w:tc>
          <w:tcPr>
            <w:tcW w:w="980" w:type="dxa"/>
            <w:tcBorders/>
            <w:shd w:fill="auto" w:val="clear"/>
            <w:vAlign w:val="bottom"/>
          </w:tcPr>
          <w:p>
            <w:pPr>
              <w:pStyle w:val="TableContents"/>
              <w:spacing w:before="0" w:after="283"/>
              <w:jc w:val="center"/>
              <w:rPr/>
            </w:pPr>
            <w:r>
              <w:rPr/>
              <w:t> </w:t>
            </w:r>
          </w:p>
        </w:tc>
        <w:tc>
          <w:tcPr>
            <w:tcW w:w="120" w:type="dxa"/>
            <w:tcBorders/>
            <w:shd w:fill="auto" w:val="clear"/>
            <w:vAlign w:val="bottom"/>
          </w:tcPr>
          <w:p>
            <w:pPr>
              <w:pStyle w:val="TableContents"/>
              <w:spacing w:before="0" w:after="283"/>
              <w:jc w:val="center"/>
              <w:rPr/>
            </w:pPr>
            <w:r>
              <w:rPr/>
              <w:t> </w:t>
            </w:r>
          </w:p>
        </w:tc>
        <w:tc>
          <w:tcPr>
            <w:tcW w:w="9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c>
          <w:tcPr>
            <w:tcW w:w="180" w:type="dxa"/>
            <w:tcBorders/>
            <w:shd w:fill="auto" w:val="clear"/>
            <w:vAlign w:val="bottom"/>
          </w:tcPr>
          <w:p>
            <w:pPr>
              <w:pStyle w:val="TableContents"/>
              <w:spacing w:before="0" w:after="283"/>
              <w:jc w:val="center"/>
              <w:rPr/>
            </w:pPr>
            <w:r>
              <w:rPr/>
              <w:t> </w:t>
            </w:r>
          </w:p>
        </w:tc>
        <w:tc>
          <w:tcPr>
            <w:tcW w:w="83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Grant</w:t>
            </w:r>
          </w:p>
        </w:tc>
      </w:tr>
      <w:tr>
        <w:trPr/>
        <w:tc>
          <w:tcPr>
            <w:tcW w:w="1625"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jc w:val="center"/>
              <w:rPr/>
            </w:pPr>
            <w:r>
              <w:rPr/>
              <w:t> </w:t>
            </w:r>
          </w:p>
        </w:tc>
        <w:tc>
          <w:tcPr>
            <w:tcW w:w="271" w:type="dxa"/>
            <w:tcBorders/>
            <w:shd w:fill="auto" w:val="clear"/>
            <w:vAlign w:val="bottom"/>
          </w:tcPr>
          <w:p>
            <w:pPr>
              <w:pStyle w:val="TableContents"/>
              <w:spacing w:before="0" w:after="283"/>
              <w:jc w:val="center"/>
              <w:rPr/>
            </w:pPr>
            <w:r>
              <w:rPr/>
              <w:t> </w:t>
            </w:r>
          </w:p>
        </w:tc>
        <w:tc>
          <w:tcPr>
            <w:tcW w:w="616" w:type="dxa"/>
            <w:tcBorders/>
            <w:shd w:fill="auto" w:val="clear"/>
            <w:vAlign w:val="bottom"/>
          </w:tcPr>
          <w:p>
            <w:pPr>
              <w:pStyle w:val="TableContents"/>
              <w:spacing w:before="0" w:after="283"/>
              <w:jc w:val="center"/>
              <w:rPr/>
            </w:pPr>
            <w:r>
              <w:rPr/>
              <w:t> </w:t>
            </w:r>
          </w:p>
        </w:tc>
        <w:tc>
          <w:tcPr>
            <w:tcW w:w="188" w:type="dxa"/>
            <w:tcBorders/>
            <w:shd w:fill="auto" w:val="clear"/>
            <w:vAlign w:val="bottom"/>
          </w:tcPr>
          <w:p>
            <w:pPr>
              <w:pStyle w:val="TableContents"/>
              <w:spacing w:before="0" w:after="283"/>
              <w:jc w:val="center"/>
              <w:rPr/>
            </w:pPr>
            <w:r>
              <w:rPr/>
              <w:t> </w:t>
            </w:r>
          </w:p>
        </w:tc>
        <w:tc>
          <w:tcPr>
            <w:tcW w:w="134" w:type="dxa"/>
            <w:tcBorders/>
            <w:shd w:fill="auto" w:val="clear"/>
            <w:vAlign w:val="bottom"/>
          </w:tcPr>
          <w:p>
            <w:pPr>
              <w:pStyle w:val="TableContents"/>
              <w:spacing w:before="0" w:after="283"/>
              <w:jc w:val="center"/>
              <w:rPr/>
            </w:pPr>
            <w:r>
              <w:rPr/>
              <w:t> </w:t>
            </w:r>
          </w:p>
        </w:tc>
        <w:tc>
          <w:tcPr>
            <w:tcW w:w="636"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271" w:type="dxa"/>
            <w:tcBorders/>
            <w:shd w:fill="auto" w:val="clear"/>
            <w:vAlign w:val="bottom"/>
          </w:tcPr>
          <w:p>
            <w:pPr>
              <w:pStyle w:val="TableContents"/>
              <w:spacing w:before="0" w:after="283"/>
              <w:jc w:val="center"/>
              <w:rPr/>
            </w:pPr>
            <w:r>
              <w:rPr/>
              <w:t> </w:t>
            </w:r>
          </w:p>
        </w:tc>
        <w:tc>
          <w:tcPr>
            <w:tcW w:w="726"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134" w:type="dxa"/>
            <w:tcBorders/>
            <w:shd w:fill="auto" w:val="clear"/>
            <w:vAlign w:val="bottom"/>
          </w:tcPr>
          <w:p>
            <w:pPr>
              <w:pStyle w:val="TableContents"/>
              <w:spacing w:before="0" w:after="283"/>
              <w:jc w:val="center"/>
              <w:rPr/>
            </w:pPr>
            <w:r>
              <w:rPr/>
              <w:t> </w:t>
            </w:r>
          </w:p>
        </w:tc>
        <w:tc>
          <w:tcPr>
            <w:tcW w:w="636"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271" w:type="dxa"/>
            <w:tcBorders/>
            <w:shd w:fill="auto" w:val="clear"/>
            <w:vAlign w:val="bottom"/>
          </w:tcPr>
          <w:p>
            <w:pPr>
              <w:pStyle w:val="TableContents"/>
              <w:spacing w:before="0" w:after="283"/>
              <w:jc w:val="center"/>
              <w:rPr/>
            </w:pPr>
            <w:r>
              <w:rPr/>
              <w:t> </w:t>
            </w:r>
          </w:p>
        </w:tc>
        <w:tc>
          <w:tcPr>
            <w:tcW w:w="726" w:type="dxa"/>
            <w:tcBorders/>
            <w:shd w:fill="auto" w:val="clear"/>
            <w:vAlign w:val="bottom"/>
          </w:tcPr>
          <w:p>
            <w:pPr>
              <w:pStyle w:val="TableContents"/>
              <w:spacing w:before="0" w:after="283"/>
              <w:jc w:val="center"/>
              <w:rPr/>
            </w:pPr>
            <w:r>
              <w:rPr/>
              <w:t> </w:t>
            </w:r>
          </w:p>
        </w:tc>
        <w:tc>
          <w:tcPr>
            <w:tcW w:w="188" w:type="dxa"/>
            <w:tcBorders/>
            <w:shd w:fill="auto" w:val="clear"/>
            <w:vAlign w:val="bottom"/>
          </w:tcPr>
          <w:p>
            <w:pPr>
              <w:pStyle w:val="TableContents"/>
              <w:spacing w:before="0" w:after="283"/>
              <w:jc w:val="center"/>
              <w:rPr/>
            </w:pPr>
            <w:r>
              <w:rPr/>
              <w:t> </w:t>
            </w:r>
          </w:p>
        </w:tc>
        <w:tc>
          <w:tcPr>
            <w:tcW w:w="271" w:type="dxa"/>
            <w:tcBorders/>
            <w:shd w:fill="auto" w:val="clear"/>
            <w:vAlign w:val="bottom"/>
          </w:tcPr>
          <w:p>
            <w:pPr>
              <w:pStyle w:val="TableContents"/>
              <w:spacing w:before="0" w:after="283"/>
              <w:jc w:val="center"/>
              <w:rPr/>
            </w:pPr>
            <w:r>
              <w:rPr/>
              <w:t> </w:t>
            </w:r>
          </w:p>
        </w:tc>
        <w:tc>
          <w:tcPr>
            <w:tcW w:w="625" w:type="dxa"/>
            <w:tcBorders/>
            <w:shd w:fill="auto" w:val="clear"/>
            <w:vAlign w:val="bottom"/>
          </w:tcPr>
          <w:p>
            <w:pPr>
              <w:pStyle w:val="TableContents"/>
              <w:spacing w:before="0" w:after="283"/>
              <w:jc w:val="center"/>
              <w:rPr/>
            </w:pPr>
            <w:r>
              <w:rPr/>
              <w:t> </w:t>
            </w:r>
          </w:p>
        </w:tc>
        <w:tc>
          <w:tcPr>
            <w:tcW w:w="120" w:type="dxa"/>
            <w:tcBorders/>
            <w:shd w:fill="auto" w:val="clear"/>
            <w:vAlign w:val="bottom"/>
          </w:tcPr>
          <w:p>
            <w:pPr>
              <w:pStyle w:val="TableContents"/>
              <w:spacing w:before="0" w:after="283"/>
              <w:jc w:val="center"/>
              <w:rPr/>
            </w:pPr>
            <w:r>
              <w:rPr/>
              <w:t> </w:t>
            </w:r>
          </w:p>
        </w:tc>
        <w:tc>
          <w:tcPr>
            <w:tcW w:w="980" w:type="dxa"/>
            <w:tcBorders/>
            <w:shd w:fill="auto" w:val="clear"/>
            <w:vAlign w:val="bottom"/>
          </w:tcPr>
          <w:p>
            <w:pPr>
              <w:pStyle w:val="TableContents"/>
              <w:spacing w:before="0" w:after="283"/>
              <w:jc w:val="center"/>
              <w:rPr/>
            </w:pPr>
            <w:r>
              <w:rPr/>
              <w:t> </w:t>
            </w:r>
          </w:p>
        </w:tc>
        <w:tc>
          <w:tcPr>
            <w:tcW w:w="120" w:type="dxa"/>
            <w:tcBorders/>
            <w:shd w:fill="auto" w:val="clear"/>
            <w:vAlign w:val="bottom"/>
          </w:tcPr>
          <w:p>
            <w:pPr>
              <w:pStyle w:val="TableContents"/>
              <w:spacing w:before="0" w:after="283"/>
              <w:jc w:val="center"/>
              <w:rPr/>
            </w:pPr>
            <w:r>
              <w:rPr/>
              <w:t> </w:t>
            </w:r>
          </w:p>
        </w:tc>
        <w:tc>
          <w:tcPr>
            <w:tcW w:w="9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Awards:</w:t>
            </w:r>
          </w:p>
        </w:tc>
        <w:tc>
          <w:tcPr>
            <w:tcW w:w="180" w:type="dxa"/>
            <w:tcBorders/>
            <w:shd w:fill="auto" w:val="clear"/>
            <w:vAlign w:val="bottom"/>
          </w:tcPr>
          <w:p>
            <w:pPr>
              <w:pStyle w:val="TableContents"/>
              <w:spacing w:before="0" w:after="283"/>
              <w:jc w:val="center"/>
              <w:rPr/>
            </w:pPr>
            <w:r>
              <w:rPr/>
              <w:t> </w:t>
            </w:r>
          </w:p>
        </w:tc>
        <w:tc>
          <w:tcPr>
            <w:tcW w:w="83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Date Fair</w:t>
            </w:r>
          </w:p>
        </w:tc>
      </w:tr>
      <w:tr>
        <w:trPr/>
        <w:tc>
          <w:tcPr>
            <w:tcW w:w="1625"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jc w:val="center"/>
              <w:rPr/>
            </w:pPr>
            <w:r>
              <w:rPr/>
              <w:t> </w:t>
            </w:r>
          </w:p>
        </w:tc>
        <w:tc>
          <w:tcPr>
            <w:tcW w:w="271" w:type="dxa"/>
            <w:tcBorders/>
            <w:shd w:fill="auto" w:val="clear"/>
            <w:vAlign w:val="bottom"/>
          </w:tcPr>
          <w:p>
            <w:pPr>
              <w:pStyle w:val="TableContents"/>
              <w:spacing w:before="0" w:after="283"/>
              <w:jc w:val="center"/>
              <w:rPr/>
            </w:pPr>
            <w:r>
              <w:rPr/>
              <w:t> </w:t>
            </w:r>
          </w:p>
        </w:tc>
        <w:tc>
          <w:tcPr>
            <w:tcW w:w="616" w:type="dxa"/>
            <w:tcBorders/>
            <w:shd w:fill="auto" w:val="clear"/>
            <w:vAlign w:val="bottom"/>
          </w:tcPr>
          <w:p>
            <w:pPr>
              <w:pStyle w:val="TableContents"/>
              <w:spacing w:before="0" w:after="283"/>
              <w:jc w:val="center"/>
              <w:rPr/>
            </w:pPr>
            <w:r>
              <w:rPr/>
              <w:t> </w:t>
            </w:r>
          </w:p>
        </w:tc>
        <w:tc>
          <w:tcPr>
            <w:tcW w:w="188" w:type="dxa"/>
            <w:tcBorders/>
            <w:shd w:fill="auto" w:val="clear"/>
            <w:vAlign w:val="bottom"/>
          </w:tcPr>
          <w:p>
            <w:pPr>
              <w:pStyle w:val="TableContents"/>
              <w:spacing w:before="0" w:after="283"/>
              <w:jc w:val="center"/>
              <w:rPr/>
            </w:pPr>
            <w:r>
              <w:rPr/>
              <w:t> </w:t>
            </w:r>
          </w:p>
        </w:tc>
        <w:tc>
          <w:tcPr>
            <w:tcW w:w="134" w:type="dxa"/>
            <w:tcBorders/>
            <w:shd w:fill="auto" w:val="clear"/>
            <w:vAlign w:val="bottom"/>
          </w:tcPr>
          <w:p>
            <w:pPr>
              <w:pStyle w:val="TableContents"/>
              <w:spacing w:before="0" w:after="283"/>
              <w:jc w:val="center"/>
              <w:rPr/>
            </w:pPr>
            <w:r>
              <w:rPr/>
              <w:t> </w:t>
            </w:r>
          </w:p>
        </w:tc>
        <w:tc>
          <w:tcPr>
            <w:tcW w:w="636"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271" w:type="dxa"/>
            <w:tcBorders/>
            <w:shd w:fill="auto" w:val="clear"/>
            <w:vAlign w:val="bottom"/>
          </w:tcPr>
          <w:p>
            <w:pPr>
              <w:pStyle w:val="TableContents"/>
              <w:spacing w:before="0" w:after="283"/>
              <w:jc w:val="center"/>
              <w:rPr/>
            </w:pPr>
            <w:r>
              <w:rPr/>
              <w:t> </w:t>
            </w:r>
          </w:p>
        </w:tc>
        <w:tc>
          <w:tcPr>
            <w:tcW w:w="726"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134" w:type="dxa"/>
            <w:tcBorders/>
            <w:shd w:fill="auto" w:val="clear"/>
            <w:vAlign w:val="bottom"/>
          </w:tcPr>
          <w:p>
            <w:pPr>
              <w:pStyle w:val="TableContents"/>
              <w:spacing w:before="0" w:after="283"/>
              <w:jc w:val="center"/>
              <w:rPr/>
            </w:pPr>
            <w:r>
              <w:rPr/>
              <w:t> </w:t>
            </w:r>
          </w:p>
        </w:tc>
        <w:tc>
          <w:tcPr>
            <w:tcW w:w="636"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271" w:type="dxa"/>
            <w:tcBorders/>
            <w:shd w:fill="auto" w:val="clear"/>
            <w:vAlign w:val="bottom"/>
          </w:tcPr>
          <w:p>
            <w:pPr>
              <w:pStyle w:val="TableContents"/>
              <w:spacing w:before="0" w:after="283"/>
              <w:jc w:val="center"/>
              <w:rPr/>
            </w:pPr>
            <w:r>
              <w:rPr/>
              <w:t> </w:t>
            </w:r>
          </w:p>
        </w:tc>
        <w:tc>
          <w:tcPr>
            <w:tcW w:w="726" w:type="dxa"/>
            <w:tcBorders/>
            <w:shd w:fill="auto" w:val="clear"/>
            <w:vAlign w:val="bottom"/>
          </w:tcPr>
          <w:p>
            <w:pPr>
              <w:pStyle w:val="TableContents"/>
              <w:spacing w:before="0" w:after="283"/>
              <w:jc w:val="center"/>
              <w:rPr/>
            </w:pPr>
            <w:r>
              <w:rPr/>
              <w:t> </w:t>
            </w:r>
          </w:p>
        </w:tc>
        <w:tc>
          <w:tcPr>
            <w:tcW w:w="188" w:type="dxa"/>
            <w:tcBorders/>
            <w:shd w:fill="auto" w:val="clear"/>
            <w:vAlign w:val="bottom"/>
          </w:tcPr>
          <w:p>
            <w:pPr>
              <w:pStyle w:val="TableContents"/>
              <w:spacing w:before="0" w:after="283"/>
              <w:jc w:val="center"/>
              <w:rPr/>
            </w:pPr>
            <w:r>
              <w:rPr/>
              <w:t> </w:t>
            </w:r>
          </w:p>
        </w:tc>
        <w:tc>
          <w:tcPr>
            <w:tcW w:w="271" w:type="dxa"/>
            <w:tcBorders/>
            <w:shd w:fill="auto" w:val="clear"/>
            <w:vAlign w:val="bottom"/>
          </w:tcPr>
          <w:p>
            <w:pPr>
              <w:pStyle w:val="TableContents"/>
              <w:spacing w:before="0" w:after="283"/>
              <w:jc w:val="center"/>
              <w:rPr/>
            </w:pPr>
            <w:r>
              <w:rPr/>
              <w:t> </w:t>
            </w:r>
          </w:p>
        </w:tc>
        <w:tc>
          <w:tcPr>
            <w:tcW w:w="625" w:type="dxa"/>
            <w:tcBorders/>
            <w:shd w:fill="auto" w:val="clear"/>
            <w:vAlign w:val="bottom"/>
          </w:tcPr>
          <w:p>
            <w:pPr>
              <w:pStyle w:val="TableContents"/>
              <w:spacing w:before="0" w:after="283"/>
              <w:jc w:val="center"/>
              <w:rPr/>
            </w:pPr>
            <w:r>
              <w:rPr/>
              <w:t> </w:t>
            </w:r>
          </w:p>
        </w:tc>
        <w:tc>
          <w:tcPr>
            <w:tcW w:w="120" w:type="dxa"/>
            <w:tcBorders/>
            <w:shd w:fill="auto" w:val="clear"/>
            <w:vAlign w:val="bottom"/>
          </w:tcPr>
          <w:p>
            <w:pPr>
              <w:pStyle w:val="TableContents"/>
              <w:spacing w:before="0" w:after="283"/>
              <w:jc w:val="center"/>
              <w:rPr/>
            </w:pPr>
            <w:r>
              <w:rPr/>
              <w:t> </w:t>
            </w:r>
          </w:p>
        </w:tc>
        <w:tc>
          <w:tcPr>
            <w:tcW w:w="980" w:type="dxa"/>
            <w:tcBorders/>
            <w:shd w:fill="auto" w:val="clear"/>
            <w:vAlign w:val="bottom"/>
          </w:tcPr>
          <w:p>
            <w:pPr>
              <w:pStyle w:val="TableContents"/>
              <w:spacing w:before="0" w:after="283"/>
              <w:jc w:val="center"/>
              <w:rPr/>
            </w:pPr>
            <w:r>
              <w:rPr/>
              <w:t> </w:t>
            </w:r>
          </w:p>
        </w:tc>
        <w:tc>
          <w:tcPr>
            <w:tcW w:w="120" w:type="dxa"/>
            <w:tcBorders/>
            <w:shd w:fill="auto" w:val="clear"/>
            <w:vAlign w:val="bottom"/>
          </w:tcPr>
          <w:p>
            <w:pPr>
              <w:pStyle w:val="TableContents"/>
              <w:spacing w:before="0" w:after="283"/>
              <w:jc w:val="center"/>
              <w:rPr/>
            </w:pPr>
            <w:r>
              <w:rPr/>
              <w:t> </w:t>
            </w:r>
          </w:p>
        </w:tc>
        <w:tc>
          <w:tcPr>
            <w:tcW w:w="9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180" w:type="dxa"/>
            <w:tcBorders/>
            <w:shd w:fill="auto" w:val="clear"/>
            <w:vAlign w:val="bottom"/>
          </w:tcPr>
          <w:p>
            <w:pPr>
              <w:pStyle w:val="TableContents"/>
              <w:spacing w:before="0" w:after="283"/>
              <w:jc w:val="center"/>
              <w:rPr/>
            </w:pPr>
            <w:r>
              <w:rPr/>
              <w:t> </w:t>
            </w:r>
          </w:p>
        </w:tc>
        <w:tc>
          <w:tcPr>
            <w:tcW w:w="83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Value of</w:t>
            </w:r>
          </w:p>
        </w:tc>
      </w:tr>
      <w:tr>
        <w:trPr/>
        <w:tc>
          <w:tcPr>
            <w:tcW w:w="1625"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jc w:val="center"/>
              <w:rPr/>
            </w:pPr>
            <w:r>
              <w:rPr/>
              <w:t> </w:t>
            </w:r>
          </w:p>
        </w:tc>
        <w:tc>
          <w:tcPr>
            <w:tcW w:w="88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188" w:type="dxa"/>
            <w:tcBorders/>
            <w:shd w:fill="auto" w:val="clear"/>
            <w:vAlign w:val="bottom"/>
          </w:tcPr>
          <w:p>
            <w:pPr>
              <w:pStyle w:val="TableContents"/>
              <w:spacing w:before="0" w:after="283"/>
              <w:jc w:val="center"/>
              <w:rPr/>
            </w:pPr>
            <w:r>
              <w:rPr/>
              <w:t> </w:t>
            </w:r>
          </w:p>
        </w:tc>
        <w:tc>
          <w:tcPr>
            <w:tcW w:w="77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125" w:type="dxa"/>
            <w:tcBorders/>
            <w:shd w:fill="auto" w:val="clear"/>
            <w:vAlign w:val="bottom"/>
          </w:tcPr>
          <w:p>
            <w:pPr>
              <w:pStyle w:val="TableContents"/>
              <w:spacing w:before="0" w:after="283"/>
              <w:jc w:val="center"/>
              <w:rPr/>
            </w:pPr>
            <w:r>
              <w:rPr/>
              <w:t> </w:t>
            </w:r>
          </w:p>
        </w:tc>
        <w:tc>
          <w:tcPr>
            <w:tcW w:w="99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125" w:type="dxa"/>
            <w:tcBorders/>
            <w:shd w:fill="auto" w:val="clear"/>
            <w:vAlign w:val="bottom"/>
          </w:tcPr>
          <w:p>
            <w:pPr>
              <w:pStyle w:val="TableContents"/>
              <w:spacing w:before="0" w:after="283"/>
              <w:jc w:val="center"/>
              <w:rPr/>
            </w:pPr>
            <w:r>
              <w:rPr/>
              <w:t>  </w:t>
            </w:r>
          </w:p>
        </w:tc>
        <w:tc>
          <w:tcPr>
            <w:tcW w:w="77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125" w:type="dxa"/>
            <w:tcBorders/>
            <w:shd w:fill="auto" w:val="clear"/>
            <w:vAlign w:val="bottom"/>
          </w:tcPr>
          <w:p>
            <w:pPr>
              <w:pStyle w:val="TableContents"/>
              <w:spacing w:before="0" w:after="283"/>
              <w:jc w:val="center"/>
              <w:rPr/>
            </w:pPr>
            <w:r>
              <w:rPr/>
              <w:t>  </w:t>
            </w:r>
          </w:p>
        </w:tc>
        <w:tc>
          <w:tcPr>
            <w:tcW w:w="99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188" w:type="dxa"/>
            <w:tcBorders/>
            <w:shd w:fill="auto" w:val="clear"/>
            <w:vAlign w:val="bottom"/>
          </w:tcPr>
          <w:p>
            <w:pPr>
              <w:pStyle w:val="TableContents"/>
              <w:spacing w:before="0" w:after="283"/>
              <w:jc w:val="center"/>
              <w:rPr/>
            </w:pPr>
            <w:r>
              <w:rPr/>
              <w:t>   </w:t>
            </w:r>
          </w:p>
        </w:tc>
        <w:tc>
          <w:tcPr>
            <w:tcW w:w="89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120" w:type="dxa"/>
            <w:tcBorders/>
            <w:shd w:fill="auto" w:val="clear"/>
            <w:vAlign w:val="bottom"/>
          </w:tcPr>
          <w:p>
            <w:pPr>
              <w:pStyle w:val="TableContents"/>
              <w:spacing w:before="0" w:after="283"/>
              <w:jc w:val="center"/>
              <w:rPr/>
            </w:pPr>
            <w:r>
              <w:rPr/>
              <w:t> </w:t>
            </w:r>
          </w:p>
        </w:tc>
        <w:tc>
          <w:tcPr>
            <w:tcW w:w="980" w:type="dxa"/>
            <w:tcBorders/>
            <w:shd w:fill="auto" w:val="clear"/>
            <w:vAlign w:val="bottom"/>
          </w:tcPr>
          <w:p>
            <w:pPr>
              <w:pStyle w:val="TableContents"/>
              <w:spacing w:before="0" w:after="283"/>
              <w:jc w:val="center"/>
              <w:rPr/>
            </w:pPr>
            <w:r>
              <w:rPr/>
              <w:t> </w:t>
            </w:r>
          </w:p>
        </w:tc>
        <w:tc>
          <w:tcPr>
            <w:tcW w:w="120" w:type="dxa"/>
            <w:tcBorders/>
            <w:shd w:fill="auto" w:val="clear"/>
            <w:vAlign w:val="bottom"/>
          </w:tcPr>
          <w:p>
            <w:pPr>
              <w:pStyle w:val="TableContents"/>
              <w:spacing w:before="0" w:after="283"/>
              <w:jc w:val="center"/>
              <w:rPr/>
            </w:pPr>
            <w:r>
              <w:rPr/>
              <w:t>  </w:t>
            </w:r>
          </w:p>
        </w:tc>
        <w:tc>
          <w:tcPr>
            <w:tcW w:w="9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Shares of</w:t>
            </w:r>
          </w:p>
        </w:tc>
        <w:tc>
          <w:tcPr>
            <w:tcW w:w="180" w:type="dxa"/>
            <w:tcBorders/>
            <w:shd w:fill="auto" w:val="clear"/>
            <w:vAlign w:val="bottom"/>
          </w:tcPr>
          <w:p>
            <w:pPr>
              <w:pStyle w:val="TableContents"/>
              <w:spacing w:before="0" w:after="283"/>
              <w:jc w:val="center"/>
              <w:rPr/>
            </w:pPr>
            <w:r>
              <w:rPr/>
              <w:t> </w:t>
            </w:r>
          </w:p>
        </w:tc>
        <w:tc>
          <w:tcPr>
            <w:tcW w:w="83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r>
      <w:tr>
        <w:trPr/>
        <w:tc>
          <w:tcPr>
            <w:tcW w:w="1625"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jc w:val="center"/>
              <w:rPr/>
            </w:pPr>
            <w:r>
              <w:rPr/>
              <w:t>  </w:t>
            </w:r>
          </w:p>
        </w:tc>
        <w:tc>
          <w:tcPr>
            <w:tcW w:w="88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8" w:type="dxa"/>
            <w:tcBorders/>
            <w:shd w:fill="auto" w:val="clear"/>
            <w:vAlign w:val="bottom"/>
          </w:tcPr>
          <w:p>
            <w:pPr>
              <w:pStyle w:val="TableContents"/>
              <w:spacing w:before="0" w:after="283"/>
              <w:jc w:val="center"/>
              <w:rPr/>
            </w:pPr>
            <w:r>
              <w:rPr/>
              <w:t>   </w:t>
            </w:r>
          </w:p>
        </w:tc>
        <w:tc>
          <w:tcPr>
            <w:tcW w:w="77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25" w:type="dxa"/>
            <w:tcBorders/>
            <w:shd w:fill="auto" w:val="clear"/>
            <w:vAlign w:val="bottom"/>
          </w:tcPr>
          <w:p>
            <w:pPr>
              <w:pStyle w:val="TableContents"/>
              <w:spacing w:before="0" w:after="283"/>
              <w:jc w:val="center"/>
              <w:rPr/>
            </w:pPr>
            <w:r>
              <w:rPr/>
              <w:t>  </w:t>
            </w:r>
          </w:p>
        </w:tc>
        <w:tc>
          <w:tcPr>
            <w:tcW w:w="99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25" w:type="dxa"/>
            <w:tcBorders/>
            <w:shd w:fill="auto" w:val="clear"/>
            <w:vAlign w:val="bottom"/>
          </w:tcPr>
          <w:p>
            <w:pPr>
              <w:pStyle w:val="TableContents"/>
              <w:spacing w:before="0" w:after="283"/>
              <w:jc w:val="center"/>
              <w:rPr/>
            </w:pPr>
            <w:r>
              <w:rPr/>
              <w:t> </w:t>
            </w:r>
          </w:p>
        </w:tc>
        <w:tc>
          <w:tcPr>
            <w:tcW w:w="77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25" w:type="dxa"/>
            <w:tcBorders/>
            <w:shd w:fill="auto" w:val="clear"/>
            <w:vAlign w:val="bottom"/>
          </w:tcPr>
          <w:p>
            <w:pPr>
              <w:pStyle w:val="TableContents"/>
              <w:spacing w:before="0" w:after="283"/>
              <w:jc w:val="center"/>
              <w:rPr/>
            </w:pPr>
            <w:r>
              <w:rPr/>
              <w:t> </w:t>
            </w:r>
          </w:p>
        </w:tc>
        <w:tc>
          <w:tcPr>
            <w:tcW w:w="99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88" w:type="dxa"/>
            <w:tcBorders/>
            <w:shd w:fill="auto" w:val="clear"/>
            <w:vAlign w:val="bottom"/>
          </w:tcPr>
          <w:p>
            <w:pPr>
              <w:pStyle w:val="TableContents"/>
              <w:spacing w:before="0" w:after="283"/>
              <w:jc w:val="center"/>
              <w:rPr/>
            </w:pPr>
            <w:r>
              <w:rPr/>
              <w:t> </w:t>
            </w:r>
          </w:p>
        </w:tc>
        <w:tc>
          <w:tcPr>
            <w:tcW w:w="89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120" w:type="dxa"/>
            <w:tcBorders/>
            <w:shd w:fill="auto" w:val="clear"/>
            <w:vAlign w:val="bottom"/>
          </w:tcPr>
          <w:p>
            <w:pPr>
              <w:pStyle w:val="TableContents"/>
              <w:spacing w:before="0" w:after="283"/>
              <w:jc w:val="center"/>
              <w:rPr/>
            </w:pPr>
            <w:r>
              <w:rPr/>
              <w:t>  </w:t>
            </w:r>
          </w:p>
        </w:tc>
        <w:tc>
          <w:tcPr>
            <w:tcW w:w="98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Grant</w:t>
            </w:r>
          </w:p>
        </w:tc>
        <w:tc>
          <w:tcPr>
            <w:tcW w:w="120" w:type="dxa"/>
            <w:tcBorders/>
            <w:shd w:fill="auto" w:val="clear"/>
            <w:vAlign w:val="bottom"/>
          </w:tcPr>
          <w:p>
            <w:pPr>
              <w:pStyle w:val="TableContents"/>
              <w:spacing w:before="0" w:after="283"/>
              <w:jc w:val="center"/>
              <w:rPr/>
            </w:pPr>
            <w:r>
              <w:rPr/>
              <w:t> </w:t>
            </w:r>
          </w:p>
        </w:tc>
        <w:tc>
          <w:tcPr>
            <w:tcW w:w="9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c>
          <w:tcPr>
            <w:tcW w:w="180" w:type="dxa"/>
            <w:tcBorders/>
            <w:shd w:fill="auto" w:val="clear"/>
            <w:vAlign w:val="bottom"/>
          </w:tcPr>
          <w:p>
            <w:pPr>
              <w:pStyle w:val="TableContents"/>
              <w:spacing w:before="0" w:after="283"/>
              <w:jc w:val="center"/>
              <w:rPr/>
            </w:pPr>
            <w:r>
              <w:rPr/>
              <w:t> </w:t>
            </w:r>
          </w:p>
        </w:tc>
        <w:tc>
          <w:tcPr>
            <w:tcW w:w="83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Award</w:t>
            </w:r>
          </w:p>
        </w:tc>
      </w:tr>
      <w:tr>
        <w:trPr/>
        <w:tc>
          <w:tcPr>
            <w:tcW w:w="1625"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120" w:type="dxa"/>
            <w:tcBorders/>
            <w:shd w:fill="auto" w:val="clear"/>
            <w:vAlign w:val="bottom"/>
          </w:tcPr>
          <w:p>
            <w:pPr>
              <w:pStyle w:val="TableContents"/>
              <w:spacing w:before="0" w:after="283"/>
              <w:jc w:val="center"/>
              <w:rPr/>
            </w:pPr>
            <w:r>
              <w:rPr/>
              <w:t> </w:t>
            </w:r>
          </w:p>
        </w:tc>
        <w:tc>
          <w:tcPr>
            <w:tcW w:w="88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188" w:type="dxa"/>
            <w:tcBorders/>
            <w:shd w:fill="auto" w:val="clear"/>
            <w:vAlign w:val="bottom"/>
          </w:tcPr>
          <w:p>
            <w:pPr>
              <w:pStyle w:val="TableContents"/>
              <w:spacing w:before="0" w:after="283"/>
              <w:jc w:val="center"/>
              <w:rPr/>
            </w:pPr>
            <w:r>
              <w:rPr/>
              <w:t> </w:t>
            </w:r>
          </w:p>
        </w:tc>
        <w:tc>
          <w:tcPr>
            <w:tcW w:w="77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125" w:type="dxa"/>
            <w:tcBorders/>
            <w:shd w:fill="auto" w:val="clear"/>
            <w:vAlign w:val="bottom"/>
          </w:tcPr>
          <w:p>
            <w:pPr>
              <w:pStyle w:val="TableContents"/>
              <w:spacing w:before="0" w:after="283"/>
              <w:jc w:val="center"/>
              <w:rPr/>
            </w:pPr>
            <w:r>
              <w:rPr/>
              <w:t> </w:t>
            </w:r>
          </w:p>
        </w:tc>
        <w:tc>
          <w:tcPr>
            <w:tcW w:w="99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125" w:type="dxa"/>
            <w:tcBorders/>
            <w:shd w:fill="auto" w:val="clear"/>
            <w:vAlign w:val="bottom"/>
          </w:tcPr>
          <w:p>
            <w:pPr>
              <w:pStyle w:val="TableContents"/>
              <w:spacing w:before="0" w:after="283"/>
              <w:jc w:val="center"/>
              <w:rPr/>
            </w:pPr>
            <w:r>
              <w:rPr/>
              <w:t> </w:t>
            </w:r>
          </w:p>
        </w:tc>
        <w:tc>
          <w:tcPr>
            <w:tcW w:w="77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125" w:type="dxa"/>
            <w:tcBorders/>
            <w:shd w:fill="auto" w:val="clear"/>
            <w:vAlign w:val="bottom"/>
          </w:tcPr>
          <w:p>
            <w:pPr>
              <w:pStyle w:val="TableContents"/>
              <w:spacing w:before="0" w:after="283"/>
              <w:jc w:val="center"/>
              <w:rPr/>
            </w:pPr>
            <w:r>
              <w:rPr/>
              <w:t> </w:t>
            </w:r>
          </w:p>
        </w:tc>
        <w:tc>
          <w:tcPr>
            <w:tcW w:w="99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188" w:type="dxa"/>
            <w:tcBorders/>
            <w:shd w:fill="auto" w:val="clear"/>
            <w:vAlign w:val="bottom"/>
          </w:tcPr>
          <w:p>
            <w:pPr>
              <w:pStyle w:val="TableContents"/>
              <w:spacing w:before="0" w:after="283"/>
              <w:jc w:val="center"/>
              <w:rPr/>
            </w:pPr>
            <w:r>
              <w:rPr/>
              <w:t> </w:t>
            </w:r>
          </w:p>
        </w:tc>
        <w:tc>
          <w:tcPr>
            <w:tcW w:w="89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120" w:type="dxa"/>
            <w:tcBorders/>
            <w:shd w:fill="auto" w:val="clear"/>
            <w:vAlign w:val="bottom"/>
          </w:tcPr>
          <w:p>
            <w:pPr>
              <w:pStyle w:val="TableContents"/>
              <w:spacing w:before="0" w:after="283"/>
              <w:jc w:val="center"/>
              <w:rPr/>
            </w:pPr>
            <w:r>
              <w:rPr/>
              <w:t> </w:t>
            </w:r>
          </w:p>
        </w:tc>
        <w:tc>
          <w:tcPr>
            <w:tcW w:w="98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Date</w:t>
            </w:r>
          </w:p>
        </w:tc>
        <w:tc>
          <w:tcPr>
            <w:tcW w:w="120" w:type="dxa"/>
            <w:tcBorders/>
            <w:shd w:fill="auto" w:val="clear"/>
            <w:vAlign w:val="bottom"/>
          </w:tcPr>
          <w:p>
            <w:pPr>
              <w:pStyle w:val="TableContents"/>
              <w:spacing w:before="0" w:after="283"/>
              <w:jc w:val="center"/>
              <w:rPr/>
            </w:pPr>
            <w:r>
              <w:rPr/>
              <w:t> </w:t>
            </w:r>
          </w:p>
        </w:tc>
        <w:tc>
          <w:tcPr>
            <w:tcW w:w="9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(3)</w:t>
            </w:r>
          </w:p>
        </w:tc>
        <w:tc>
          <w:tcPr>
            <w:tcW w:w="180" w:type="dxa"/>
            <w:tcBorders/>
            <w:shd w:fill="auto" w:val="clear"/>
            <w:vAlign w:val="bottom"/>
          </w:tcPr>
          <w:p>
            <w:pPr>
              <w:pStyle w:val="TableContents"/>
              <w:spacing w:before="0" w:after="283"/>
              <w:jc w:val="center"/>
              <w:rPr/>
            </w:pPr>
            <w:r>
              <w:rPr/>
              <w:t xml:space="preserve">   </w:t>
            </w:r>
          </w:p>
        </w:tc>
        <w:tc>
          <w:tcPr>
            <w:tcW w:w="83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(4)</w:t>
            </w:r>
          </w:p>
        </w:tc>
      </w:tr>
      <w:tr>
        <w:trPr/>
        <w:tc>
          <w:tcPr>
            <w:tcW w:w="16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120" w:type="dxa"/>
            <w:tcBorders/>
            <w:shd w:fill="C0C0C0" w:val="clear"/>
            <w:vAlign w:val="bottom"/>
          </w:tcPr>
          <w:p>
            <w:pPr>
              <w:pStyle w:val="TableContents"/>
              <w:spacing w:before="0" w:after="283"/>
              <w:jc w:val="left"/>
              <w:rPr/>
            </w:pPr>
            <w:r>
              <w:rPr/>
              <w:t> </w:t>
            </w:r>
          </w:p>
        </w:tc>
        <w:tc>
          <w:tcPr>
            <w:tcW w:w="27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1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50,000</w:t>
            </w:r>
          </w:p>
        </w:tc>
        <w:tc>
          <w:tcPr>
            <w:tcW w:w="188" w:type="dxa"/>
            <w:tcBorders/>
            <w:shd w:fill="C0C0C0" w:val="clear"/>
            <w:vAlign w:val="bottom"/>
          </w:tcPr>
          <w:p>
            <w:pPr>
              <w:pStyle w:val="TableContents"/>
              <w:spacing w:before="0" w:after="283"/>
              <w:jc w:val="left"/>
              <w:rPr/>
            </w:pPr>
            <w:r>
              <w:rPr/>
              <w:t> </w:t>
            </w:r>
          </w:p>
        </w:tc>
        <w:tc>
          <w:tcPr>
            <w:tcW w:w="134" w:type="dxa"/>
            <w:tcBorders/>
            <w:shd w:fill="C0C0C0" w:val="clear"/>
            <w:vAlign w:val="bottom"/>
          </w:tcPr>
          <w:p>
            <w:pPr>
              <w:pStyle w:val="TableContents"/>
              <w:spacing w:before="0" w:after="283"/>
              <w:jc w:val="left"/>
              <w:rPr/>
            </w:pPr>
            <w:r>
              <w:rPr/>
              <w:t> </w:t>
            </w:r>
          </w:p>
        </w:tc>
        <w:tc>
          <w:tcPr>
            <w:tcW w:w="63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0C0C0" w:val="clear"/>
            <w:vAlign w:val="bottom"/>
          </w:tcPr>
          <w:p>
            <w:pPr>
              <w:pStyle w:val="TableContents"/>
              <w:spacing w:before="0" w:after="283"/>
              <w:jc w:val="right"/>
              <w:rPr/>
            </w:pPr>
            <w:r>
              <w:rPr/>
              <w:t> </w:t>
            </w:r>
          </w:p>
        </w:tc>
        <w:tc>
          <w:tcPr>
            <w:tcW w:w="27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   </w:t>
            </w:r>
          </w:p>
        </w:tc>
        <w:tc>
          <w:tcPr>
            <w:tcW w:w="72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25" w:type="dxa"/>
            <w:tcBorders/>
            <w:shd w:fill="C0C0C0" w:val="clear"/>
            <w:vAlign w:val="bottom"/>
          </w:tcPr>
          <w:p>
            <w:pPr>
              <w:pStyle w:val="TableContents"/>
              <w:spacing w:before="0" w:after="283"/>
              <w:jc w:val="left"/>
              <w:rPr/>
            </w:pPr>
            <w:r>
              <w:rPr/>
              <w:t> </w:t>
            </w:r>
          </w:p>
        </w:tc>
        <w:tc>
          <w:tcPr>
            <w:tcW w:w="134" w:type="dxa"/>
            <w:tcBorders/>
            <w:shd w:fill="C0C0C0" w:val="clear"/>
            <w:vAlign w:val="bottom"/>
          </w:tcPr>
          <w:p>
            <w:pPr>
              <w:pStyle w:val="TableContents"/>
              <w:spacing w:before="0" w:after="283"/>
              <w:jc w:val="left"/>
              <w:rPr/>
            </w:pPr>
            <w:r>
              <w:rPr/>
              <w:t> </w:t>
            </w:r>
          </w:p>
        </w:tc>
        <w:tc>
          <w:tcPr>
            <w:tcW w:w="63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0C0C0" w:val="clear"/>
            <w:vAlign w:val="bottom"/>
          </w:tcPr>
          <w:p>
            <w:pPr>
              <w:pStyle w:val="TableContents"/>
              <w:spacing w:before="0" w:after="283"/>
              <w:jc w:val="right"/>
              <w:rPr/>
            </w:pPr>
            <w:r>
              <w:rPr/>
              <w:t> </w:t>
            </w:r>
          </w:p>
        </w:tc>
        <w:tc>
          <w:tcPr>
            <w:tcW w:w="27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2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188" w:type="dxa"/>
            <w:tcBorders/>
            <w:shd w:fill="C0C0C0" w:val="clear"/>
            <w:vAlign w:val="bottom"/>
          </w:tcPr>
          <w:p>
            <w:pPr>
              <w:pStyle w:val="TableContents"/>
              <w:spacing w:before="0" w:after="283"/>
              <w:jc w:val="left"/>
              <w:rPr/>
            </w:pPr>
            <w:r>
              <w:rPr/>
              <w:t> </w:t>
            </w:r>
          </w:p>
        </w:tc>
        <w:tc>
          <w:tcPr>
            <w:tcW w:w="271" w:type="dxa"/>
            <w:tcBorders/>
            <w:shd w:fill="C0C0C0" w:val="clear"/>
            <w:vAlign w:val="bottom"/>
          </w:tcPr>
          <w:p>
            <w:pPr>
              <w:pStyle w:val="TableContents"/>
              <w:spacing w:before="0" w:after="283"/>
              <w:jc w:val="left"/>
              <w:rPr/>
            </w:pPr>
            <w:r>
              <w:rPr/>
              <w:t> </w:t>
            </w:r>
          </w:p>
        </w:tc>
        <w:tc>
          <w:tcPr>
            <w:tcW w:w="6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0C0C0" w:val="clear"/>
            <w:vAlign w:val="bottom"/>
          </w:tcPr>
          <w:p>
            <w:pPr>
              <w:pStyle w:val="TableContents"/>
              <w:spacing w:before="0" w:after="283"/>
              <w:jc w:val="center"/>
              <w:rPr/>
            </w:pPr>
            <w:r>
              <w:rPr/>
              <w:t> </w:t>
            </w:r>
          </w:p>
        </w:tc>
        <w:tc>
          <w:tcPr>
            <w:tcW w:w="98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10/15/2009</w:t>
            </w:r>
          </w:p>
        </w:tc>
        <w:tc>
          <w:tcPr>
            <w:tcW w:w="120" w:type="dxa"/>
            <w:tcBorders/>
            <w:shd w:fill="C0C0C0" w:val="clear"/>
            <w:vAlign w:val="bottom"/>
          </w:tcPr>
          <w:p>
            <w:pPr>
              <w:pStyle w:val="TableContents"/>
              <w:spacing w:before="0" w:after="283"/>
              <w:jc w:val="right"/>
              <w:rPr/>
            </w:pPr>
            <w:r>
              <w:rPr/>
              <w:t> </w:t>
            </w:r>
          </w:p>
        </w:tc>
        <w:tc>
          <w:tcPr>
            <w:tcW w:w="9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5,182</w:t>
            </w:r>
          </w:p>
        </w:tc>
        <w:tc>
          <w:tcPr>
            <w:tcW w:w="180" w:type="dxa"/>
            <w:tcBorders/>
            <w:shd w:fill="C0C0C0" w:val="clear"/>
            <w:vAlign w:val="bottom"/>
          </w:tcPr>
          <w:p>
            <w:pPr>
              <w:pStyle w:val="TableContents"/>
              <w:spacing w:before="0" w:after="283"/>
              <w:jc w:val="left"/>
              <w:rPr/>
            </w:pPr>
            <w:r>
              <w:rPr/>
              <w:t> </w:t>
            </w:r>
          </w:p>
        </w:tc>
        <w:tc>
          <w:tcPr>
            <w:tcW w:w="14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8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78,248</w:t>
            </w:r>
          </w:p>
        </w:tc>
      </w:tr>
      <w:tr>
        <w:trPr/>
        <w:tc>
          <w:tcPr>
            <w:tcW w:w="16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Andrew N. Peterson</w:t>
            </w:r>
          </w:p>
        </w:tc>
        <w:tc>
          <w:tcPr>
            <w:tcW w:w="120" w:type="dxa"/>
            <w:tcBorders/>
            <w:shd w:fill="auto" w:val="clear"/>
            <w:vAlign w:val="bottom"/>
          </w:tcPr>
          <w:p>
            <w:pPr>
              <w:pStyle w:val="TableContents"/>
              <w:spacing w:before="0" w:after="283"/>
              <w:jc w:val="left"/>
              <w:rPr/>
            </w:pPr>
            <w:r>
              <w:rPr/>
              <w:t> </w:t>
            </w:r>
          </w:p>
        </w:tc>
        <w:tc>
          <w:tcPr>
            <w:tcW w:w="27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23,500</w:t>
            </w:r>
          </w:p>
        </w:tc>
        <w:tc>
          <w:tcPr>
            <w:tcW w:w="188"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28,200</w:t>
            </w:r>
          </w:p>
        </w:tc>
        <w:tc>
          <w:tcPr>
            <w:tcW w:w="125" w:type="dxa"/>
            <w:tcBorders/>
            <w:shd w:fill="auto" w:val="clear"/>
            <w:vAlign w:val="bottom"/>
          </w:tcPr>
          <w:p>
            <w:pPr>
              <w:pStyle w:val="TableContents"/>
              <w:spacing w:before="0" w:after="283"/>
              <w:jc w:val="left"/>
              <w:rPr/>
            </w:pPr>
            <w:r>
              <w:rPr/>
              <w:t> </w:t>
            </w:r>
          </w:p>
        </w:tc>
        <w:tc>
          <w:tcPr>
            <w:tcW w:w="27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94,000</w:t>
            </w:r>
          </w:p>
        </w:tc>
        <w:tc>
          <w:tcPr>
            <w:tcW w:w="125"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37,600</w:t>
            </w:r>
          </w:p>
        </w:tc>
        <w:tc>
          <w:tcPr>
            <w:tcW w:w="125" w:type="dxa"/>
            <w:tcBorders/>
            <w:shd w:fill="auto" w:val="cle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188,000</w:t>
            </w:r>
          </w:p>
        </w:tc>
        <w:tc>
          <w:tcPr>
            <w:tcW w:w="188" w:type="dxa"/>
            <w:tcBorders/>
            <w:shd w:fill="auto" w:val="clear"/>
            <w:vAlign w:val="bottom"/>
          </w:tcPr>
          <w:p>
            <w:pPr>
              <w:pStyle w:val="TableContents"/>
              <w:spacing w:before="0" w:after="283"/>
              <w:jc w:val="left"/>
              <w:rPr/>
            </w:pPr>
            <w:r>
              <w:rPr/>
              <w:t> </w:t>
            </w:r>
          </w:p>
        </w:tc>
        <w:tc>
          <w:tcPr>
            <w:tcW w:w="27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75,200</w:t>
            </w:r>
          </w:p>
        </w:tc>
        <w:tc>
          <w:tcPr>
            <w:tcW w:w="12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jc w:val="left"/>
              <w:rPr/>
            </w:pPr>
            <w:r>
              <w:rPr/>
              <w:t> </w:t>
            </w:r>
          </w:p>
        </w:tc>
        <w:tc>
          <w:tcPr>
            <w:tcW w:w="92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145" w:type="dxa"/>
            <w:tcBorders/>
            <w:shd w:fill="auto" w:val="clear"/>
            <w:vAlign w:val="bottom"/>
          </w:tcPr>
          <w:p>
            <w:pPr>
              <w:pStyle w:val="TableContents"/>
              <w:spacing w:before="0" w:after="283"/>
              <w:jc w:val="left"/>
              <w:rPr/>
            </w:pPr>
            <w:r>
              <w:rPr/>
              <w:t> </w:t>
            </w:r>
          </w:p>
        </w:tc>
        <w:tc>
          <w:tcPr>
            <w:tcW w:w="685" w:type="dxa"/>
            <w:tcBorders/>
            <w:shd w:fill="auto" w:val="clear"/>
            <w:vAlign w:val="bottom"/>
          </w:tcPr>
          <w:p>
            <w:pPr>
              <w:pStyle w:val="TableContents"/>
              <w:spacing w:before="0" w:after="283"/>
              <w:jc w:val="left"/>
              <w:rPr/>
            </w:pPr>
            <w:r>
              <w:rPr/>
              <w:t> </w:t>
            </w:r>
          </w:p>
        </w:tc>
      </w:tr>
      <w:tr>
        <w:trPr/>
        <w:tc>
          <w:tcPr>
            <w:tcW w:w="16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120" w:type="dxa"/>
            <w:tcBorders/>
            <w:shd w:fill="C0C0C0" w:val="clear"/>
            <w:vAlign w:val="bottom"/>
          </w:tcPr>
          <w:p>
            <w:pPr>
              <w:pStyle w:val="TableContents"/>
              <w:spacing w:before="0" w:after="283"/>
              <w:jc w:val="left"/>
              <w:rPr/>
            </w:pPr>
            <w:r>
              <w:rPr/>
              <w:t> </w:t>
            </w:r>
          </w:p>
        </w:tc>
        <w:tc>
          <w:tcPr>
            <w:tcW w:w="27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21,800</w:t>
            </w:r>
          </w:p>
        </w:tc>
        <w:tc>
          <w:tcPr>
            <w:tcW w:w="188" w:type="dxa"/>
            <w:tcBorders/>
            <w:shd w:fill="C0C0C0" w:val="clear"/>
            <w:vAlign w:val="bottom"/>
          </w:tcPr>
          <w:p>
            <w:pPr>
              <w:pStyle w:val="TableContents"/>
              <w:spacing w:before="0" w:after="283"/>
              <w:jc w:val="left"/>
              <w:rPr/>
            </w:pPr>
            <w:r>
              <w:rPr/>
              <w:t> </w:t>
            </w:r>
          </w:p>
        </w:tc>
        <w:tc>
          <w:tcPr>
            <w:tcW w:w="13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26,160</w:t>
            </w:r>
          </w:p>
        </w:tc>
        <w:tc>
          <w:tcPr>
            <w:tcW w:w="125" w:type="dxa"/>
            <w:tcBorders/>
            <w:shd w:fill="C0C0C0" w:val="clear"/>
            <w:vAlign w:val="bottom"/>
          </w:tcPr>
          <w:p>
            <w:pPr>
              <w:pStyle w:val="TableContents"/>
              <w:spacing w:before="0" w:after="283"/>
              <w:jc w:val="left"/>
              <w:rPr/>
            </w:pPr>
            <w:r>
              <w:rPr/>
              <w:t> </w:t>
            </w:r>
          </w:p>
        </w:tc>
        <w:tc>
          <w:tcPr>
            <w:tcW w:w="27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87,200</w:t>
            </w:r>
          </w:p>
        </w:tc>
        <w:tc>
          <w:tcPr>
            <w:tcW w:w="125" w:type="dxa"/>
            <w:tcBorders/>
            <w:shd w:fill="C0C0C0" w:val="clear"/>
            <w:vAlign w:val="bottom"/>
          </w:tcPr>
          <w:p>
            <w:pPr>
              <w:pStyle w:val="TableContents"/>
              <w:spacing w:before="0" w:after="283"/>
              <w:jc w:val="left"/>
              <w:rPr/>
            </w:pPr>
            <w:r>
              <w:rPr/>
              <w:t> </w:t>
            </w:r>
          </w:p>
        </w:tc>
        <w:tc>
          <w:tcPr>
            <w:tcW w:w="13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34,880</w:t>
            </w:r>
          </w:p>
        </w:tc>
        <w:tc>
          <w:tcPr>
            <w:tcW w:w="125" w:type="dxa"/>
            <w:tcBorders/>
            <w:shd w:fill="C0C0C0" w:val="clear"/>
            <w:vAlign w:val="bottom"/>
          </w:tcPr>
          <w:p>
            <w:pPr>
              <w:pStyle w:val="TableContents"/>
              <w:spacing w:before="0" w:after="283"/>
              <w:jc w:val="right"/>
              <w:rPr/>
            </w:pPr>
            <w:r>
              <w:rPr/>
              <w:t> </w:t>
            </w:r>
          </w:p>
        </w:tc>
        <w:tc>
          <w:tcPr>
            <w:tcW w:w="27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174,400</w:t>
            </w:r>
          </w:p>
        </w:tc>
        <w:tc>
          <w:tcPr>
            <w:tcW w:w="188" w:type="dxa"/>
            <w:tcBorders/>
            <w:shd w:fill="C0C0C0" w:val="clear"/>
            <w:vAlign w:val="bottom"/>
          </w:tcPr>
          <w:p>
            <w:pPr>
              <w:pStyle w:val="TableContents"/>
              <w:spacing w:before="0" w:after="283"/>
              <w:jc w:val="left"/>
              <w:rPr/>
            </w:pPr>
            <w:r>
              <w:rPr/>
              <w:t> </w:t>
            </w:r>
          </w:p>
        </w:tc>
        <w:tc>
          <w:tcPr>
            <w:tcW w:w="27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69,760</w:t>
            </w:r>
          </w:p>
        </w:tc>
        <w:tc>
          <w:tcPr>
            <w:tcW w:w="120" w:type="dxa"/>
            <w:tcBorders/>
            <w:shd w:fill="C0C0C0" w:val="clear"/>
            <w:vAlign w:val="bottom"/>
          </w:tcPr>
          <w:p>
            <w:pPr>
              <w:pStyle w:val="TableContents"/>
              <w:spacing w:before="0" w:after="283"/>
              <w:jc w:val="left"/>
              <w:rPr/>
            </w:pPr>
            <w:r>
              <w:rPr/>
              <w:t> </w:t>
            </w:r>
          </w:p>
        </w:tc>
        <w:tc>
          <w:tcPr>
            <w:tcW w:w="980" w:type="dxa"/>
            <w:tcBorders/>
            <w:shd w:fill="C0C0C0" w:val="clear"/>
            <w:vAlign w:val="bottom"/>
          </w:tcPr>
          <w:p>
            <w:pPr>
              <w:pStyle w:val="TableContents"/>
              <w:spacing w:before="0" w:after="283"/>
              <w:jc w:val="left"/>
              <w:rPr/>
            </w:pPr>
            <w:r>
              <w:rPr/>
              <w:t> </w:t>
            </w:r>
          </w:p>
        </w:tc>
        <w:tc>
          <w:tcPr>
            <w:tcW w:w="120" w:type="dxa"/>
            <w:tcBorders/>
            <w:shd w:fill="C0C0C0" w:val="clear"/>
            <w:vAlign w:val="bottom"/>
          </w:tcPr>
          <w:p>
            <w:pPr>
              <w:pStyle w:val="TableContents"/>
              <w:spacing w:before="0" w:after="283"/>
              <w:jc w:val="left"/>
              <w:rPr/>
            </w:pPr>
            <w:r>
              <w:rPr/>
              <w:t> </w:t>
            </w:r>
          </w:p>
        </w:tc>
        <w:tc>
          <w:tcPr>
            <w:tcW w:w="92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45" w:type="dxa"/>
            <w:tcBorders/>
            <w:shd w:fill="C0C0C0" w:val="clear"/>
            <w:vAlign w:val="bottom"/>
          </w:tcPr>
          <w:p>
            <w:pPr>
              <w:pStyle w:val="TableContents"/>
              <w:spacing w:before="0" w:after="283"/>
              <w:jc w:val="left"/>
              <w:rPr/>
            </w:pPr>
            <w:r>
              <w:rPr/>
              <w:t> </w:t>
            </w:r>
          </w:p>
        </w:tc>
        <w:tc>
          <w:tcPr>
            <w:tcW w:w="685" w:type="dxa"/>
            <w:tcBorders/>
            <w:shd w:fill="C0C0C0" w:val="clear"/>
            <w:vAlign w:val="bottom"/>
          </w:tcPr>
          <w:p>
            <w:pPr>
              <w:pStyle w:val="TableContents"/>
              <w:spacing w:before="0" w:after="283"/>
              <w:jc w:val="left"/>
              <w:rPr/>
            </w:pPr>
            <w:r>
              <w:rPr/>
              <w:t> </w:t>
            </w:r>
          </w:p>
        </w:tc>
      </w:tr>
      <w:tr>
        <w:trPr/>
        <w:tc>
          <w:tcPr>
            <w:tcW w:w="16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120" w:type="dxa"/>
            <w:tcBorders/>
            <w:shd w:fill="auto" w:val="clear"/>
            <w:vAlign w:val="bottom"/>
          </w:tcPr>
          <w:p>
            <w:pPr>
              <w:pStyle w:val="TableContents"/>
              <w:spacing w:before="0" w:after="283"/>
              <w:jc w:val="left"/>
              <w:rPr/>
            </w:pPr>
            <w:r>
              <w:rPr/>
              <w:t> </w:t>
            </w:r>
          </w:p>
        </w:tc>
        <w:tc>
          <w:tcPr>
            <w:tcW w:w="27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16,665</w:t>
            </w:r>
          </w:p>
        </w:tc>
        <w:tc>
          <w:tcPr>
            <w:tcW w:w="188"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19,998</w:t>
            </w:r>
          </w:p>
        </w:tc>
        <w:tc>
          <w:tcPr>
            <w:tcW w:w="125" w:type="dxa"/>
            <w:tcBorders/>
            <w:shd w:fill="auto" w:val="clear"/>
            <w:vAlign w:val="bottom"/>
          </w:tcPr>
          <w:p>
            <w:pPr>
              <w:pStyle w:val="TableContents"/>
              <w:spacing w:before="0" w:after="283"/>
              <w:jc w:val="left"/>
              <w:rPr/>
            </w:pPr>
            <w:r>
              <w:rPr/>
              <w:t> </w:t>
            </w:r>
          </w:p>
        </w:tc>
        <w:tc>
          <w:tcPr>
            <w:tcW w:w="27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66,660</w:t>
            </w:r>
          </w:p>
        </w:tc>
        <w:tc>
          <w:tcPr>
            <w:tcW w:w="125"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26,664</w:t>
            </w:r>
          </w:p>
        </w:tc>
        <w:tc>
          <w:tcPr>
            <w:tcW w:w="125" w:type="dxa"/>
            <w:tcBorders/>
            <w:shd w:fill="auto" w:val="clear"/>
            <w:vAlign w:val="bottom"/>
          </w:tcPr>
          <w:p>
            <w:pPr>
              <w:pStyle w:val="TableContents"/>
              <w:spacing w:before="0" w:after="283"/>
              <w:jc w:val="right"/>
              <w:rPr/>
            </w:pPr>
            <w:r>
              <w:rPr/>
              <w:t> </w:t>
            </w:r>
          </w:p>
        </w:tc>
        <w:tc>
          <w:tcPr>
            <w:tcW w:w="27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133,320</w:t>
            </w:r>
          </w:p>
        </w:tc>
        <w:tc>
          <w:tcPr>
            <w:tcW w:w="188" w:type="dxa"/>
            <w:tcBorders/>
            <w:shd w:fill="auto" w:val="clear"/>
            <w:vAlign w:val="bottom"/>
          </w:tcPr>
          <w:p>
            <w:pPr>
              <w:pStyle w:val="TableContents"/>
              <w:spacing w:before="0" w:after="283"/>
              <w:jc w:val="left"/>
              <w:rPr/>
            </w:pPr>
            <w:r>
              <w:rPr/>
              <w:t> </w:t>
            </w:r>
          </w:p>
        </w:tc>
        <w:tc>
          <w:tcPr>
            <w:tcW w:w="27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53,328</w:t>
            </w:r>
          </w:p>
        </w:tc>
        <w:tc>
          <w:tcPr>
            <w:tcW w:w="12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left"/>
              <w:rPr/>
            </w:pPr>
            <w:r>
              <w:rPr/>
              <w:t> </w:t>
            </w:r>
          </w:p>
        </w:tc>
        <w:tc>
          <w:tcPr>
            <w:tcW w:w="120" w:type="dxa"/>
            <w:tcBorders/>
            <w:shd w:fill="auto" w:val="clear"/>
            <w:vAlign w:val="bottom"/>
          </w:tcPr>
          <w:p>
            <w:pPr>
              <w:pStyle w:val="TableContents"/>
              <w:spacing w:before="0" w:after="283"/>
              <w:jc w:val="left"/>
              <w:rPr/>
            </w:pPr>
            <w:r>
              <w:rPr/>
              <w:t> </w:t>
            </w:r>
          </w:p>
        </w:tc>
        <w:tc>
          <w:tcPr>
            <w:tcW w:w="920" w:type="dxa"/>
            <w:tcBorders/>
            <w:shd w:fill="auto" w:val="clear"/>
            <w:vAlign w:val="bottom"/>
          </w:tcPr>
          <w:p>
            <w:pPr>
              <w:pStyle w:val="TableContents"/>
              <w:spacing w:before="0" w:after="283"/>
              <w:jc w:val="left"/>
              <w:rPr/>
            </w:pPr>
            <w:r>
              <w:rPr/>
              <w:t> </w:t>
            </w:r>
          </w:p>
        </w:tc>
        <w:tc>
          <w:tcPr>
            <w:tcW w:w="180" w:type="dxa"/>
            <w:tcBorders/>
            <w:shd w:fill="auto" w:val="clear"/>
            <w:vAlign w:val="bottom"/>
          </w:tcPr>
          <w:p>
            <w:pPr>
              <w:pStyle w:val="TableContents"/>
              <w:spacing w:before="0" w:after="283"/>
              <w:jc w:val="left"/>
              <w:rPr/>
            </w:pPr>
            <w:r>
              <w:rPr/>
              <w:t> </w:t>
            </w:r>
          </w:p>
        </w:tc>
        <w:tc>
          <w:tcPr>
            <w:tcW w:w="145" w:type="dxa"/>
            <w:tcBorders/>
            <w:shd w:fill="auto" w:val="clear"/>
            <w:vAlign w:val="bottom"/>
          </w:tcPr>
          <w:p>
            <w:pPr>
              <w:pStyle w:val="TableContents"/>
              <w:spacing w:before="0" w:after="283"/>
              <w:jc w:val="left"/>
              <w:rPr/>
            </w:pPr>
            <w:r>
              <w:rPr/>
              <w:t> </w:t>
            </w:r>
          </w:p>
        </w:tc>
        <w:tc>
          <w:tcPr>
            <w:tcW w:w="685" w:type="dxa"/>
            <w:tcBorders/>
            <w:shd w:fill="auto" w:val="clear"/>
            <w:vAlign w:val="bottom"/>
          </w:tcPr>
          <w:p>
            <w:pPr>
              <w:pStyle w:val="TableContents"/>
              <w:spacing w:before="0" w:after="283"/>
              <w:jc w:val="left"/>
              <w:rPr/>
            </w:pPr>
            <w:r>
              <w:rPr/>
              <w:t> </w:t>
            </w:r>
          </w:p>
        </w:tc>
      </w:tr>
      <w:tr>
        <w:trPr/>
        <w:tc>
          <w:tcPr>
            <w:tcW w:w="16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120" w:type="dxa"/>
            <w:tcBorders/>
            <w:shd w:fill="C0C0C0" w:val="clear"/>
            <w:vAlign w:val="bottom"/>
          </w:tcPr>
          <w:p>
            <w:pPr>
              <w:pStyle w:val="TableContents"/>
              <w:spacing w:before="0" w:after="283"/>
              <w:jc w:val="left"/>
              <w:rPr/>
            </w:pPr>
            <w:r>
              <w:rPr/>
              <w:t> </w:t>
            </w:r>
          </w:p>
        </w:tc>
        <w:tc>
          <w:tcPr>
            <w:tcW w:w="27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12,945</w:t>
            </w:r>
          </w:p>
        </w:tc>
        <w:tc>
          <w:tcPr>
            <w:tcW w:w="188" w:type="dxa"/>
            <w:tcBorders/>
            <w:shd w:fill="C0C0C0" w:val="clear"/>
            <w:vAlign w:val="bottom"/>
          </w:tcPr>
          <w:p>
            <w:pPr>
              <w:pStyle w:val="TableContents"/>
              <w:spacing w:before="0" w:after="283"/>
              <w:jc w:val="left"/>
              <w:rPr/>
            </w:pPr>
            <w:r>
              <w:rPr/>
              <w:t> </w:t>
            </w:r>
          </w:p>
        </w:tc>
        <w:tc>
          <w:tcPr>
            <w:tcW w:w="13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15,534</w:t>
            </w:r>
          </w:p>
        </w:tc>
        <w:tc>
          <w:tcPr>
            <w:tcW w:w="125" w:type="dxa"/>
            <w:tcBorders/>
            <w:shd w:fill="C0C0C0" w:val="clear"/>
            <w:vAlign w:val="bottom"/>
          </w:tcPr>
          <w:p>
            <w:pPr>
              <w:pStyle w:val="TableContents"/>
              <w:spacing w:before="0" w:after="283"/>
              <w:jc w:val="left"/>
              <w:rPr/>
            </w:pPr>
            <w:r>
              <w:rPr/>
              <w:t> </w:t>
            </w:r>
          </w:p>
        </w:tc>
        <w:tc>
          <w:tcPr>
            <w:tcW w:w="27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51,780</w:t>
            </w:r>
          </w:p>
        </w:tc>
        <w:tc>
          <w:tcPr>
            <w:tcW w:w="125" w:type="dxa"/>
            <w:tcBorders/>
            <w:shd w:fill="C0C0C0" w:val="clear"/>
            <w:vAlign w:val="bottom"/>
          </w:tcPr>
          <w:p>
            <w:pPr>
              <w:pStyle w:val="TableContents"/>
              <w:spacing w:before="0" w:after="283"/>
              <w:jc w:val="left"/>
              <w:rPr/>
            </w:pPr>
            <w:r>
              <w:rPr/>
              <w:t> </w:t>
            </w:r>
          </w:p>
        </w:tc>
        <w:tc>
          <w:tcPr>
            <w:tcW w:w="13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3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20,712</w:t>
            </w:r>
          </w:p>
        </w:tc>
        <w:tc>
          <w:tcPr>
            <w:tcW w:w="125" w:type="dxa"/>
            <w:tcBorders/>
            <w:shd w:fill="C0C0C0" w:val="clear"/>
            <w:vAlign w:val="bottom"/>
          </w:tcPr>
          <w:p>
            <w:pPr>
              <w:pStyle w:val="TableContents"/>
              <w:spacing w:before="0" w:after="283"/>
              <w:jc w:val="right"/>
              <w:rPr/>
            </w:pPr>
            <w:r>
              <w:rPr/>
              <w:t> </w:t>
            </w:r>
          </w:p>
        </w:tc>
        <w:tc>
          <w:tcPr>
            <w:tcW w:w="27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103,560</w:t>
            </w:r>
          </w:p>
        </w:tc>
        <w:tc>
          <w:tcPr>
            <w:tcW w:w="188" w:type="dxa"/>
            <w:tcBorders/>
            <w:shd w:fill="C0C0C0" w:val="clear"/>
            <w:vAlign w:val="bottom"/>
          </w:tcPr>
          <w:p>
            <w:pPr>
              <w:pStyle w:val="TableContents"/>
              <w:spacing w:before="0" w:after="283"/>
              <w:jc w:val="left"/>
              <w:rPr/>
            </w:pPr>
            <w:r>
              <w:rPr/>
              <w:t> </w:t>
            </w:r>
          </w:p>
        </w:tc>
        <w:tc>
          <w:tcPr>
            <w:tcW w:w="27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2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41,424</w:t>
            </w:r>
          </w:p>
        </w:tc>
        <w:tc>
          <w:tcPr>
            <w:tcW w:w="120" w:type="dxa"/>
            <w:tcBorders/>
            <w:shd w:fill="C0C0C0" w:val="clear"/>
            <w:vAlign w:val="bottom"/>
          </w:tcPr>
          <w:p>
            <w:pPr>
              <w:pStyle w:val="TableContents"/>
              <w:spacing w:before="0" w:after="283"/>
              <w:jc w:val="left"/>
              <w:rPr/>
            </w:pPr>
            <w:r>
              <w:rPr/>
              <w:t> </w:t>
            </w:r>
          </w:p>
        </w:tc>
        <w:tc>
          <w:tcPr>
            <w:tcW w:w="980" w:type="dxa"/>
            <w:tcBorders/>
            <w:shd w:fill="C0C0C0" w:val="clear"/>
            <w:vAlign w:val="bottom"/>
          </w:tcPr>
          <w:p>
            <w:pPr>
              <w:pStyle w:val="TableContents"/>
              <w:spacing w:before="0" w:after="283"/>
              <w:jc w:val="left"/>
              <w:rPr/>
            </w:pPr>
            <w:r>
              <w:rPr/>
              <w:t> </w:t>
            </w:r>
          </w:p>
        </w:tc>
        <w:tc>
          <w:tcPr>
            <w:tcW w:w="120" w:type="dxa"/>
            <w:tcBorders/>
            <w:shd w:fill="C0C0C0" w:val="clear"/>
            <w:vAlign w:val="bottom"/>
          </w:tcPr>
          <w:p>
            <w:pPr>
              <w:pStyle w:val="TableContents"/>
              <w:spacing w:before="0" w:after="283"/>
              <w:jc w:val="left"/>
              <w:rPr/>
            </w:pPr>
            <w:r>
              <w:rPr/>
              <w:t> </w:t>
            </w:r>
          </w:p>
        </w:tc>
        <w:tc>
          <w:tcPr>
            <w:tcW w:w="920" w:type="dxa"/>
            <w:tcBorders/>
            <w:shd w:fill="C0C0C0" w:val="clear"/>
            <w:vAlign w:val="bottom"/>
          </w:tcPr>
          <w:p>
            <w:pPr>
              <w:pStyle w:val="TableContents"/>
              <w:spacing w:before="0" w:after="283"/>
              <w:jc w:val="left"/>
              <w:rPr/>
            </w:pPr>
            <w:r>
              <w:rPr/>
              <w:t> </w:t>
            </w:r>
          </w:p>
        </w:tc>
        <w:tc>
          <w:tcPr>
            <w:tcW w:w="180" w:type="dxa"/>
            <w:tcBorders/>
            <w:shd w:fill="C0C0C0" w:val="clear"/>
            <w:vAlign w:val="bottom"/>
          </w:tcPr>
          <w:p>
            <w:pPr>
              <w:pStyle w:val="TableContents"/>
              <w:spacing w:before="0" w:after="283"/>
              <w:jc w:val="left"/>
              <w:rPr/>
            </w:pPr>
            <w:r>
              <w:rPr/>
              <w:t> </w:t>
            </w:r>
          </w:p>
        </w:tc>
        <w:tc>
          <w:tcPr>
            <w:tcW w:w="145" w:type="dxa"/>
            <w:tcBorders/>
            <w:shd w:fill="C0C0C0" w:val="clear"/>
            <w:vAlign w:val="bottom"/>
          </w:tcPr>
          <w:p>
            <w:pPr>
              <w:pStyle w:val="TableContents"/>
              <w:spacing w:before="0" w:after="283"/>
              <w:jc w:val="left"/>
              <w:rPr/>
            </w:pPr>
            <w:r>
              <w:rPr/>
              <w:t> </w:t>
            </w:r>
          </w:p>
        </w:tc>
        <w:tc>
          <w:tcPr>
            <w:tcW w:w="685" w:type="dxa"/>
            <w:tcBorders/>
            <w:shd w:fill="C0C0C0" w:val="clear"/>
            <w:vAlign w:val="bottom"/>
          </w:tcPr>
          <w:p>
            <w:pPr>
              <w:pStyle w:val="TableContents"/>
              <w:spacing w:before="0" w:after="283"/>
              <w:jc w:val="left"/>
              <w:rPr/>
            </w:pPr>
            <w:r>
              <w:rPr/>
              <w:t> </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27"/>
        <w:gridCol w:w="314"/>
        <w:gridCol w:w="9664"/>
      </w:tblGrid>
      <w:tr>
        <w:trPr/>
        <w:tc>
          <w:tcPr>
            <w:tcW w:w="227"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14" w:type="dxa"/>
            <w:tcBorders/>
            <w:shd w:fill="auto" w:val="clear"/>
          </w:tcPr>
          <w:p>
            <w:pPr>
              <w:pStyle w:val="TableContents"/>
              <w:spacing w:before="0" w:after="283"/>
              <w:rPr/>
            </w:pPr>
            <w:r>
              <w:rPr/>
              <w:t xml:space="preserve">      </w:t>
            </w:r>
          </w:p>
        </w:tc>
        <w:tc>
          <w:tcPr>
            <w:tcW w:w="9664"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The amounts represent the potential range of cash bonus awards and executive deferred bonus awards targeted for fiscal 2010 performance under our annual incentive plan. For a discussion of the performance metrics applicable to these awards, see “Compensation Discussion and Analysis –Operation of the Annual Incentive Plan” above. The table refers to these amounts in future terms, but the amounts have already been paid or accrued to the named executive officers’ accounts. The full amounts of cash and executive deferred bonuses awarded for fiscal 2010 are disclosed in the Summary Compensation Table in the column captioned “Non-Equity Incentive Plan Compensation.” </w:t>
            </w:r>
          </w:p>
        </w:tc>
      </w:tr>
      <w:tr>
        <w:trPr/>
        <w:tc>
          <w:tcPr>
            <w:tcW w:w="227" w:type="dxa"/>
            <w:tcBorders/>
            <w:shd w:fill="auto" w:val="clear"/>
          </w:tcPr>
          <w:p>
            <w:pPr>
              <w:pStyle w:val="TableContents"/>
              <w:spacing w:before="0" w:after="283"/>
              <w:rPr/>
            </w:pPr>
            <w:r>
              <w:rPr/>
              <w:t> </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283"/>
              <w:rPr/>
            </w:pPr>
            <w:r>
              <w:rPr/>
              <w:t xml:space="preserve">  </w:t>
            </w:r>
          </w:p>
        </w:tc>
      </w:tr>
      <w:tr>
        <w:trPr/>
        <w:tc>
          <w:tcPr>
            <w:tcW w:w="227"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Granted by our Compensation Committee under our 2006 Long Term Incentive Plan as described in “Compensation Discussion and Analysis – Long-Term Equity Incentives” above.</w:t>
            </w:r>
          </w:p>
        </w:tc>
      </w:tr>
      <w:tr>
        <w:trPr/>
        <w:tc>
          <w:tcPr>
            <w:tcW w:w="227" w:type="dxa"/>
            <w:tcBorders/>
            <w:shd w:fill="auto" w:val="clear"/>
          </w:tcPr>
          <w:p>
            <w:pPr>
              <w:pStyle w:val="TableContents"/>
              <w:spacing w:before="0" w:after="283"/>
              <w:rPr/>
            </w:pPr>
            <w:r>
              <w:rPr/>
              <w:t> </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283"/>
              <w:rPr/>
            </w:pPr>
            <w:r>
              <w:rPr/>
              <w:t> </w:t>
            </w:r>
          </w:p>
        </w:tc>
      </w:tr>
      <w:tr>
        <w:trPr/>
        <w:tc>
          <w:tcPr>
            <w:tcW w:w="227"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Restricted shares of Class B Stock which vest on July 31, 2012.</w:t>
            </w:r>
          </w:p>
        </w:tc>
      </w:tr>
      <w:tr>
        <w:trPr/>
        <w:tc>
          <w:tcPr>
            <w:tcW w:w="227" w:type="dxa"/>
            <w:tcBorders/>
            <w:shd w:fill="auto" w:val="clear"/>
          </w:tcPr>
          <w:p>
            <w:pPr>
              <w:pStyle w:val="TableContents"/>
              <w:spacing w:before="0" w:after="283"/>
              <w:rPr/>
            </w:pPr>
            <w:r>
              <w:rPr/>
              <w:t> </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283"/>
              <w:rPr/>
            </w:pPr>
            <w:r>
              <w:rPr/>
              <w:t> </w:t>
            </w:r>
          </w:p>
        </w:tc>
      </w:tr>
      <w:tr>
        <w:trPr/>
        <w:tc>
          <w:tcPr>
            <w:tcW w:w="227"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283"/>
              <w:rPr>
                <w:rFonts w:ascii="times new roman" w:hAnsi="times new roman"/>
                <w:sz w:val="20"/>
              </w:rPr>
            </w:pPr>
            <w:r>
              <w:rPr>
                <w:rFonts w:ascii="times new roman" w:hAnsi="times new roman"/>
                <w:sz w:val="20"/>
              </w:rPr>
              <w:t>Amount represents the total fair value of restricted stock granted in fiscal 2010 under ASC 718.</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36</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24" w:name="PGBRK38"/>
      <w:bookmarkStart w:id="125" w:name="PGBRK38"/>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26" w:name="PN38"/>
      <w:bookmarkEnd w:id="12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Outstanding Equity Awards at Fiscal 2010 Year End</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following table provides information on the unexercised stock options and unvested restricted stock held by the named executive officers as of July 31, 2010. The options held by Daniel S. Jaffee and Thomas F. Cofsky are for shares of Class B Stock. The options held by the other named executive officers are for shares of Common Stock.</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48"/>
        <w:gridCol w:w="1072"/>
        <w:gridCol w:w="361"/>
        <w:gridCol w:w="1222"/>
        <w:gridCol w:w="361"/>
        <w:gridCol w:w="262"/>
        <w:gridCol w:w="600"/>
        <w:gridCol w:w="373"/>
        <w:gridCol w:w="985"/>
        <w:gridCol w:w="420"/>
        <w:gridCol w:w="941"/>
        <w:gridCol w:w="361"/>
        <w:gridCol w:w="283"/>
        <w:gridCol w:w="916"/>
      </w:tblGrid>
      <w:tr>
        <w:trPr/>
        <w:tc>
          <w:tcPr>
            <w:tcW w:w="2048" w:type="dxa"/>
            <w:tcBorders/>
            <w:shd w:fill="auto" w:val="clear"/>
            <w:vAlign w:val="bottom"/>
          </w:tcPr>
          <w:p>
            <w:pPr>
              <w:pStyle w:val="TableContents"/>
              <w:spacing w:before="0" w:after="283"/>
              <w:jc w:val="left"/>
              <w:rPr/>
            </w:pPr>
            <w:r>
              <w:rPr/>
              <w:t> </w:t>
            </w:r>
          </w:p>
        </w:tc>
        <w:tc>
          <w:tcPr>
            <w:tcW w:w="5236" w:type="dxa"/>
            <w:gridSpan w:val="8"/>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 Awards</w:t>
            </w:r>
          </w:p>
        </w:tc>
        <w:tc>
          <w:tcPr>
            <w:tcW w:w="420" w:type="dxa"/>
            <w:tcBorders/>
            <w:shd w:fill="auto" w:val="clear"/>
            <w:vAlign w:val="bottom"/>
          </w:tcPr>
          <w:p>
            <w:pPr>
              <w:pStyle w:val="TableContents"/>
              <w:spacing w:before="0" w:after="283"/>
              <w:jc w:val="center"/>
              <w:rPr/>
            </w:pPr>
            <w:r>
              <w:rPr/>
              <w:t> </w:t>
            </w:r>
          </w:p>
        </w:tc>
        <w:tc>
          <w:tcPr>
            <w:tcW w:w="2501"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Stock Awards</w:t>
            </w:r>
          </w:p>
        </w:tc>
      </w:tr>
      <w:tr>
        <w:trPr/>
        <w:tc>
          <w:tcPr>
            <w:tcW w:w="2048" w:type="dxa"/>
            <w:tcBorders/>
            <w:shd w:fill="auto" w:val="clear"/>
            <w:vAlign w:val="bottom"/>
          </w:tcPr>
          <w:p>
            <w:pPr>
              <w:pStyle w:val="TableContents"/>
              <w:spacing w:before="0" w:after="283"/>
              <w:jc w:val="left"/>
              <w:rPr/>
            </w:pPr>
            <w:r>
              <w:rPr/>
              <w:t> </w:t>
            </w:r>
          </w:p>
        </w:tc>
        <w:tc>
          <w:tcPr>
            <w:tcW w:w="107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61" w:type="dxa"/>
            <w:tcBorders/>
            <w:shd w:fill="auto" w:val="clear"/>
            <w:vAlign w:val="bottom"/>
          </w:tcPr>
          <w:p>
            <w:pPr>
              <w:pStyle w:val="TableContents"/>
              <w:spacing w:before="0" w:after="283"/>
              <w:jc w:val="center"/>
              <w:rPr/>
            </w:pPr>
            <w:r>
              <w:rPr/>
              <w:t> </w:t>
            </w:r>
          </w:p>
        </w:tc>
        <w:tc>
          <w:tcPr>
            <w:tcW w:w="122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61" w:type="dxa"/>
            <w:tcBorders/>
            <w:shd w:fill="auto" w:val="clear"/>
            <w:vAlign w:val="bottom"/>
          </w:tcPr>
          <w:p>
            <w:pPr>
              <w:pStyle w:val="TableContents"/>
              <w:spacing w:before="0" w:after="283"/>
              <w:jc w:val="center"/>
              <w:rPr/>
            </w:pPr>
            <w:r>
              <w:rPr/>
              <w:t> </w:t>
            </w:r>
          </w:p>
        </w:tc>
        <w:tc>
          <w:tcPr>
            <w:tcW w:w="262" w:type="dxa"/>
            <w:tcBorders/>
            <w:shd w:fill="auto" w:val="clear"/>
            <w:vAlign w:val="bottom"/>
          </w:tcPr>
          <w:p>
            <w:pPr>
              <w:pStyle w:val="TableContents"/>
              <w:spacing w:before="0" w:after="283"/>
              <w:jc w:val="center"/>
              <w:rPr/>
            </w:pPr>
            <w:r>
              <w:rPr/>
              <w:t> </w:t>
            </w:r>
          </w:p>
        </w:tc>
        <w:tc>
          <w:tcPr>
            <w:tcW w:w="600" w:type="dxa"/>
            <w:tcBorders/>
            <w:shd w:fill="auto" w:val="clear"/>
            <w:vAlign w:val="bottom"/>
          </w:tcPr>
          <w:p>
            <w:pPr>
              <w:pStyle w:val="TableContents"/>
              <w:spacing w:before="0" w:after="283"/>
              <w:jc w:val="center"/>
              <w:rPr/>
            </w:pPr>
            <w:r>
              <w:rPr/>
              <w:t> </w:t>
            </w:r>
          </w:p>
        </w:tc>
        <w:tc>
          <w:tcPr>
            <w:tcW w:w="373" w:type="dxa"/>
            <w:tcBorders/>
            <w:shd w:fill="auto" w:val="clear"/>
            <w:vAlign w:val="bottom"/>
          </w:tcPr>
          <w:p>
            <w:pPr>
              <w:pStyle w:val="TableContents"/>
              <w:spacing w:before="0" w:after="283"/>
              <w:jc w:val="center"/>
              <w:rPr/>
            </w:pPr>
            <w:r>
              <w:rPr/>
              <w:t> </w:t>
            </w:r>
          </w:p>
        </w:tc>
        <w:tc>
          <w:tcPr>
            <w:tcW w:w="985" w:type="dxa"/>
            <w:tcBorders/>
            <w:shd w:fill="auto" w:val="clear"/>
            <w:vAlign w:val="bottom"/>
          </w:tcPr>
          <w:p>
            <w:pPr>
              <w:pStyle w:val="TableContents"/>
              <w:spacing w:before="0" w:after="283"/>
              <w:jc w:val="center"/>
              <w:rPr/>
            </w:pPr>
            <w:r>
              <w:rPr/>
              <w:t> </w:t>
            </w:r>
          </w:p>
        </w:tc>
        <w:tc>
          <w:tcPr>
            <w:tcW w:w="420" w:type="dxa"/>
            <w:tcBorders/>
            <w:shd w:fill="auto" w:val="clear"/>
            <w:vAlign w:val="bottom"/>
          </w:tcPr>
          <w:p>
            <w:pPr>
              <w:pStyle w:val="TableContents"/>
              <w:spacing w:before="0" w:after="283"/>
              <w:jc w:val="center"/>
              <w:rPr/>
            </w:pPr>
            <w:r>
              <w:rPr/>
              <w:t> </w:t>
            </w:r>
          </w:p>
        </w:tc>
        <w:tc>
          <w:tcPr>
            <w:tcW w:w="94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61" w:type="dxa"/>
            <w:tcBorders/>
            <w:shd w:fill="auto" w:val="clear"/>
            <w:vAlign w:val="bottom"/>
          </w:tcPr>
          <w:p>
            <w:pPr>
              <w:pStyle w:val="TableContents"/>
              <w:spacing w:before="0" w:after="283"/>
              <w:jc w:val="center"/>
              <w:rPr/>
            </w:pPr>
            <w:r>
              <w:rPr/>
              <w:t> </w:t>
            </w:r>
          </w:p>
        </w:tc>
        <w:tc>
          <w:tcPr>
            <w:tcW w:w="119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Market Value</w:t>
            </w:r>
          </w:p>
        </w:tc>
      </w:tr>
      <w:tr>
        <w:trPr/>
        <w:tc>
          <w:tcPr>
            <w:tcW w:w="2048" w:type="dxa"/>
            <w:tcBorders/>
            <w:shd w:fill="auto" w:val="clear"/>
            <w:vAlign w:val="bottom"/>
          </w:tcPr>
          <w:p>
            <w:pPr>
              <w:pStyle w:val="TableContents"/>
              <w:spacing w:before="0" w:after="283"/>
              <w:jc w:val="left"/>
              <w:rPr/>
            </w:pPr>
            <w:r>
              <w:rPr/>
              <w:t> </w:t>
            </w:r>
          </w:p>
        </w:tc>
        <w:tc>
          <w:tcPr>
            <w:tcW w:w="107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Securities</w:t>
            </w:r>
          </w:p>
        </w:tc>
        <w:tc>
          <w:tcPr>
            <w:tcW w:w="361" w:type="dxa"/>
            <w:tcBorders/>
            <w:shd w:fill="auto" w:val="clear"/>
            <w:vAlign w:val="bottom"/>
          </w:tcPr>
          <w:p>
            <w:pPr>
              <w:pStyle w:val="TableContents"/>
              <w:spacing w:before="0" w:after="283"/>
              <w:jc w:val="center"/>
              <w:rPr/>
            </w:pPr>
            <w:r>
              <w:rPr/>
              <w:t> </w:t>
            </w:r>
          </w:p>
        </w:tc>
        <w:tc>
          <w:tcPr>
            <w:tcW w:w="122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Securities</w:t>
            </w:r>
          </w:p>
        </w:tc>
        <w:tc>
          <w:tcPr>
            <w:tcW w:w="361" w:type="dxa"/>
            <w:tcBorders/>
            <w:shd w:fill="auto" w:val="clear"/>
            <w:vAlign w:val="bottom"/>
          </w:tcPr>
          <w:p>
            <w:pPr>
              <w:pStyle w:val="TableContents"/>
              <w:spacing w:before="0" w:after="283"/>
              <w:jc w:val="center"/>
              <w:rPr/>
            </w:pPr>
            <w:r>
              <w:rPr/>
              <w:t> </w:t>
            </w:r>
          </w:p>
        </w:tc>
        <w:tc>
          <w:tcPr>
            <w:tcW w:w="262" w:type="dxa"/>
            <w:tcBorders/>
            <w:shd w:fill="auto" w:val="clear"/>
            <w:vAlign w:val="bottom"/>
          </w:tcPr>
          <w:p>
            <w:pPr>
              <w:pStyle w:val="TableContents"/>
              <w:spacing w:before="0" w:after="283"/>
              <w:jc w:val="center"/>
              <w:rPr/>
            </w:pPr>
            <w:r>
              <w:rPr/>
              <w:t> </w:t>
            </w:r>
          </w:p>
        </w:tc>
        <w:tc>
          <w:tcPr>
            <w:tcW w:w="600" w:type="dxa"/>
            <w:tcBorders/>
            <w:shd w:fill="auto" w:val="clear"/>
            <w:vAlign w:val="bottom"/>
          </w:tcPr>
          <w:p>
            <w:pPr>
              <w:pStyle w:val="TableContents"/>
              <w:spacing w:before="0" w:after="283"/>
              <w:jc w:val="center"/>
              <w:rPr/>
            </w:pPr>
            <w:r>
              <w:rPr/>
              <w:t> </w:t>
            </w:r>
          </w:p>
        </w:tc>
        <w:tc>
          <w:tcPr>
            <w:tcW w:w="373" w:type="dxa"/>
            <w:tcBorders/>
            <w:shd w:fill="auto" w:val="clear"/>
            <w:vAlign w:val="bottom"/>
          </w:tcPr>
          <w:p>
            <w:pPr>
              <w:pStyle w:val="TableContents"/>
              <w:spacing w:before="0" w:after="283"/>
              <w:jc w:val="center"/>
              <w:rPr/>
            </w:pPr>
            <w:r>
              <w:rPr/>
              <w:t> </w:t>
            </w:r>
          </w:p>
        </w:tc>
        <w:tc>
          <w:tcPr>
            <w:tcW w:w="985" w:type="dxa"/>
            <w:tcBorders/>
            <w:shd w:fill="auto" w:val="clear"/>
            <w:vAlign w:val="bottom"/>
          </w:tcPr>
          <w:p>
            <w:pPr>
              <w:pStyle w:val="TableContents"/>
              <w:spacing w:before="0" w:after="283"/>
              <w:jc w:val="center"/>
              <w:rPr/>
            </w:pPr>
            <w:r>
              <w:rPr/>
              <w:t> </w:t>
            </w:r>
          </w:p>
        </w:tc>
        <w:tc>
          <w:tcPr>
            <w:tcW w:w="420" w:type="dxa"/>
            <w:tcBorders/>
            <w:shd w:fill="auto" w:val="clear"/>
            <w:vAlign w:val="bottom"/>
          </w:tcPr>
          <w:p>
            <w:pPr>
              <w:pStyle w:val="TableContents"/>
              <w:spacing w:before="0" w:after="283"/>
              <w:jc w:val="center"/>
              <w:rPr/>
            </w:pPr>
            <w:r>
              <w:rPr/>
              <w:t> </w:t>
            </w:r>
          </w:p>
        </w:tc>
        <w:tc>
          <w:tcPr>
            <w:tcW w:w="94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Shares or</w:t>
            </w:r>
          </w:p>
        </w:tc>
        <w:tc>
          <w:tcPr>
            <w:tcW w:w="361" w:type="dxa"/>
            <w:tcBorders/>
            <w:shd w:fill="auto" w:val="clear"/>
            <w:vAlign w:val="bottom"/>
          </w:tcPr>
          <w:p>
            <w:pPr>
              <w:pStyle w:val="TableContents"/>
              <w:spacing w:before="0" w:after="283"/>
              <w:jc w:val="center"/>
              <w:rPr/>
            </w:pPr>
            <w:r>
              <w:rPr/>
              <w:t> </w:t>
            </w:r>
          </w:p>
        </w:tc>
        <w:tc>
          <w:tcPr>
            <w:tcW w:w="119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 Shares or</w:t>
            </w:r>
          </w:p>
        </w:tc>
      </w:tr>
      <w:tr>
        <w:trPr/>
        <w:tc>
          <w:tcPr>
            <w:tcW w:w="2048" w:type="dxa"/>
            <w:tcBorders/>
            <w:shd w:fill="auto" w:val="clear"/>
            <w:vAlign w:val="bottom"/>
          </w:tcPr>
          <w:p>
            <w:pPr>
              <w:pStyle w:val="TableContents"/>
              <w:spacing w:before="0" w:after="283"/>
              <w:jc w:val="left"/>
              <w:rPr/>
            </w:pPr>
            <w:r>
              <w:rPr/>
              <w:t> </w:t>
            </w:r>
          </w:p>
        </w:tc>
        <w:tc>
          <w:tcPr>
            <w:tcW w:w="107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Underlying</w:t>
            </w:r>
          </w:p>
        </w:tc>
        <w:tc>
          <w:tcPr>
            <w:tcW w:w="361" w:type="dxa"/>
            <w:tcBorders/>
            <w:shd w:fill="auto" w:val="clear"/>
            <w:vAlign w:val="bottom"/>
          </w:tcPr>
          <w:p>
            <w:pPr>
              <w:pStyle w:val="TableContents"/>
              <w:spacing w:before="0" w:after="283"/>
              <w:jc w:val="center"/>
              <w:rPr/>
            </w:pPr>
            <w:r>
              <w:rPr/>
              <w:t> </w:t>
            </w:r>
          </w:p>
        </w:tc>
        <w:tc>
          <w:tcPr>
            <w:tcW w:w="122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Underlying</w:t>
            </w:r>
          </w:p>
        </w:tc>
        <w:tc>
          <w:tcPr>
            <w:tcW w:w="361" w:type="dxa"/>
            <w:tcBorders/>
            <w:shd w:fill="auto" w:val="clear"/>
            <w:vAlign w:val="bottom"/>
          </w:tcPr>
          <w:p>
            <w:pPr>
              <w:pStyle w:val="TableContents"/>
              <w:spacing w:before="0" w:after="283"/>
              <w:jc w:val="center"/>
              <w:rPr/>
            </w:pPr>
            <w:r>
              <w:rPr/>
              <w:t> </w:t>
            </w:r>
          </w:p>
        </w:tc>
        <w:tc>
          <w:tcPr>
            <w:tcW w:w="262" w:type="dxa"/>
            <w:tcBorders/>
            <w:shd w:fill="auto" w:val="clear"/>
            <w:vAlign w:val="bottom"/>
          </w:tcPr>
          <w:p>
            <w:pPr>
              <w:pStyle w:val="TableContents"/>
              <w:spacing w:before="0" w:after="283"/>
              <w:jc w:val="center"/>
              <w:rPr/>
            </w:pPr>
            <w:r>
              <w:rPr/>
              <w:t> </w:t>
            </w:r>
          </w:p>
        </w:tc>
        <w:tc>
          <w:tcPr>
            <w:tcW w:w="600" w:type="dxa"/>
            <w:tcBorders/>
            <w:shd w:fill="auto" w:val="clear"/>
            <w:vAlign w:val="bottom"/>
          </w:tcPr>
          <w:p>
            <w:pPr>
              <w:pStyle w:val="TableContents"/>
              <w:spacing w:before="0" w:after="283"/>
              <w:jc w:val="center"/>
              <w:rPr/>
            </w:pPr>
            <w:r>
              <w:rPr/>
              <w:t> </w:t>
            </w:r>
          </w:p>
        </w:tc>
        <w:tc>
          <w:tcPr>
            <w:tcW w:w="373" w:type="dxa"/>
            <w:tcBorders/>
            <w:shd w:fill="auto" w:val="clear"/>
            <w:vAlign w:val="bottom"/>
          </w:tcPr>
          <w:p>
            <w:pPr>
              <w:pStyle w:val="TableContents"/>
              <w:spacing w:before="0" w:after="283"/>
              <w:jc w:val="center"/>
              <w:rPr/>
            </w:pPr>
            <w:r>
              <w:rPr/>
              <w:t> </w:t>
            </w:r>
          </w:p>
        </w:tc>
        <w:tc>
          <w:tcPr>
            <w:tcW w:w="985" w:type="dxa"/>
            <w:tcBorders/>
            <w:shd w:fill="auto" w:val="clear"/>
            <w:vAlign w:val="bottom"/>
          </w:tcPr>
          <w:p>
            <w:pPr>
              <w:pStyle w:val="TableContents"/>
              <w:spacing w:before="0" w:after="283"/>
              <w:jc w:val="center"/>
              <w:rPr/>
            </w:pPr>
            <w:r>
              <w:rPr/>
              <w:t> </w:t>
            </w:r>
          </w:p>
        </w:tc>
        <w:tc>
          <w:tcPr>
            <w:tcW w:w="420" w:type="dxa"/>
            <w:tcBorders/>
            <w:shd w:fill="auto" w:val="clear"/>
            <w:vAlign w:val="bottom"/>
          </w:tcPr>
          <w:p>
            <w:pPr>
              <w:pStyle w:val="TableContents"/>
              <w:spacing w:before="0" w:after="283"/>
              <w:jc w:val="center"/>
              <w:rPr/>
            </w:pPr>
            <w:r>
              <w:rPr/>
              <w:t> </w:t>
            </w:r>
          </w:p>
        </w:tc>
        <w:tc>
          <w:tcPr>
            <w:tcW w:w="94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Units of</w:t>
            </w:r>
          </w:p>
        </w:tc>
        <w:tc>
          <w:tcPr>
            <w:tcW w:w="361" w:type="dxa"/>
            <w:tcBorders/>
            <w:shd w:fill="auto" w:val="clear"/>
            <w:vAlign w:val="bottom"/>
          </w:tcPr>
          <w:p>
            <w:pPr>
              <w:pStyle w:val="TableContents"/>
              <w:spacing w:before="0" w:after="283"/>
              <w:jc w:val="center"/>
              <w:rPr/>
            </w:pPr>
            <w:r>
              <w:rPr/>
              <w:t> </w:t>
            </w:r>
          </w:p>
        </w:tc>
        <w:tc>
          <w:tcPr>
            <w:tcW w:w="119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Units of Stock</w:t>
            </w:r>
          </w:p>
        </w:tc>
      </w:tr>
      <w:tr>
        <w:trPr/>
        <w:tc>
          <w:tcPr>
            <w:tcW w:w="2048" w:type="dxa"/>
            <w:tcBorders/>
            <w:shd w:fill="auto" w:val="clear"/>
            <w:vAlign w:val="bottom"/>
          </w:tcPr>
          <w:p>
            <w:pPr>
              <w:pStyle w:val="TableContents"/>
              <w:spacing w:before="0" w:after="283"/>
              <w:jc w:val="left"/>
              <w:rPr/>
            </w:pPr>
            <w:r>
              <w:rPr/>
              <w:t> </w:t>
            </w:r>
          </w:p>
        </w:tc>
        <w:tc>
          <w:tcPr>
            <w:tcW w:w="107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Unexercised</w:t>
            </w:r>
          </w:p>
        </w:tc>
        <w:tc>
          <w:tcPr>
            <w:tcW w:w="361" w:type="dxa"/>
            <w:tcBorders/>
            <w:shd w:fill="auto" w:val="clear"/>
            <w:vAlign w:val="bottom"/>
          </w:tcPr>
          <w:p>
            <w:pPr>
              <w:pStyle w:val="TableContents"/>
              <w:spacing w:before="0" w:after="283"/>
              <w:jc w:val="center"/>
              <w:rPr/>
            </w:pPr>
            <w:r>
              <w:rPr/>
              <w:t> </w:t>
            </w:r>
          </w:p>
        </w:tc>
        <w:tc>
          <w:tcPr>
            <w:tcW w:w="122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Unexercised</w:t>
            </w:r>
          </w:p>
        </w:tc>
        <w:tc>
          <w:tcPr>
            <w:tcW w:w="361" w:type="dxa"/>
            <w:tcBorders/>
            <w:shd w:fill="auto" w:val="clear"/>
            <w:vAlign w:val="bottom"/>
          </w:tcPr>
          <w:p>
            <w:pPr>
              <w:pStyle w:val="TableContents"/>
              <w:spacing w:before="0" w:after="283"/>
              <w:jc w:val="center"/>
              <w:rPr/>
            </w:pPr>
            <w:r>
              <w:rPr/>
              <w:t> </w:t>
            </w:r>
          </w:p>
        </w:tc>
        <w:tc>
          <w:tcPr>
            <w:tcW w:w="86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Option</w:t>
            </w:r>
          </w:p>
        </w:tc>
        <w:tc>
          <w:tcPr>
            <w:tcW w:w="373" w:type="dxa"/>
            <w:tcBorders/>
            <w:shd w:fill="auto" w:val="clear"/>
            <w:vAlign w:val="bottom"/>
          </w:tcPr>
          <w:p>
            <w:pPr>
              <w:pStyle w:val="TableContents"/>
              <w:spacing w:before="0" w:after="283"/>
              <w:jc w:val="center"/>
              <w:rPr/>
            </w:pPr>
            <w:r>
              <w:rPr/>
              <w:t> </w:t>
            </w:r>
          </w:p>
        </w:tc>
        <w:tc>
          <w:tcPr>
            <w:tcW w:w="985" w:type="dxa"/>
            <w:tcBorders/>
            <w:shd w:fill="auto" w:val="clear"/>
            <w:vAlign w:val="bottom"/>
          </w:tcPr>
          <w:p>
            <w:pPr>
              <w:pStyle w:val="TableContents"/>
              <w:spacing w:before="0" w:after="283"/>
              <w:jc w:val="center"/>
              <w:rPr/>
            </w:pPr>
            <w:r>
              <w:rPr/>
              <w:t> </w:t>
            </w:r>
          </w:p>
        </w:tc>
        <w:tc>
          <w:tcPr>
            <w:tcW w:w="420" w:type="dxa"/>
            <w:tcBorders/>
            <w:shd w:fill="auto" w:val="clear"/>
            <w:vAlign w:val="bottom"/>
          </w:tcPr>
          <w:p>
            <w:pPr>
              <w:pStyle w:val="TableContents"/>
              <w:spacing w:before="0" w:after="283"/>
              <w:jc w:val="center"/>
              <w:rPr/>
            </w:pPr>
            <w:r>
              <w:rPr/>
              <w:t> </w:t>
            </w:r>
          </w:p>
        </w:tc>
        <w:tc>
          <w:tcPr>
            <w:tcW w:w="94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 That</w:t>
            </w:r>
          </w:p>
        </w:tc>
        <w:tc>
          <w:tcPr>
            <w:tcW w:w="361" w:type="dxa"/>
            <w:tcBorders/>
            <w:shd w:fill="auto" w:val="clear"/>
            <w:vAlign w:val="bottom"/>
          </w:tcPr>
          <w:p>
            <w:pPr>
              <w:pStyle w:val="TableContents"/>
              <w:spacing w:before="0" w:after="283"/>
              <w:jc w:val="center"/>
              <w:rPr/>
            </w:pPr>
            <w:r>
              <w:rPr/>
              <w:t> </w:t>
            </w:r>
          </w:p>
        </w:tc>
        <w:tc>
          <w:tcPr>
            <w:tcW w:w="119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That Have</w:t>
            </w:r>
          </w:p>
        </w:tc>
      </w:tr>
      <w:tr>
        <w:trPr/>
        <w:tc>
          <w:tcPr>
            <w:tcW w:w="2048" w:type="dxa"/>
            <w:tcBorders/>
            <w:shd w:fill="auto" w:val="clear"/>
            <w:vAlign w:val="bottom"/>
          </w:tcPr>
          <w:p>
            <w:pPr>
              <w:pStyle w:val="TableContents"/>
              <w:spacing w:before="0" w:after="283"/>
              <w:jc w:val="left"/>
              <w:rPr/>
            </w:pPr>
            <w:r>
              <w:rPr/>
              <w:t> </w:t>
            </w:r>
          </w:p>
        </w:tc>
        <w:tc>
          <w:tcPr>
            <w:tcW w:w="107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61" w:type="dxa"/>
            <w:tcBorders/>
            <w:shd w:fill="auto" w:val="clear"/>
            <w:vAlign w:val="bottom"/>
          </w:tcPr>
          <w:p>
            <w:pPr>
              <w:pStyle w:val="TableContents"/>
              <w:spacing w:before="0" w:after="283"/>
              <w:jc w:val="center"/>
              <w:rPr/>
            </w:pPr>
            <w:r>
              <w:rPr/>
              <w:t> </w:t>
            </w:r>
          </w:p>
        </w:tc>
        <w:tc>
          <w:tcPr>
            <w:tcW w:w="122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61" w:type="dxa"/>
            <w:tcBorders/>
            <w:shd w:fill="auto" w:val="clear"/>
            <w:vAlign w:val="bottom"/>
          </w:tcPr>
          <w:p>
            <w:pPr>
              <w:pStyle w:val="TableContents"/>
              <w:spacing w:before="0" w:after="283"/>
              <w:jc w:val="center"/>
              <w:rPr/>
            </w:pPr>
            <w:r>
              <w:rPr/>
              <w:t> </w:t>
            </w:r>
          </w:p>
        </w:tc>
        <w:tc>
          <w:tcPr>
            <w:tcW w:w="86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Exercise</w:t>
            </w:r>
          </w:p>
        </w:tc>
        <w:tc>
          <w:tcPr>
            <w:tcW w:w="373" w:type="dxa"/>
            <w:tcBorders/>
            <w:shd w:fill="auto" w:val="clear"/>
            <w:vAlign w:val="bottom"/>
          </w:tcPr>
          <w:p>
            <w:pPr>
              <w:pStyle w:val="TableContents"/>
              <w:spacing w:before="0" w:after="283"/>
              <w:jc w:val="center"/>
              <w:rPr/>
            </w:pPr>
            <w:r>
              <w:rPr/>
              <w:t> </w:t>
            </w:r>
          </w:p>
        </w:tc>
        <w:tc>
          <w:tcPr>
            <w:tcW w:w="98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Option</w:t>
            </w:r>
          </w:p>
        </w:tc>
        <w:tc>
          <w:tcPr>
            <w:tcW w:w="420" w:type="dxa"/>
            <w:tcBorders/>
            <w:shd w:fill="auto" w:val="clear"/>
            <w:vAlign w:val="bottom"/>
          </w:tcPr>
          <w:p>
            <w:pPr>
              <w:pStyle w:val="TableContents"/>
              <w:spacing w:before="0" w:after="283"/>
              <w:jc w:val="center"/>
              <w:rPr/>
            </w:pPr>
            <w:r>
              <w:rPr/>
              <w:t> </w:t>
            </w:r>
          </w:p>
        </w:tc>
        <w:tc>
          <w:tcPr>
            <w:tcW w:w="94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Have Not</w:t>
            </w:r>
          </w:p>
        </w:tc>
        <w:tc>
          <w:tcPr>
            <w:tcW w:w="361" w:type="dxa"/>
            <w:tcBorders/>
            <w:shd w:fill="auto" w:val="clear"/>
            <w:vAlign w:val="bottom"/>
          </w:tcPr>
          <w:p>
            <w:pPr>
              <w:pStyle w:val="TableContents"/>
              <w:spacing w:before="0" w:after="283"/>
              <w:jc w:val="center"/>
              <w:rPr/>
            </w:pPr>
            <w:r>
              <w:rPr/>
              <w:t> </w:t>
            </w:r>
          </w:p>
        </w:tc>
        <w:tc>
          <w:tcPr>
            <w:tcW w:w="119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Not Vested</w:t>
            </w:r>
          </w:p>
        </w:tc>
      </w:tr>
      <w:tr>
        <w:trPr/>
        <w:tc>
          <w:tcPr>
            <w:tcW w:w="2048" w:type="dxa"/>
            <w:tcBorders/>
            <w:shd w:fill="auto" w:val="clear"/>
            <w:vAlign w:val="bottom"/>
          </w:tcPr>
          <w:p>
            <w:pPr>
              <w:pStyle w:val="TableContents"/>
              <w:spacing w:before="0" w:after="283"/>
              <w:jc w:val="left"/>
              <w:rPr/>
            </w:pPr>
            <w:r>
              <w:rPr/>
              <w:t> </w:t>
            </w:r>
          </w:p>
        </w:tc>
        <w:tc>
          <w:tcPr>
            <w:tcW w:w="107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1" w:type="dxa"/>
            <w:tcBorders/>
            <w:shd w:fill="auto" w:val="clear"/>
            <w:vAlign w:val="bottom"/>
          </w:tcPr>
          <w:p>
            <w:pPr>
              <w:pStyle w:val="TableContents"/>
              <w:spacing w:before="0" w:after="283"/>
              <w:jc w:val="center"/>
              <w:rPr/>
            </w:pPr>
            <w:r>
              <w:rPr/>
              <w:t> </w:t>
            </w:r>
          </w:p>
        </w:tc>
        <w:tc>
          <w:tcPr>
            <w:tcW w:w="122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1" w:type="dxa"/>
            <w:tcBorders/>
            <w:shd w:fill="auto" w:val="clear"/>
            <w:vAlign w:val="bottom"/>
          </w:tcPr>
          <w:p>
            <w:pPr>
              <w:pStyle w:val="TableContents"/>
              <w:spacing w:before="0" w:after="283"/>
              <w:jc w:val="center"/>
              <w:rPr/>
            </w:pPr>
            <w:r>
              <w:rPr/>
              <w:t> </w:t>
            </w:r>
          </w:p>
        </w:tc>
        <w:tc>
          <w:tcPr>
            <w:tcW w:w="86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Price</w:t>
            </w:r>
          </w:p>
        </w:tc>
        <w:tc>
          <w:tcPr>
            <w:tcW w:w="373" w:type="dxa"/>
            <w:tcBorders/>
            <w:shd w:fill="auto" w:val="clear"/>
            <w:vAlign w:val="bottom"/>
          </w:tcPr>
          <w:p>
            <w:pPr>
              <w:pStyle w:val="TableContents"/>
              <w:spacing w:before="0" w:after="283"/>
              <w:jc w:val="center"/>
              <w:rPr/>
            </w:pPr>
            <w:r>
              <w:rPr/>
              <w:t> </w:t>
            </w:r>
          </w:p>
        </w:tc>
        <w:tc>
          <w:tcPr>
            <w:tcW w:w="98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Expiration</w:t>
            </w:r>
          </w:p>
        </w:tc>
        <w:tc>
          <w:tcPr>
            <w:tcW w:w="420" w:type="dxa"/>
            <w:tcBorders/>
            <w:shd w:fill="auto" w:val="clear"/>
            <w:vAlign w:val="bottom"/>
          </w:tcPr>
          <w:p>
            <w:pPr>
              <w:pStyle w:val="TableContents"/>
              <w:spacing w:before="0" w:after="283"/>
              <w:jc w:val="center"/>
              <w:rPr/>
            </w:pPr>
            <w:r>
              <w:rPr/>
              <w:t xml:space="preserve">       </w:t>
            </w:r>
          </w:p>
        </w:tc>
        <w:tc>
          <w:tcPr>
            <w:tcW w:w="94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Vested</w:t>
            </w:r>
          </w:p>
        </w:tc>
        <w:tc>
          <w:tcPr>
            <w:tcW w:w="361" w:type="dxa"/>
            <w:tcBorders/>
            <w:shd w:fill="auto" w:val="clear"/>
            <w:vAlign w:val="bottom"/>
          </w:tcPr>
          <w:p>
            <w:pPr>
              <w:pStyle w:val="TableContents"/>
              <w:spacing w:before="0" w:after="283"/>
              <w:jc w:val="center"/>
              <w:rPr/>
            </w:pPr>
            <w:r>
              <w:rPr/>
              <w:t xml:space="preserve">      </w:t>
            </w:r>
          </w:p>
        </w:tc>
        <w:tc>
          <w:tcPr>
            <w:tcW w:w="119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2048"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1072"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Exercisable</w:t>
            </w:r>
          </w:p>
        </w:tc>
        <w:tc>
          <w:tcPr>
            <w:tcW w:w="361"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222"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Unexercisable</w:t>
            </w:r>
          </w:p>
        </w:tc>
        <w:tc>
          <w:tcPr>
            <w:tcW w:w="361"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86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73"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98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Date</w:t>
            </w:r>
          </w:p>
        </w:tc>
        <w:tc>
          <w:tcPr>
            <w:tcW w:w="420" w:type="dxa"/>
            <w:tcBorders/>
            <w:shd w:fill="auto" w:val="clear"/>
            <w:vAlign w:val="bottom"/>
          </w:tcPr>
          <w:p>
            <w:pPr>
              <w:pStyle w:val="TableContents"/>
              <w:spacing w:before="0" w:after="283"/>
              <w:jc w:val="center"/>
              <w:rPr/>
            </w:pPr>
            <w:r>
              <w:rPr/>
              <w:t> </w:t>
            </w:r>
          </w:p>
        </w:tc>
        <w:tc>
          <w:tcPr>
            <w:tcW w:w="941"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1"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199"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(3)</w:t>
            </w:r>
          </w:p>
        </w:tc>
      </w:tr>
      <w:tr>
        <w:trPr/>
        <w:tc>
          <w:tcPr>
            <w:tcW w:w="204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107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15,625</w:t>
            </w:r>
          </w:p>
        </w:tc>
        <w:tc>
          <w:tcPr>
            <w:tcW w:w="361" w:type="dxa"/>
            <w:tcBorders/>
            <w:shd w:fill="C0C0C0" w:val="clear"/>
            <w:vAlign w:val="bottom"/>
          </w:tcPr>
          <w:p>
            <w:pPr>
              <w:pStyle w:val="TableContents"/>
              <w:spacing w:before="0" w:after="283"/>
              <w:jc w:val="center"/>
              <w:rPr/>
            </w:pPr>
            <w:r>
              <w:rPr/>
              <w:t> </w:t>
            </w:r>
          </w:p>
        </w:tc>
        <w:tc>
          <w:tcPr>
            <w:tcW w:w="1222"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1" w:type="dxa"/>
            <w:tcBorders/>
            <w:shd w:fill="C0C0C0" w:val="clear"/>
            <w:vAlign w:val="bottom"/>
          </w:tcPr>
          <w:p>
            <w:pPr>
              <w:pStyle w:val="TableContents"/>
              <w:spacing w:before="0" w:after="283"/>
              <w:jc w:val="left"/>
              <w:rPr/>
            </w:pPr>
            <w:r>
              <w:rPr/>
              <w:t> </w:t>
            </w:r>
          </w:p>
        </w:tc>
        <w:tc>
          <w:tcPr>
            <w:tcW w:w="26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6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9.432</w:t>
            </w:r>
          </w:p>
        </w:tc>
        <w:tc>
          <w:tcPr>
            <w:tcW w:w="373" w:type="dxa"/>
            <w:tcBorders/>
            <w:shd w:fill="C0C0C0" w:val="clear"/>
            <w:vAlign w:val="bottom"/>
          </w:tcPr>
          <w:p>
            <w:pPr>
              <w:pStyle w:val="TableContents"/>
              <w:spacing w:before="0" w:after="283"/>
              <w:jc w:val="right"/>
              <w:rPr/>
            </w:pPr>
            <w:r>
              <w:rPr/>
              <w:t xml:space="preserve">      </w:t>
            </w:r>
          </w:p>
        </w:tc>
        <w:tc>
          <w:tcPr>
            <w:tcW w:w="98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9/23/2013</w:t>
            </w:r>
          </w:p>
        </w:tc>
        <w:tc>
          <w:tcPr>
            <w:tcW w:w="420" w:type="dxa"/>
            <w:tcBorders/>
            <w:shd w:fill="C0C0C0" w:val="clear"/>
            <w:vAlign w:val="bottom"/>
          </w:tcPr>
          <w:p>
            <w:pPr>
              <w:pStyle w:val="TableContents"/>
              <w:spacing w:before="0" w:after="283"/>
              <w:jc w:val="left"/>
              <w:rPr/>
            </w:pPr>
            <w:r>
              <w:rPr/>
              <w:t> </w:t>
            </w:r>
          </w:p>
        </w:tc>
        <w:tc>
          <w:tcPr>
            <w:tcW w:w="9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17,500 (2)</w:t>
            </w:r>
          </w:p>
        </w:tc>
        <w:tc>
          <w:tcPr>
            <w:tcW w:w="361" w:type="dxa"/>
            <w:tcBorders/>
            <w:shd w:fill="C0C0C0" w:val="clear"/>
            <w:vAlign w:val="bottom"/>
          </w:tcPr>
          <w:p>
            <w:pPr>
              <w:pStyle w:val="TableContents"/>
              <w:spacing w:before="0" w:after="283"/>
              <w:jc w:val="left"/>
              <w:rPr/>
            </w:pPr>
            <w:r>
              <w:rPr/>
              <w:t> </w:t>
            </w:r>
          </w:p>
        </w:tc>
        <w:tc>
          <w:tcPr>
            <w:tcW w:w="28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91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382,900</w:t>
            </w:r>
          </w:p>
        </w:tc>
      </w:tr>
      <w:tr>
        <w:trPr/>
        <w:tc>
          <w:tcPr>
            <w:tcW w:w="2048" w:type="dxa"/>
            <w:tcBorders/>
            <w:shd w:fill="C0C0C0" w:val="clear"/>
            <w:vAlign w:val="bottom"/>
          </w:tcPr>
          <w:p>
            <w:pPr>
              <w:pStyle w:val="TableContents"/>
              <w:spacing w:before="0" w:after="283"/>
              <w:jc w:val="left"/>
              <w:rPr/>
            </w:pPr>
            <w:r>
              <w:rPr/>
              <w:t> </w:t>
            </w:r>
          </w:p>
        </w:tc>
        <w:tc>
          <w:tcPr>
            <w:tcW w:w="1072" w:type="dxa"/>
            <w:tcBorders/>
            <w:shd w:fill="C0C0C0" w:val="clear"/>
            <w:vAlign w:val="bottom"/>
          </w:tcPr>
          <w:p>
            <w:pPr>
              <w:pStyle w:val="TableContents"/>
              <w:spacing w:before="0" w:after="283"/>
              <w:jc w:val="left"/>
              <w:rPr/>
            </w:pPr>
            <w:r>
              <w:rPr/>
              <w:t> </w:t>
            </w:r>
          </w:p>
        </w:tc>
        <w:tc>
          <w:tcPr>
            <w:tcW w:w="361" w:type="dxa"/>
            <w:tcBorders/>
            <w:shd w:fill="C0C0C0" w:val="clear"/>
            <w:vAlign w:val="bottom"/>
          </w:tcPr>
          <w:p>
            <w:pPr>
              <w:pStyle w:val="TableContents"/>
              <w:spacing w:before="0" w:after="283"/>
              <w:jc w:val="center"/>
              <w:rPr/>
            </w:pPr>
            <w:r>
              <w:rPr/>
              <w:t> </w:t>
            </w:r>
          </w:p>
        </w:tc>
        <w:tc>
          <w:tcPr>
            <w:tcW w:w="1222"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1" w:type="dxa"/>
            <w:tcBorders/>
            <w:shd w:fill="C0C0C0" w:val="clear"/>
            <w:vAlign w:val="bottom"/>
          </w:tcPr>
          <w:p>
            <w:pPr>
              <w:pStyle w:val="TableContents"/>
              <w:spacing w:before="0" w:after="283"/>
              <w:jc w:val="left"/>
              <w:rPr/>
            </w:pPr>
            <w:r>
              <w:rPr/>
              <w:t> </w:t>
            </w:r>
          </w:p>
        </w:tc>
        <w:tc>
          <w:tcPr>
            <w:tcW w:w="262" w:type="dxa"/>
            <w:tcBorders/>
            <w:shd w:fill="C0C0C0" w:val="clear"/>
            <w:vAlign w:val="bottom"/>
          </w:tcPr>
          <w:p>
            <w:pPr>
              <w:pStyle w:val="TableContents"/>
              <w:spacing w:before="0" w:after="283"/>
              <w:jc w:val="left"/>
              <w:rPr/>
            </w:pPr>
            <w:r>
              <w:rPr/>
              <w:t> </w:t>
            </w:r>
          </w:p>
        </w:tc>
        <w:tc>
          <w:tcPr>
            <w:tcW w:w="600" w:type="dxa"/>
            <w:tcBorders/>
            <w:shd w:fill="C0C0C0" w:val="clear"/>
            <w:vAlign w:val="bottom"/>
          </w:tcPr>
          <w:p>
            <w:pPr>
              <w:pStyle w:val="TableContents"/>
              <w:spacing w:before="0" w:after="283"/>
              <w:jc w:val="left"/>
              <w:rPr/>
            </w:pPr>
            <w:r>
              <w:rPr/>
              <w:t> </w:t>
            </w:r>
          </w:p>
        </w:tc>
        <w:tc>
          <w:tcPr>
            <w:tcW w:w="373" w:type="dxa"/>
            <w:tcBorders/>
            <w:shd w:fill="C0C0C0" w:val="clear"/>
            <w:vAlign w:val="bottom"/>
          </w:tcPr>
          <w:p>
            <w:pPr>
              <w:pStyle w:val="TableContents"/>
              <w:spacing w:before="0" w:after="283"/>
              <w:jc w:val="left"/>
              <w:rPr/>
            </w:pPr>
            <w:r>
              <w:rPr/>
              <w:t> </w:t>
            </w:r>
          </w:p>
        </w:tc>
        <w:tc>
          <w:tcPr>
            <w:tcW w:w="985" w:type="dxa"/>
            <w:tcBorders/>
            <w:shd w:fill="C0C0C0" w:val="clear"/>
            <w:vAlign w:val="bottom"/>
          </w:tcPr>
          <w:p>
            <w:pPr>
              <w:pStyle w:val="TableContents"/>
              <w:spacing w:before="0" w:after="283"/>
              <w:jc w:val="left"/>
              <w:rPr/>
            </w:pPr>
            <w:r>
              <w:rPr/>
              <w:t> </w:t>
            </w:r>
          </w:p>
        </w:tc>
        <w:tc>
          <w:tcPr>
            <w:tcW w:w="420" w:type="dxa"/>
            <w:tcBorders/>
            <w:shd w:fill="C0C0C0" w:val="clear"/>
            <w:vAlign w:val="bottom"/>
          </w:tcPr>
          <w:p>
            <w:pPr>
              <w:pStyle w:val="TableContents"/>
              <w:spacing w:before="0" w:after="283"/>
              <w:jc w:val="left"/>
              <w:rPr/>
            </w:pPr>
            <w:r>
              <w:rPr/>
              <w:t> </w:t>
            </w:r>
          </w:p>
        </w:tc>
        <w:tc>
          <w:tcPr>
            <w:tcW w:w="94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5,182 (4)</w:t>
            </w:r>
          </w:p>
        </w:tc>
        <w:tc>
          <w:tcPr>
            <w:tcW w:w="361" w:type="dxa"/>
            <w:tcBorders/>
            <w:shd w:fill="C0C0C0" w:val="clear"/>
            <w:vAlign w:val="bottom"/>
          </w:tcPr>
          <w:p>
            <w:pPr>
              <w:pStyle w:val="TableContents"/>
              <w:spacing w:before="0" w:after="283"/>
              <w:jc w:val="left"/>
              <w:rPr/>
            </w:pPr>
            <w:r>
              <w:rPr/>
              <w:t> </w:t>
            </w:r>
          </w:p>
        </w:tc>
        <w:tc>
          <w:tcPr>
            <w:tcW w:w="28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113,382</w:t>
            </w:r>
          </w:p>
        </w:tc>
      </w:tr>
      <w:tr>
        <w:trPr/>
        <w:tc>
          <w:tcPr>
            <w:tcW w:w="10205" w:type="dxa"/>
            <w:gridSpan w:val="14"/>
            <w:tcBorders/>
            <w:shd w:fill="auto" w:val="clear"/>
            <w:vAlign w:val="center"/>
          </w:tcPr>
          <w:p>
            <w:pPr>
              <w:pStyle w:val="TableContents"/>
              <w:spacing w:before="0" w:after="283"/>
              <w:rPr/>
            </w:pPr>
            <w:r>
              <w:rPr/>
              <w:t> </w:t>
            </w:r>
          </w:p>
        </w:tc>
      </w:tr>
      <w:tr>
        <w:trPr/>
        <w:tc>
          <w:tcPr>
            <w:tcW w:w="204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Andrew N. Peterson</w:t>
            </w:r>
          </w:p>
        </w:tc>
        <w:tc>
          <w:tcPr>
            <w:tcW w:w="107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31,250</w:t>
            </w:r>
          </w:p>
        </w:tc>
        <w:tc>
          <w:tcPr>
            <w:tcW w:w="361" w:type="dxa"/>
            <w:tcBorders/>
            <w:shd w:fill="C0C0C0" w:val="clear"/>
            <w:vAlign w:val="bottom"/>
          </w:tcPr>
          <w:p>
            <w:pPr>
              <w:pStyle w:val="TableContents"/>
              <w:spacing w:before="0" w:after="283"/>
              <w:jc w:val="center"/>
              <w:rPr/>
            </w:pPr>
            <w:r>
              <w:rPr/>
              <w:t> </w:t>
            </w:r>
          </w:p>
        </w:tc>
        <w:tc>
          <w:tcPr>
            <w:tcW w:w="1222"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1" w:type="dxa"/>
            <w:tcBorders/>
            <w:shd w:fill="C0C0C0" w:val="clear"/>
            <w:vAlign w:val="bottom"/>
          </w:tcPr>
          <w:p>
            <w:pPr>
              <w:pStyle w:val="TableContents"/>
              <w:spacing w:before="0" w:after="283"/>
              <w:jc w:val="right"/>
              <w:rPr/>
            </w:pPr>
            <w:r>
              <w:rPr/>
              <w:t> </w:t>
            </w:r>
          </w:p>
        </w:tc>
        <w:tc>
          <w:tcPr>
            <w:tcW w:w="26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12.000</w:t>
            </w:r>
          </w:p>
        </w:tc>
        <w:tc>
          <w:tcPr>
            <w:tcW w:w="373" w:type="dxa"/>
            <w:tcBorders/>
            <w:shd w:fill="C0C0C0" w:val="clear"/>
            <w:vAlign w:val="bottom"/>
          </w:tcPr>
          <w:p>
            <w:pPr>
              <w:pStyle w:val="TableContents"/>
              <w:spacing w:before="0" w:after="283"/>
              <w:jc w:val="right"/>
              <w:rPr/>
            </w:pPr>
            <w:r>
              <w:rPr/>
              <w:t> </w:t>
            </w:r>
          </w:p>
        </w:tc>
        <w:tc>
          <w:tcPr>
            <w:tcW w:w="98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10/8/2014</w:t>
            </w:r>
          </w:p>
        </w:tc>
        <w:tc>
          <w:tcPr>
            <w:tcW w:w="420" w:type="dxa"/>
            <w:tcBorders/>
            <w:shd w:fill="C0C0C0" w:val="clear"/>
            <w:vAlign w:val="bottom"/>
          </w:tcPr>
          <w:p>
            <w:pPr>
              <w:pStyle w:val="TableContents"/>
              <w:spacing w:before="0" w:after="283"/>
              <w:jc w:val="left"/>
              <w:rPr/>
            </w:pPr>
            <w:r>
              <w:rPr/>
              <w:t> </w:t>
            </w:r>
          </w:p>
        </w:tc>
        <w:tc>
          <w:tcPr>
            <w:tcW w:w="941" w:type="dxa"/>
            <w:tcBorders/>
            <w:shd w:fill="C0C0C0" w:val="clear"/>
            <w:vAlign w:val="bottom"/>
          </w:tcPr>
          <w:p>
            <w:pPr>
              <w:pStyle w:val="TableContents"/>
              <w:spacing w:before="0" w:after="283"/>
              <w:jc w:val="left"/>
              <w:rPr/>
            </w:pPr>
            <w:r>
              <w:rPr/>
              <w:t> </w:t>
            </w:r>
          </w:p>
        </w:tc>
        <w:tc>
          <w:tcPr>
            <w:tcW w:w="361" w:type="dxa"/>
            <w:tcBorders/>
            <w:shd w:fill="C0C0C0" w:val="clear"/>
            <w:vAlign w:val="bottom"/>
          </w:tcPr>
          <w:p>
            <w:pPr>
              <w:pStyle w:val="TableContents"/>
              <w:spacing w:before="0" w:after="283"/>
              <w:jc w:val="left"/>
              <w:rPr/>
            </w:pPr>
            <w:r>
              <w:rPr/>
              <w:t> </w:t>
            </w:r>
          </w:p>
        </w:tc>
        <w:tc>
          <w:tcPr>
            <w:tcW w:w="283" w:type="dxa"/>
            <w:tcBorders/>
            <w:shd w:fill="C0C0C0" w:val="clear"/>
            <w:vAlign w:val="bottom"/>
          </w:tcPr>
          <w:p>
            <w:pPr>
              <w:pStyle w:val="TableContents"/>
              <w:spacing w:before="0" w:after="283"/>
              <w:jc w:val="left"/>
              <w:rPr/>
            </w:pPr>
            <w:r>
              <w:rPr/>
              <w:t> </w:t>
            </w:r>
          </w:p>
        </w:tc>
        <w:tc>
          <w:tcPr>
            <w:tcW w:w="916" w:type="dxa"/>
            <w:tcBorders/>
            <w:shd w:fill="C0C0C0" w:val="clear"/>
            <w:vAlign w:val="bottom"/>
          </w:tcPr>
          <w:p>
            <w:pPr>
              <w:pStyle w:val="TableContents"/>
              <w:spacing w:before="0" w:after="283"/>
              <w:jc w:val="left"/>
              <w:rPr/>
            </w:pPr>
            <w:r>
              <w:rPr/>
              <w:t> </w:t>
            </w:r>
          </w:p>
        </w:tc>
      </w:tr>
      <w:tr>
        <w:trPr/>
        <w:tc>
          <w:tcPr>
            <w:tcW w:w="10205" w:type="dxa"/>
            <w:gridSpan w:val="14"/>
            <w:tcBorders/>
            <w:shd w:fill="auto" w:val="clear"/>
            <w:vAlign w:val="center"/>
          </w:tcPr>
          <w:p>
            <w:pPr>
              <w:pStyle w:val="TableContents"/>
              <w:spacing w:before="0" w:after="283"/>
              <w:rPr/>
            </w:pPr>
            <w:r>
              <w:rPr/>
              <w:t> </w:t>
            </w:r>
          </w:p>
        </w:tc>
      </w:tr>
      <w:tr>
        <w:trPr/>
        <w:tc>
          <w:tcPr>
            <w:tcW w:w="204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107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18,750</w:t>
            </w:r>
          </w:p>
        </w:tc>
        <w:tc>
          <w:tcPr>
            <w:tcW w:w="361" w:type="dxa"/>
            <w:tcBorders/>
            <w:shd w:fill="C0C0C0" w:val="clear"/>
            <w:vAlign w:val="bottom"/>
          </w:tcPr>
          <w:p>
            <w:pPr>
              <w:pStyle w:val="TableContents"/>
              <w:spacing w:before="0" w:after="283"/>
              <w:jc w:val="center"/>
              <w:rPr/>
            </w:pPr>
            <w:r>
              <w:rPr/>
              <w:t> </w:t>
            </w:r>
          </w:p>
        </w:tc>
        <w:tc>
          <w:tcPr>
            <w:tcW w:w="1222"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1" w:type="dxa"/>
            <w:tcBorders/>
            <w:shd w:fill="C0C0C0" w:val="clear"/>
            <w:vAlign w:val="bottom"/>
          </w:tcPr>
          <w:p>
            <w:pPr>
              <w:pStyle w:val="TableContents"/>
              <w:spacing w:before="0" w:after="283"/>
              <w:jc w:val="left"/>
              <w:rPr/>
            </w:pPr>
            <w:r>
              <w:rPr/>
              <w:t> </w:t>
            </w:r>
          </w:p>
        </w:tc>
        <w:tc>
          <w:tcPr>
            <w:tcW w:w="26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4.920</w:t>
            </w:r>
          </w:p>
        </w:tc>
        <w:tc>
          <w:tcPr>
            <w:tcW w:w="373" w:type="dxa"/>
            <w:tcBorders/>
            <w:shd w:fill="C0C0C0" w:val="clear"/>
            <w:vAlign w:val="bottom"/>
          </w:tcPr>
          <w:p>
            <w:pPr>
              <w:pStyle w:val="TableContents"/>
              <w:spacing w:before="0" w:after="283"/>
              <w:jc w:val="right"/>
              <w:rPr/>
            </w:pPr>
            <w:r>
              <w:rPr/>
              <w:t> </w:t>
            </w:r>
          </w:p>
        </w:tc>
        <w:tc>
          <w:tcPr>
            <w:tcW w:w="98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10/12/2011</w:t>
            </w:r>
          </w:p>
        </w:tc>
        <w:tc>
          <w:tcPr>
            <w:tcW w:w="42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(1)</w:t>
            </w:r>
          </w:p>
        </w:tc>
        <w:tc>
          <w:tcPr>
            <w:tcW w:w="941" w:type="dxa"/>
            <w:tcBorders/>
            <w:shd w:fill="C0C0C0" w:val="clear"/>
            <w:vAlign w:val="bottom"/>
          </w:tcPr>
          <w:p>
            <w:pPr>
              <w:pStyle w:val="TableContents"/>
              <w:spacing w:before="0" w:after="283"/>
              <w:jc w:val="left"/>
              <w:rPr/>
            </w:pPr>
            <w:r>
              <w:rPr/>
              <w:t> </w:t>
            </w:r>
          </w:p>
        </w:tc>
        <w:tc>
          <w:tcPr>
            <w:tcW w:w="361" w:type="dxa"/>
            <w:tcBorders/>
            <w:shd w:fill="C0C0C0" w:val="clear"/>
            <w:vAlign w:val="bottom"/>
          </w:tcPr>
          <w:p>
            <w:pPr>
              <w:pStyle w:val="TableContents"/>
              <w:spacing w:before="0" w:after="283"/>
              <w:jc w:val="left"/>
              <w:rPr/>
            </w:pPr>
            <w:r>
              <w:rPr/>
              <w:t> </w:t>
            </w:r>
          </w:p>
        </w:tc>
        <w:tc>
          <w:tcPr>
            <w:tcW w:w="283" w:type="dxa"/>
            <w:tcBorders/>
            <w:shd w:fill="C0C0C0" w:val="clear"/>
            <w:vAlign w:val="bottom"/>
          </w:tcPr>
          <w:p>
            <w:pPr>
              <w:pStyle w:val="TableContents"/>
              <w:spacing w:before="0" w:after="283"/>
              <w:jc w:val="left"/>
              <w:rPr/>
            </w:pPr>
            <w:r>
              <w:rPr/>
              <w:t> </w:t>
            </w:r>
          </w:p>
        </w:tc>
        <w:tc>
          <w:tcPr>
            <w:tcW w:w="916" w:type="dxa"/>
            <w:tcBorders/>
            <w:shd w:fill="C0C0C0" w:val="clear"/>
            <w:vAlign w:val="bottom"/>
          </w:tcPr>
          <w:p>
            <w:pPr>
              <w:pStyle w:val="TableContents"/>
              <w:spacing w:before="0" w:after="283"/>
              <w:jc w:val="left"/>
              <w:rPr/>
            </w:pPr>
            <w:r>
              <w:rPr/>
              <w:t> </w:t>
            </w:r>
          </w:p>
        </w:tc>
      </w:tr>
      <w:tr>
        <w:trPr/>
        <w:tc>
          <w:tcPr>
            <w:tcW w:w="2048" w:type="dxa"/>
            <w:tcBorders/>
            <w:shd w:fill="C0C0C0" w:val="clear"/>
            <w:vAlign w:val="bottom"/>
          </w:tcPr>
          <w:p>
            <w:pPr>
              <w:pStyle w:val="TableContents"/>
              <w:spacing w:before="0" w:after="283"/>
              <w:jc w:val="left"/>
              <w:rPr/>
            </w:pPr>
            <w:r>
              <w:rPr/>
              <w:t> </w:t>
            </w:r>
          </w:p>
        </w:tc>
        <w:tc>
          <w:tcPr>
            <w:tcW w:w="107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6,250</w:t>
            </w:r>
          </w:p>
        </w:tc>
        <w:tc>
          <w:tcPr>
            <w:tcW w:w="361" w:type="dxa"/>
            <w:tcBorders/>
            <w:shd w:fill="C0C0C0" w:val="clear"/>
            <w:vAlign w:val="bottom"/>
          </w:tcPr>
          <w:p>
            <w:pPr>
              <w:pStyle w:val="TableContents"/>
              <w:spacing w:before="0" w:after="283"/>
              <w:jc w:val="center"/>
              <w:rPr/>
            </w:pPr>
            <w:r>
              <w:rPr/>
              <w:t> </w:t>
            </w:r>
          </w:p>
        </w:tc>
        <w:tc>
          <w:tcPr>
            <w:tcW w:w="1222"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1" w:type="dxa"/>
            <w:tcBorders/>
            <w:shd w:fill="C0C0C0" w:val="clear"/>
            <w:vAlign w:val="bottom"/>
          </w:tcPr>
          <w:p>
            <w:pPr>
              <w:pStyle w:val="TableContents"/>
              <w:spacing w:before="0" w:after="283"/>
              <w:jc w:val="left"/>
              <w:rPr/>
            </w:pPr>
            <w:r>
              <w:rPr/>
              <w:t> </w:t>
            </w:r>
          </w:p>
        </w:tc>
        <w:tc>
          <w:tcPr>
            <w:tcW w:w="26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9.432</w:t>
            </w:r>
          </w:p>
        </w:tc>
        <w:tc>
          <w:tcPr>
            <w:tcW w:w="373" w:type="dxa"/>
            <w:tcBorders/>
            <w:shd w:fill="C0C0C0" w:val="clear"/>
            <w:vAlign w:val="bottom"/>
          </w:tcPr>
          <w:p>
            <w:pPr>
              <w:pStyle w:val="TableContents"/>
              <w:spacing w:before="0" w:after="283"/>
              <w:jc w:val="right"/>
              <w:rPr/>
            </w:pPr>
            <w:r>
              <w:rPr/>
              <w:t> </w:t>
            </w:r>
          </w:p>
        </w:tc>
        <w:tc>
          <w:tcPr>
            <w:tcW w:w="98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9/23/2013</w:t>
            </w:r>
          </w:p>
        </w:tc>
        <w:tc>
          <w:tcPr>
            <w:tcW w:w="420" w:type="dxa"/>
            <w:tcBorders/>
            <w:shd w:fill="C0C0C0" w:val="clear"/>
            <w:vAlign w:val="bottom"/>
          </w:tcPr>
          <w:p>
            <w:pPr>
              <w:pStyle w:val="TableContents"/>
              <w:spacing w:before="0" w:after="283"/>
              <w:jc w:val="center"/>
              <w:rPr/>
            </w:pPr>
            <w:r>
              <w:rPr/>
              <w:t> </w:t>
            </w:r>
          </w:p>
        </w:tc>
        <w:tc>
          <w:tcPr>
            <w:tcW w:w="941" w:type="dxa"/>
            <w:tcBorders/>
            <w:shd w:fill="C0C0C0" w:val="clear"/>
            <w:vAlign w:val="bottom"/>
          </w:tcPr>
          <w:p>
            <w:pPr>
              <w:pStyle w:val="TableContents"/>
              <w:spacing w:before="0" w:after="283"/>
              <w:jc w:val="left"/>
              <w:rPr/>
            </w:pPr>
            <w:r>
              <w:rPr/>
              <w:t> </w:t>
            </w:r>
          </w:p>
        </w:tc>
        <w:tc>
          <w:tcPr>
            <w:tcW w:w="361" w:type="dxa"/>
            <w:tcBorders/>
            <w:shd w:fill="C0C0C0" w:val="clear"/>
            <w:vAlign w:val="bottom"/>
          </w:tcPr>
          <w:p>
            <w:pPr>
              <w:pStyle w:val="TableContents"/>
              <w:spacing w:before="0" w:after="283"/>
              <w:jc w:val="left"/>
              <w:rPr/>
            </w:pPr>
            <w:r>
              <w:rPr/>
              <w:t> </w:t>
            </w:r>
          </w:p>
        </w:tc>
        <w:tc>
          <w:tcPr>
            <w:tcW w:w="283" w:type="dxa"/>
            <w:tcBorders/>
            <w:shd w:fill="C0C0C0" w:val="clear"/>
            <w:vAlign w:val="bottom"/>
          </w:tcPr>
          <w:p>
            <w:pPr>
              <w:pStyle w:val="TableContents"/>
              <w:spacing w:before="0" w:after="283"/>
              <w:jc w:val="left"/>
              <w:rPr/>
            </w:pPr>
            <w:r>
              <w:rPr/>
              <w:t> </w:t>
            </w:r>
          </w:p>
        </w:tc>
        <w:tc>
          <w:tcPr>
            <w:tcW w:w="916" w:type="dxa"/>
            <w:tcBorders/>
            <w:shd w:fill="C0C0C0" w:val="clear"/>
            <w:vAlign w:val="bottom"/>
          </w:tcPr>
          <w:p>
            <w:pPr>
              <w:pStyle w:val="TableContents"/>
              <w:spacing w:before="0" w:after="283"/>
              <w:jc w:val="left"/>
              <w:rPr/>
            </w:pPr>
            <w:r>
              <w:rPr/>
              <w:t> </w:t>
            </w:r>
          </w:p>
        </w:tc>
      </w:tr>
      <w:tr>
        <w:trPr/>
        <w:tc>
          <w:tcPr>
            <w:tcW w:w="10205" w:type="dxa"/>
            <w:gridSpan w:val="14"/>
            <w:tcBorders/>
            <w:shd w:fill="auto" w:val="clear"/>
            <w:vAlign w:val="center"/>
          </w:tcPr>
          <w:p>
            <w:pPr>
              <w:pStyle w:val="TableContents"/>
              <w:spacing w:before="0" w:after="283"/>
              <w:rPr/>
            </w:pPr>
            <w:r>
              <w:rPr/>
              <w:t> </w:t>
            </w:r>
          </w:p>
        </w:tc>
      </w:tr>
      <w:tr>
        <w:trPr/>
        <w:tc>
          <w:tcPr>
            <w:tcW w:w="204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107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361" w:type="dxa"/>
            <w:tcBorders/>
            <w:shd w:fill="C0C0C0" w:val="clear"/>
            <w:vAlign w:val="bottom"/>
          </w:tcPr>
          <w:p>
            <w:pPr>
              <w:pStyle w:val="TableContents"/>
              <w:spacing w:before="0" w:after="283"/>
              <w:jc w:val="center"/>
              <w:rPr/>
            </w:pPr>
            <w:r>
              <w:rPr/>
              <w:t> </w:t>
            </w:r>
          </w:p>
        </w:tc>
        <w:tc>
          <w:tcPr>
            <w:tcW w:w="1222"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1" w:type="dxa"/>
            <w:tcBorders/>
            <w:shd w:fill="C0C0C0" w:val="clear"/>
            <w:vAlign w:val="bottom"/>
          </w:tcPr>
          <w:p>
            <w:pPr>
              <w:pStyle w:val="TableContents"/>
              <w:spacing w:before="0" w:after="283"/>
              <w:jc w:val="left"/>
              <w:rPr/>
            </w:pPr>
            <w:r>
              <w:rPr/>
              <w:t> </w:t>
            </w:r>
          </w:p>
        </w:tc>
        <w:tc>
          <w:tcPr>
            <w:tcW w:w="26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9.432</w:t>
            </w:r>
          </w:p>
        </w:tc>
        <w:tc>
          <w:tcPr>
            <w:tcW w:w="373" w:type="dxa"/>
            <w:tcBorders/>
            <w:shd w:fill="C0C0C0" w:val="clear"/>
            <w:vAlign w:val="bottom"/>
          </w:tcPr>
          <w:p>
            <w:pPr>
              <w:pStyle w:val="TableContents"/>
              <w:spacing w:before="0" w:after="283"/>
              <w:jc w:val="right"/>
              <w:rPr/>
            </w:pPr>
            <w:r>
              <w:rPr/>
              <w:t> </w:t>
            </w:r>
          </w:p>
        </w:tc>
        <w:tc>
          <w:tcPr>
            <w:tcW w:w="98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9/23/2013</w:t>
            </w:r>
          </w:p>
        </w:tc>
        <w:tc>
          <w:tcPr>
            <w:tcW w:w="420" w:type="dxa"/>
            <w:tcBorders/>
            <w:shd w:fill="C0C0C0" w:val="clear"/>
            <w:vAlign w:val="bottom"/>
          </w:tcPr>
          <w:p>
            <w:pPr>
              <w:pStyle w:val="TableContents"/>
              <w:spacing w:before="0" w:after="283"/>
              <w:jc w:val="center"/>
              <w:rPr/>
            </w:pPr>
            <w:r>
              <w:rPr/>
              <w:t> </w:t>
            </w:r>
          </w:p>
        </w:tc>
        <w:tc>
          <w:tcPr>
            <w:tcW w:w="941" w:type="dxa"/>
            <w:tcBorders/>
            <w:shd w:fill="C0C0C0" w:val="clear"/>
            <w:vAlign w:val="bottom"/>
          </w:tcPr>
          <w:p>
            <w:pPr>
              <w:pStyle w:val="TableContents"/>
              <w:spacing w:before="0" w:after="283"/>
              <w:jc w:val="left"/>
              <w:rPr/>
            </w:pPr>
            <w:r>
              <w:rPr/>
              <w:t> </w:t>
            </w:r>
          </w:p>
        </w:tc>
        <w:tc>
          <w:tcPr>
            <w:tcW w:w="361" w:type="dxa"/>
            <w:tcBorders/>
            <w:shd w:fill="C0C0C0" w:val="clear"/>
            <w:vAlign w:val="bottom"/>
          </w:tcPr>
          <w:p>
            <w:pPr>
              <w:pStyle w:val="TableContents"/>
              <w:spacing w:before="0" w:after="283"/>
              <w:jc w:val="left"/>
              <w:rPr/>
            </w:pPr>
            <w:r>
              <w:rPr/>
              <w:t> </w:t>
            </w:r>
          </w:p>
        </w:tc>
        <w:tc>
          <w:tcPr>
            <w:tcW w:w="283" w:type="dxa"/>
            <w:tcBorders/>
            <w:shd w:fill="C0C0C0" w:val="clear"/>
            <w:vAlign w:val="bottom"/>
          </w:tcPr>
          <w:p>
            <w:pPr>
              <w:pStyle w:val="TableContents"/>
              <w:spacing w:before="0" w:after="283"/>
              <w:jc w:val="left"/>
              <w:rPr/>
            </w:pPr>
            <w:r>
              <w:rPr/>
              <w:t> </w:t>
            </w:r>
          </w:p>
        </w:tc>
        <w:tc>
          <w:tcPr>
            <w:tcW w:w="916" w:type="dxa"/>
            <w:tcBorders/>
            <w:shd w:fill="C0C0C0" w:val="clear"/>
            <w:vAlign w:val="bottom"/>
          </w:tcPr>
          <w:p>
            <w:pPr>
              <w:pStyle w:val="TableContents"/>
              <w:spacing w:before="0" w:after="283"/>
              <w:jc w:val="left"/>
              <w:rPr/>
            </w:pPr>
            <w:r>
              <w:rPr/>
              <w:t> </w:t>
            </w:r>
          </w:p>
        </w:tc>
      </w:tr>
      <w:tr>
        <w:trPr/>
        <w:tc>
          <w:tcPr>
            <w:tcW w:w="10205" w:type="dxa"/>
            <w:gridSpan w:val="14"/>
            <w:tcBorders/>
            <w:shd w:fill="auto" w:val="clear"/>
            <w:vAlign w:val="center"/>
          </w:tcPr>
          <w:p>
            <w:pPr>
              <w:pStyle w:val="TableContents"/>
              <w:spacing w:before="0" w:after="283"/>
              <w:rPr/>
            </w:pPr>
            <w:r>
              <w:rPr/>
              <w:t> </w:t>
            </w:r>
          </w:p>
        </w:tc>
      </w:tr>
      <w:tr>
        <w:trPr/>
        <w:tc>
          <w:tcPr>
            <w:tcW w:w="204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107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361" w:type="dxa"/>
            <w:tcBorders/>
            <w:shd w:fill="C0C0C0" w:val="clear"/>
            <w:vAlign w:val="bottom"/>
          </w:tcPr>
          <w:p>
            <w:pPr>
              <w:pStyle w:val="TableContents"/>
              <w:spacing w:before="0" w:after="283"/>
              <w:jc w:val="center"/>
              <w:rPr/>
            </w:pPr>
            <w:r>
              <w:rPr/>
              <w:t> </w:t>
            </w:r>
          </w:p>
        </w:tc>
        <w:tc>
          <w:tcPr>
            <w:tcW w:w="1222"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1" w:type="dxa"/>
            <w:tcBorders/>
            <w:shd w:fill="C0C0C0" w:val="clear"/>
            <w:vAlign w:val="bottom"/>
          </w:tcPr>
          <w:p>
            <w:pPr>
              <w:pStyle w:val="TableContents"/>
              <w:spacing w:before="0" w:after="283"/>
              <w:jc w:val="left"/>
              <w:rPr/>
            </w:pPr>
            <w:r>
              <w:rPr/>
              <w:t> </w:t>
            </w:r>
          </w:p>
        </w:tc>
        <w:tc>
          <w:tcPr>
            <w:tcW w:w="26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4.920</w:t>
            </w:r>
          </w:p>
        </w:tc>
        <w:tc>
          <w:tcPr>
            <w:tcW w:w="373" w:type="dxa"/>
            <w:tcBorders/>
            <w:shd w:fill="C0C0C0" w:val="clear"/>
            <w:vAlign w:val="bottom"/>
          </w:tcPr>
          <w:p>
            <w:pPr>
              <w:pStyle w:val="TableContents"/>
              <w:spacing w:before="0" w:after="283"/>
              <w:jc w:val="right"/>
              <w:rPr/>
            </w:pPr>
            <w:r>
              <w:rPr/>
              <w:t> </w:t>
            </w:r>
          </w:p>
        </w:tc>
        <w:tc>
          <w:tcPr>
            <w:tcW w:w="98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10/12/2011</w:t>
            </w:r>
          </w:p>
        </w:tc>
        <w:tc>
          <w:tcPr>
            <w:tcW w:w="42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(1)</w:t>
            </w:r>
          </w:p>
        </w:tc>
        <w:tc>
          <w:tcPr>
            <w:tcW w:w="941" w:type="dxa"/>
            <w:tcBorders/>
            <w:shd w:fill="C0C0C0" w:val="clear"/>
            <w:vAlign w:val="bottom"/>
          </w:tcPr>
          <w:p>
            <w:pPr>
              <w:pStyle w:val="TableContents"/>
              <w:spacing w:before="0" w:after="283"/>
              <w:jc w:val="left"/>
              <w:rPr/>
            </w:pPr>
            <w:r>
              <w:rPr/>
              <w:t> </w:t>
            </w:r>
          </w:p>
        </w:tc>
        <w:tc>
          <w:tcPr>
            <w:tcW w:w="361" w:type="dxa"/>
            <w:tcBorders/>
            <w:shd w:fill="C0C0C0" w:val="clear"/>
            <w:vAlign w:val="bottom"/>
          </w:tcPr>
          <w:p>
            <w:pPr>
              <w:pStyle w:val="TableContents"/>
              <w:spacing w:before="0" w:after="283"/>
              <w:jc w:val="left"/>
              <w:rPr/>
            </w:pPr>
            <w:r>
              <w:rPr/>
              <w:t> </w:t>
            </w:r>
          </w:p>
        </w:tc>
        <w:tc>
          <w:tcPr>
            <w:tcW w:w="283" w:type="dxa"/>
            <w:tcBorders/>
            <w:shd w:fill="C0C0C0" w:val="clear"/>
            <w:vAlign w:val="bottom"/>
          </w:tcPr>
          <w:p>
            <w:pPr>
              <w:pStyle w:val="TableContents"/>
              <w:spacing w:before="0" w:after="283"/>
              <w:jc w:val="left"/>
              <w:rPr/>
            </w:pPr>
            <w:r>
              <w:rPr/>
              <w:t> </w:t>
            </w:r>
          </w:p>
        </w:tc>
        <w:tc>
          <w:tcPr>
            <w:tcW w:w="916" w:type="dxa"/>
            <w:tcBorders/>
            <w:shd w:fill="C0C0C0" w:val="clear"/>
            <w:vAlign w:val="bottom"/>
          </w:tcPr>
          <w:p>
            <w:pPr>
              <w:pStyle w:val="TableContents"/>
              <w:spacing w:before="0" w:after="283"/>
              <w:jc w:val="left"/>
              <w:rPr/>
            </w:pPr>
            <w:r>
              <w:rPr/>
              <w:t> </w:t>
            </w:r>
          </w:p>
        </w:tc>
      </w:tr>
      <w:tr>
        <w:trPr/>
        <w:tc>
          <w:tcPr>
            <w:tcW w:w="2048" w:type="dxa"/>
            <w:tcBorders/>
            <w:shd w:fill="C0C0C0" w:val="clear"/>
            <w:vAlign w:val="bottom"/>
          </w:tcPr>
          <w:p>
            <w:pPr>
              <w:pStyle w:val="TableContents"/>
              <w:spacing w:before="0" w:after="283"/>
              <w:jc w:val="left"/>
              <w:rPr/>
            </w:pPr>
            <w:r>
              <w:rPr/>
              <w:t> </w:t>
            </w:r>
          </w:p>
        </w:tc>
        <w:tc>
          <w:tcPr>
            <w:tcW w:w="107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361" w:type="dxa"/>
            <w:tcBorders/>
            <w:shd w:fill="C0C0C0" w:val="clear"/>
            <w:vAlign w:val="bottom"/>
          </w:tcPr>
          <w:p>
            <w:pPr>
              <w:pStyle w:val="TableContents"/>
              <w:spacing w:before="0" w:after="283"/>
              <w:jc w:val="center"/>
              <w:rPr/>
            </w:pPr>
            <w:r>
              <w:rPr/>
              <w:t> </w:t>
            </w:r>
          </w:p>
        </w:tc>
        <w:tc>
          <w:tcPr>
            <w:tcW w:w="1222"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1" w:type="dxa"/>
            <w:tcBorders/>
            <w:shd w:fill="C0C0C0" w:val="clear"/>
            <w:vAlign w:val="bottom"/>
          </w:tcPr>
          <w:p>
            <w:pPr>
              <w:pStyle w:val="TableContents"/>
              <w:spacing w:before="0" w:after="283"/>
              <w:jc w:val="left"/>
              <w:rPr/>
            </w:pPr>
            <w:r>
              <w:rPr/>
              <w:t> </w:t>
            </w:r>
          </w:p>
        </w:tc>
        <w:tc>
          <w:tcPr>
            <w:tcW w:w="26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9.112</w:t>
            </w:r>
          </w:p>
        </w:tc>
        <w:tc>
          <w:tcPr>
            <w:tcW w:w="373" w:type="dxa"/>
            <w:tcBorders/>
            <w:shd w:fill="C0C0C0" w:val="clear"/>
            <w:vAlign w:val="bottom"/>
          </w:tcPr>
          <w:p>
            <w:pPr>
              <w:pStyle w:val="TableContents"/>
              <w:spacing w:before="0" w:after="283"/>
              <w:jc w:val="right"/>
              <w:rPr/>
            </w:pPr>
            <w:r>
              <w:rPr/>
              <w:t> </w:t>
            </w:r>
          </w:p>
        </w:tc>
        <w:tc>
          <w:tcPr>
            <w:tcW w:w="98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6/10/2013</w:t>
            </w:r>
          </w:p>
        </w:tc>
        <w:tc>
          <w:tcPr>
            <w:tcW w:w="420" w:type="dxa"/>
            <w:tcBorders/>
            <w:shd w:fill="C0C0C0" w:val="clear"/>
            <w:vAlign w:val="bottom"/>
          </w:tcPr>
          <w:p>
            <w:pPr>
              <w:pStyle w:val="TableContents"/>
              <w:spacing w:before="0" w:after="283"/>
              <w:jc w:val="left"/>
              <w:rPr/>
            </w:pPr>
            <w:r>
              <w:rPr/>
              <w:t> </w:t>
            </w:r>
          </w:p>
        </w:tc>
        <w:tc>
          <w:tcPr>
            <w:tcW w:w="941" w:type="dxa"/>
            <w:tcBorders/>
            <w:shd w:fill="C0C0C0" w:val="clear"/>
            <w:vAlign w:val="bottom"/>
          </w:tcPr>
          <w:p>
            <w:pPr>
              <w:pStyle w:val="TableContents"/>
              <w:spacing w:before="0" w:after="283"/>
              <w:jc w:val="left"/>
              <w:rPr/>
            </w:pPr>
            <w:r>
              <w:rPr/>
              <w:t> </w:t>
            </w:r>
          </w:p>
        </w:tc>
        <w:tc>
          <w:tcPr>
            <w:tcW w:w="361" w:type="dxa"/>
            <w:tcBorders/>
            <w:shd w:fill="C0C0C0" w:val="clear"/>
            <w:vAlign w:val="bottom"/>
          </w:tcPr>
          <w:p>
            <w:pPr>
              <w:pStyle w:val="TableContents"/>
              <w:spacing w:before="0" w:after="283"/>
              <w:jc w:val="left"/>
              <w:rPr/>
            </w:pPr>
            <w:r>
              <w:rPr/>
              <w:t> </w:t>
            </w:r>
          </w:p>
        </w:tc>
        <w:tc>
          <w:tcPr>
            <w:tcW w:w="283" w:type="dxa"/>
            <w:tcBorders/>
            <w:shd w:fill="C0C0C0" w:val="clear"/>
            <w:vAlign w:val="bottom"/>
          </w:tcPr>
          <w:p>
            <w:pPr>
              <w:pStyle w:val="TableContents"/>
              <w:spacing w:before="0" w:after="283"/>
              <w:jc w:val="left"/>
              <w:rPr/>
            </w:pPr>
            <w:r>
              <w:rPr/>
              <w:t> </w:t>
            </w:r>
          </w:p>
        </w:tc>
        <w:tc>
          <w:tcPr>
            <w:tcW w:w="916" w:type="dxa"/>
            <w:tcBorders/>
            <w:shd w:fill="C0C0C0"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pPr>
      <w:r>
        <w:rPr/>
        <w:t xml:space="preserve">     </w:t>
      </w:r>
      <w:r>
        <w:rPr>
          <w:rFonts w:ascii="Times New Roman" w:hAnsi="Times New Roman"/>
          <w:sz w:val="20"/>
        </w:rPr>
        <w:t>All option awards listed have a 10-year term. Except as otherwise noted below, all the option awards vest ratably over four years commencing on the second anniversary of the grant date.</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29"/>
        <w:gridCol w:w="315"/>
        <w:gridCol w:w="9661"/>
      </w:tblGrid>
      <w:tr>
        <w:trPr/>
        <w:tc>
          <w:tcPr>
            <w:tcW w:w="229"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15" w:type="dxa"/>
            <w:tcBorders/>
            <w:shd w:fill="auto" w:val="clear"/>
          </w:tcPr>
          <w:p>
            <w:pPr>
              <w:pStyle w:val="TableContents"/>
              <w:spacing w:before="0" w:after="283"/>
              <w:rPr/>
            </w:pPr>
            <w:r>
              <w:rPr/>
              <w:t xml:space="preserve">      </w:t>
            </w:r>
          </w:p>
        </w:tc>
        <w:tc>
          <w:tcPr>
            <w:tcW w:w="9661"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Vested 50% on the second anniversary of the grant date and 50% on the seventh anniversary of the grant date.</w:t>
            </w:r>
          </w:p>
        </w:tc>
      </w:tr>
      <w:tr>
        <w:trPr/>
        <w:tc>
          <w:tcPr>
            <w:tcW w:w="229" w:type="dxa"/>
            <w:tcBorders/>
            <w:shd w:fill="auto" w:val="clear"/>
          </w:tcPr>
          <w:p>
            <w:pPr>
              <w:pStyle w:val="TableContents"/>
              <w:spacing w:before="0" w:after="283"/>
              <w:rPr/>
            </w:pPr>
            <w:r>
              <w:rPr/>
              <w:t> </w:t>
            </w:r>
          </w:p>
        </w:tc>
        <w:tc>
          <w:tcPr>
            <w:tcW w:w="315" w:type="dxa"/>
            <w:tcBorders/>
            <w:shd w:fill="auto" w:val="clear"/>
          </w:tcPr>
          <w:p>
            <w:pPr>
              <w:pStyle w:val="TableContents"/>
              <w:spacing w:before="0" w:after="283"/>
              <w:rPr/>
            </w:pPr>
            <w:r>
              <w:rPr/>
              <w:t> </w:t>
            </w:r>
          </w:p>
        </w:tc>
        <w:tc>
          <w:tcPr>
            <w:tcW w:w="9661" w:type="dxa"/>
            <w:tcBorders/>
            <w:shd w:fill="auto" w:val="clear"/>
          </w:tcPr>
          <w:p>
            <w:pPr>
              <w:pStyle w:val="TableContents"/>
              <w:spacing w:before="0" w:after="283"/>
              <w:rPr/>
            </w:pPr>
            <w:r>
              <w:rPr/>
              <w:t xml:space="preserve">  </w:t>
            </w:r>
          </w:p>
        </w:tc>
      </w:tr>
      <w:tr>
        <w:trPr/>
        <w:tc>
          <w:tcPr>
            <w:tcW w:w="229"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315" w:type="dxa"/>
            <w:tcBorders/>
            <w:shd w:fill="auto" w:val="clear"/>
          </w:tcPr>
          <w:p>
            <w:pPr>
              <w:pStyle w:val="TableContents"/>
              <w:spacing w:before="0" w:after="283"/>
              <w:rPr/>
            </w:pPr>
            <w:r>
              <w:rPr/>
              <w:t> </w:t>
            </w:r>
          </w:p>
        </w:tc>
        <w:tc>
          <w:tcPr>
            <w:tcW w:w="9661"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Restricted shares of Class B Stock awarded March 14, 2006, will vest on December 6, 2010.</w:t>
            </w:r>
          </w:p>
        </w:tc>
      </w:tr>
      <w:tr>
        <w:trPr/>
        <w:tc>
          <w:tcPr>
            <w:tcW w:w="229" w:type="dxa"/>
            <w:tcBorders/>
            <w:shd w:fill="auto" w:val="clear"/>
          </w:tcPr>
          <w:p>
            <w:pPr>
              <w:pStyle w:val="TableContents"/>
              <w:spacing w:before="0" w:after="283"/>
              <w:rPr/>
            </w:pPr>
            <w:r>
              <w:rPr/>
              <w:t> </w:t>
            </w:r>
          </w:p>
        </w:tc>
        <w:tc>
          <w:tcPr>
            <w:tcW w:w="315" w:type="dxa"/>
            <w:tcBorders/>
            <w:shd w:fill="auto" w:val="clear"/>
          </w:tcPr>
          <w:p>
            <w:pPr>
              <w:pStyle w:val="TableContents"/>
              <w:spacing w:before="0" w:after="283"/>
              <w:rPr/>
            </w:pPr>
            <w:r>
              <w:rPr/>
              <w:t> </w:t>
            </w:r>
          </w:p>
        </w:tc>
        <w:tc>
          <w:tcPr>
            <w:tcW w:w="9661" w:type="dxa"/>
            <w:tcBorders/>
            <w:shd w:fill="auto" w:val="clear"/>
          </w:tcPr>
          <w:p>
            <w:pPr>
              <w:pStyle w:val="TableContents"/>
              <w:spacing w:before="0" w:after="283"/>
              <w:rPr/>
            </w:pPr>
            <w:r>
              <w:rPr/>
              <w:t> </w:t>
            </w:r>
          </w:p>
        </w:tc>
      </w:tr>
      <w:tr>
        <w:trPr/>
        <w:tc>
          <w:tcPr>
            <w:tcW w:w="229"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315" w:type="dxa"/>
            <w:tcBorders/>
            <w:shd w:fill="auto" w:val="clear"/>
          </w:tcPr>
          <w:p>
            <w:pPr>
              <w:pStyle w:val="TableContents"/>
              <w:spacing w:before="0" w:after="283"/>
              <w:rPr/>
            </w:pPr>
            <w:r>
              <w:rPr/>
              <w:t> </w:t>
            </w:r>
          </w:p>
        </w:tc>
        <w:tc>
          <w:tcPr>
            <w:tcW w:w="9661"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Market value calculated using the closing sale price of our Common Stock on July 30, 2010, the last trading day of fiscal 2010, which was $21.88.</w:t>
            </w:r>
          </w:p>
        </w:tc>
      </w:tr>
      <w:tr>
        <w:trPr/>
        <w:tc>
          <w:tcPr>
            <w:tcW w:w="229" w:type="dxa"/>
            <w:tcBorders/>
            <w:shd w:fill="auto" w:val="clear"/>
          </w:tcPr>
          <w:p>
            <w:pPr>
              <w:pStyle w:val="TableContents"/>
              <w:spacing w:before="0" w:after="283"/>
              <w:rPr/>
            </w:pPr>
            <w:r>
              <w:rPr/>
              <w:t> </w:t>
            </w:r>
          </w:p>
        </w:tc>
        <w:tc>
          <w:tcPr>
            <w:tcW w:w="315" w:type="dxa"/>
            <w:tcBorders/>
            <w:shd w:fill="auto" w:val="clear"/>
          </w:tcPr>
          <w:p>
            <w:pPr>
              <w:pStyle w:val="TableContents"/>
              <w:spacing w:before="0" w:after="283"/>
              <w:rPr/>
            </w:pPr>
            <w:r>
              <w:rPr/>
              <w:t> </w:t>
            </w:r>
          </w:p>
        </w:tc>
        <w:tc>
          <w:tcPr>
            <w:tcW w:w="9661" w:type="dxa"/>
            <w:tcBorders/>
            <w:shd w:fill="auto" w:val="clear"/>
          </w:tcPr>
          <w:p>
            <w:pPr>
              <w:pStyle w:val="TableContents"/>
              <w:spacing w:before="0" w:after="283"/>
              <w:rPr/>
            </w:pPr>
            <w:r>
              <w:rPr/>
              <w:t> </w:t>
            </w:r>
          </w:p>
        </w:tc>
      </w:tr>
      <w:tr>
        <w:trPr/>
        <w:tc>
          <w:tcPr>
            <w:tcW w:w="229"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315" w:type="dxa"/>
            <w:tcBorders/>
            <w:shd w:fill="auto" w:val="clear"/>
          </w:tcPr>
          <w:p>
            <w:pPr>
              <w:pStyle w:val="TableContents"/>
              <w:spacing w:before="0" w:after="283"/>
              <w:rPr/>
            </w:pPr>
            <w:r>
              <w:rPr/>
              <w:t> </w:t>
            </w:r>
          </w:p>
        </w:tc>
        <w:tc>
          <w:tcPr>
            <w:tcW w:w="9661" w:type="dxa"/>
            <w:tcBorders/>
            <w:shd w:fill="auto" w:val="clear"/>
          </w:tcPr>
          <w:p>
            <w:pPr>
              <w:pStyle w:val="TableContents"/>
              <w:spacing w:before="0" w:after="283"/>
              <w:rPr>
                <w:rFonts w:ascii="times new roman" w:hAnsi="times new roman"/>
                <w:sz w:val="20"/>
              </w:rPr>
            </w:pPr>
            <w:r>
              <w:rPr>
                <w:rFonts w:ascii="times new roman" w:hAnsi="times new roman"/>
                <w:sz w:val="20"/>
              </w:rPr>
              <w:t>Restricted shares of Class B stock awarded October 15, 2009, will vest on July 31,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37</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27" w:name="PGBRK39"/>
      <w:bookmarkStart w:id="128" w:name="PGBRK39"/>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29" w:name="PN39"/>
      <w:bookmarkEnd w:id="12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Option Exercises and Stock Vested for Fiscal 2010</w:t>
      </w:r>
    </w:p>
    <w:p>
      <w:pPr>
        <w:pStyle w:val="TextBody"/>
        <w:spacing w:before="0" w:after="0"/>
        <w:rPr/>
      </w:pPr>
      <w:r>
        <w:rPr/>
        <w:t> </w:t>
      </w:r>
    </w:p>
    <w:p>
      <w:pPr>
        <w:pStyle w:val="TextBody"/>
        <w:jc w:val="both"/>
        <w:rPr/>
      </w:pPr>
      <w:r>
        <w:rPr/>
        <w:t xml:space="preserve">     </w:t>
      </w:r>
      <w:r>
        <w:rPr>
          <w:rFonts w:ascii="Times New Roman" w:hAnsi="Times New Roman"/>
          <w:sz w:val="20"/>
        </w:rPr>
        <w:t>The following table provides information for the named executive officers on:</w:t>
      </w:r>
    </w:p>
    <w:p>
      <w:pPr>
        <w:pStyle w:val="TextBody"/>
        <w:numPr>
          <w:ilvl w:val="0"/>
          <w:numId w:val="12"/>
        </w:numPr>
        <w:tabs>
          <w:tab w:val="clear" w:pos="1134"/>
          <w:tab w:val="left" w:pos="707" w:leader="none"/>
        </w:tabs>
        <w:spacing w:before="0" w:after="0"/>
        <w:ind w:left="707" w:hanging="283"/>
        <w:jc w:val="both"/>
        <w:rPr>
          <w:sz w:val="20"/>
        </w:rPr>
      </w:pPr>
      <w:r>
        <w:rPr>
          <w:rFonts w:ascii="Times New Roman" w:hAnsi="Times New Roman"/>
          <w:sz w:val="20"/>
        </w:rPr>
        <w:t>the number of shares of the Company’s stock acquired and the value received from stock option</w:t>
      </w:r>
      <w:r>
        <w:rPr>
          <w:sz w:val="20"/>
        </w:rPr>
        <w:t xml:space="preserve"> </w:t>
      </w:r>
      <w:r>
        <w:rPr>
          <w:rFonts w:ascii="Times New Roman" w:hAnsi="Times New Roman"/>
          <w:sz w:val="20"/>
        </w:rPr>
        <w:t>exercises during fiscal 2010; and</w:t>
      </w:r>
      <w:r>
        <w:rPr>
          <w:sz w:val="20"/>
        </w:rPr>
        <w:t xml:space="preserve"> </w:t>
        <w:br/>
        <w:t xml:space="preserve">  </w:t>
      </w:r>
    </w:p>
    <w:p>
      <w:pPr>
        <w:pStyle w:val="TextBody"/>
        <w:numPr>
          <w:ilvl w:val="0"/>
          <w:numId w:val="12"/>
        </w:numPr>
        <w:tabs>
          <w:tab w:val="clear" w:pos="1134"/>
          <w:tab w:val="left" w:pos="707" w:leader="none"/>
        </w:tabs>
        <w:ind w:left="707" w:hanging="283"/>
        <w:jc w:val="both"/>
        <w:rPr>
          <w:sz w:val="20"/>
        </w:rPr>
      </w:pPr>
      <w:r>
        <w:rPr>
          <w:rFonts w:ascii="Times New Roman" w:hAnsi="Times New Roman"/>
          <w:sz w:val="20"/>
        </w:rPr>
        <w:t>the number of restricted shares of the Company’s stock that vested and the value received upon</w:t>
      </w:r>
      <w:r>
        <w:rPr>
          <w:sz w:val="20"/>
        </w:rPr>
        <w:t xml:space="preserve"> </w:t>
      </w:r>
      <w:r>
        <w:rPr>
          <w:rFonts w:ascii="Times New Roman" w:hAnsi="Times New Roman"/>
          <w:sz w:val="20"/>
        </w:rPr>
        <w:t>vesting during fiscal 2010.</w:t>
      </w:r>
      <w:r>
        <w:rPr>
          <w:sz w:val="20"/>
        </w:rPr>
        <w:t xml:space="preserve"> </w:t>
      </w:r>
    </w:p>
    <w:p>
      <w:pPr>
        <w:pStyle w:val="TextBody"/>
        <w:spacing w:before="0" w:after="0"/>
        <w:jc w:val="both"/>
        <w:rPr>
          <w:rFonts w:ascii="Times New Roman" w:hAnsi="Times New Roman"/>
          <w:sz w:val="20"/>
        </w:rPr>
      </w:pPr>
      <w:r>
        <w:rPr>
          <w:rFonts w:ascii="Times New Roman" w:hAnsi="Times New Roman"/>
          <w:sz w:val="20"/>
        </w:rPr>
        <w:t>The shares acquired by Daniel S. Jaffee and Thomas F. Cofsky were shares of Class B Stock. The shares acquired by the other named executive officers were shares of Common Stock.</w:t>
      </w:r>
    </w:p>
    <w:p>
      <w:pPr>
        <w:pStyle w:val="TextBody"/>
        <w:spacing w:before="0" w:after="0"/>
        <w:rPr/>
      </w:pPr>
      <w:r>
        <w:rPr/>
        <w:t> </w:t>
      </w:r>
    </w:p>
    <w:tbl>
      <w:tblPr>
        <w:tblW w:w="4750" w:type="pct"/>
        <w:jc w:val="center"/>
        <w:tblInd w:w="0" w:type="dxa"/>
        <w:tblCellMar>
          <w:top w:w="0" w:type="dxa"/>
          <w:left w:w="0" w:type="dxa"/>
          <w:bottom w:w="0" w:type="dxa"/>
          <w:right w:w="0" w:type="dxa"/>
        </w:tblCellMar>
      </w:tblPr>
      <w:tblGrid>
        <w:gridCol w:w="3873"/>
        <w:gridCol w:w="1059"/>
        <w:gridCol w:w="360"/>
        <w:gridCol w:w="210"/>
        <w:gridCol w:w="1098"/>
        <w:gridCol w:w="360"/>
        <w:gridCol w:w="1059"/>
        <w:gridCol w:w="360"/>
        <w:gridCol w:w="210"/>
        <w:gridCol w:w="1105"/>
      </w:tblGrid>
      <w:tr>
        <w:trPr/>
        <w:tc>
          <w:tcPr>
            <w:tcW w:w="3873" w:type="dxa"/>
            <w:tcBorders/>
            <w:shd w:fill="auto" w:val="clear"/>
            <w:vAlign w:val="bottom"/>
          </w:tcPr>
          <w:p>
            <w:pPr>
              <w:pStyle w:val="TableContents"/>
              <w:spacing w:before="0" w:after="283"/>
              <w:jc w:val="left"/>
              <w:rPr/>
            </w:pPr>
            <w:r>
              <w:rPr/>
              <w:t> </w:t>
            </w:r>
          </w:p>
        </w:tc>
        <w:tc>
          <w:tcPr>
            <w:tcW w:w="2727"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 Awards</w:t>
            </w:r>
          </w:p>
        </w:tc>
        <w:tc>
          <w:tcPr>
            <w:tcW w:w="360" w:type="dxa"/>
            <w:tcBorders/>
            <w:shd w:fill="auto" w:val="clear"/>
            <w:vAlign w:val="bottom"/>
          </w:tcPr>
          <w:p>
            <w:pPr>
              <w:pStyle w:val="TableContents"/>
              <w:spacing w:before="0" w:after="283"/>
              <w:jc w:val="center"/>
              <w:rPr/>
            </w:pPr>
            <w:r>
              <w:rPr/>
              <w:t> </w:t>
            </w:r>
          </w:p>
        </w:tc>
        <w:tc>
          <w:tcPr>
            <w:tcW w:w="2734"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Stock Awards</w:t>
            </w:r>
          </w:p>
        </w:tc>
      </w:tr>
      <w:tr>
        <w:trPr/>
        <w:tc>
          <w:tcPr>
            <w:tcW w:w="3873" w:type="dxa"/>
            <w:tcBorders/>
            <w:shd w:fill="auto" w:val="clear"/>
            <w:vAlign w:val="bottom"/>
          </w:tcPr>
          <w:p>
            <w:pPr>
              <w:pStyle w:val="TableContents"/>
              <w:spacing w:before="0" w:after="283"/>
              <w:jc w:val="left"/>
              <w:rPr/>
            </w:pPr>
            <w:r>
              <w:rPr/>
              <w:t> </w:t>
            </w:r>
          </w:p>
        </w:tc>
        <w:tc>
          <w:tcPr>
            <w:tcW w:w="105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60" w:type="dxa"/>
            <w:tcBorders/>
            <w:shd w:fill="auto" w:val="clear"/>
            <w:vAlign w:val="bottom"/>
          </w:tcPr>
          <w:p>
            <w:pPr>
              <w:pStyle w:val="TableContents"/>
              <w:spacing w:before="0" w:after="283"/>
              <w:jc w:val="center"/>
              <w:rPr/>
            </w:pPr>
            <w:r>
              <w:rPr/>
              <w:t> </w:t>
            </w:r>
          </w:p>
        </w:tc>
        <w:tc>
          <w:tcPr>
            <w:tcW w:w="210" w:type="dxa"/>
            <w:tcBorders/>
            <w:shd w:fill="auto" w:val="clear"/>
            <w:vAlign w:val="bottom"/>
          </w:tcPr>
          <w:p>
            <w:pPr>
              <w:pStyle w:val="TableContents"/>
              <w:spacing w:before="0" w:after="283"/>
              <w:jc w:val="center"/>
              <w:rPr/>
            </w:pPr>
            <w:r>
              <w:rPr/>
              <w:t> </w:t>
            </w:r>
          </w:p>
        </w:tc>
        <w:tc>
          <w:tcPr>
            <w:tcW w:w="1098"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05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60" w:type="dxa"/>
            <w:tcBorders/>
            <w:shd w:fill="auto" w:val="clear"/>
            <w:vAlign w:val="bottom"/>
          </w:tcPr>
          <w:p>
            <w:pPr>
              <w:pStyle w:val="TableContents"/>
              <w:spacing w:before="0" w:after="283"/>
              <w:jc w:val="center"/>
              <w:rPr/>
            </w:pPr>
            <w:r>
              <w:rPr/>
              <w:t> </w:t>
            </w:r>
          </w:p>
        </w:tc>
        <w:tc>
          <w:tcPr>
            <w:tcW w:w="210" w:type="dxa"/>
            <w:tcBorders/>
            <w:shd w:fill="auto" w:val="clear"/>
            <w:vAlign w:val="bottom"/>
          </w:tcPr>
          <w:p>
            <w:pPr>
              <w:pStyle w:val="TableContents"/>
              <w:spacing w:before="0" w:after="283"/>
              <w:jc w:val="center"/>
              <w:rPr/>
            </w:pPr>
            <w:r>
              <w:rPr/>
              <w:t> </w:t>
            </w:r>
          </w:p>
        </w:tc>
        <w:tc>
          <w:tcPr>
            <w:tcW w:w="1105" w:type="dxa"/>
            <w:tcBorders/>
            <w:shd w:fill="auto" w:val="clear"/>
            <w:vAlign w:val="bottom"/>
          </w:tcPr>
          <w:p>
            <w:pPr>
              <w:pStyle w:val="TableContents"/>
              <w:spacing w:before="0" w:after="283"/>
              <w:jc w:val="center"/>
              <w:rPr/>
            </w:pPr>
            <w:r>
              <w:rPr/>
              <w:t> </w:t>
            </w:r>
          </w:p>
        </w:tc>
      </w:tr>
      <w:tr>
        <w:trPr/>
        <w:tc>
          <w:tcPr>
            <w:tcW w:w="3873" w:type="dxa"/>
            <w:tcBorders/>
            <w:shd w:fill="auto" w:val="clear"/>
            <w:vAlign w:val="bottom"/>
          </w:tcPr>
          <w:p>
            <w:pPr>
              <w:pStyle w:val="TableContents"/>
              <w:spacing w:before="0" w:after="283"/>
              <w:jc w:val="left"/>
              <w:rPr/>
            </w:pPr>
            <w:r>
              <w:rPr/>
              <w:t> </w:t>
            </w:r>
          </w:p>
        </w:tc>
        <w:tc>
          <w:tcPr>
            <w:tcW w:w="105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Shares</w:t>
            </w:r>
          </w:p>
        </w:tc>
        <w:tc>
          <w:tcPr>
            <w:tcW w:w="360" w:type="dxa"/>
            <w:tcBorders/>
            <w:shd w:fill="auto" w:val="clear"/>
            <w:vAlign w:val="bottom"/>
          </w:tcPr>
          <w:p>
            <w:pPr>
              <w:pStyle w:val="TableContents"/>
              <w:spacing w:before="0" w:after="283"/>
              <w:jc w:val="center"/>
              <w:rPr/>
            </w:pPr>
            <w:r>
              <w:rPr/>
              <w:t> </w:t>
            </w:r>
          </w:p>
        </w:tc>
        <w:tc>
          <w:tcPr>
            <w:tcW w:w="130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Value Realized</w:t>
            </w:r>
          </w:p>
        </w:tc>
        <w:tc>
          <w:tcPr>
            <w:tcW w:w="360" w:type="dxa"/>
            <w:tcBorders/>
            <w:shd w:fill="auto" w:val="clear"/>
            <w:vAlign w:val="bottom"/>
          </w:tcPr>
          <w:p>
            <w:pPr>
              <w:pStyle w:val="TableContents"/>
              <w:spacing w:before="0" w:after="283"/>
              <w:jc w:val="center"/>
              <w:rPr/>
            </w:pPr>
            <w:r>
              <w:rPr/>
              <w:t> </w:t>
            </w:r>
          </w:p>
        </w:tc>
        <w:tc>
          <w:tcPr>
            <w:tcW w:w="105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Shares</w:t>
            </w:r>
          </w:p>
        </w:tc>
        <w:tc>
          <w:tcPr>
            <w:tcW w:w="360" w:type="dxa"/>
            <w:tcBorders/>
            <w:shd w:fill="auto" w:val="clear"/>
            <w:vAlign w:val="bottom"/>
          </w:tcPr>
          <w:p>
            <w:pPr>
              <w:pStyle w:val="TableContents"/>
              <w:spacing w:before="0" w:after="283"/>
              <w:jc w:val="center"/>
              <w:rPr/>
            </w:pPr>
            <w:r>
              <w:rPr/>
              <w:t> </w:t>
            </w:r>
          </w:p>
        </w:tc>
        <w:tc>
          <w:tcPr>
            <w:tcW w:w="131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Value Realized</w:t>
            </w:r>
          </w:p>
        </w:tc>
      </w:tr>
      <w:tr>
        <w:trPr/>
        <w:tc>
          <w:tcPr>
            <w:tcW w:w="3873" w:type="dxa"/>
            <w:tcBorders/>
            <w:shd w:fill="auto" w:val="clear"/>
            <w:vAlign w:val="bottom"/>
          </w:tcPr>
          <w:p>
            <w:pPr>
              <w:pStyle w:val="TableContents"/>
              <w:spacing w:before="0" w:after="283"/>
              <w:jc w:val="left"/>
              <w:rPr/>
            </w:pPr>
            <w:r>
              <w:rPr/>
              <w:t> </w:t>
            </w:r>
          </w:p>
        </w:tc>
        <w:tc>
          <w:tcPr>
            <w:tcW w:w="105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Acquired on</w:t>
            </w:r>
          </w:p>
        </w:tc>
        <w:tc>
          <w:tcPr>
            <w:tcW w:w="360" w:type="dxa"/>
            <w:tcBorders/>
            <w:shd w:fill="auto" w:val="clear"/>
            <w:vAlign w:val="bottom"/>
          </w:tcPr>
          <w:p>
            <w:pPr>
              <w:pStyle w:val="TableContents"/>
              <w:spacing w:before="0" w:after="283"/>
              <w:jc w:val="center"/>
              <w:rPr/>
            </w:pPr>
            <w:r>
              <w:rPr/>
              <w:t> </w:t>
            </w:r>
          </w:p>
        </w:tc>
        <w:tc>
          <w:tcPr>
            <w:tcW w:w="130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 Exercise</w:t>
            </w:r>
          </w:p>
        </w:tc>
        <w:tc>
          <w:tcPr>
            <w:tcW w:w="360" w:type="dxa"/>
            <w:tcBorders/>
            <w:shd w:fill="auto" w:val="clear"/>
            <w:vAlign w:val="bottom"/>
          </w:tcPr>
          <w:p>
            <w:pPr>
              <w:pStyle w:val="TableContents"/>
              <w:spacing w:before="0" w:after="283"/>
              <w:jc w:val="center"/>
              <w:rPr/>
            </w:pPr>
            <w:r>
              <w:rPr/>
              <w:t> </w:t>
            </w:r>
          </w:p>
        </w:tc>
        <w:tc>
          <w:tcPr>
            <w:tcW w:w="105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Acquired on</w:t>
            </w:r>
          </w:p>
        </w:tc>
        <w:tc>
          <w:tcPr>
            <w:tcW w:w="360" w:type="dxa"/>
            <w:tcBorders/>
            <w:shd w:fill="auto" w:val="clear"/>
            <w:vAlign w:val="bottom"/>
          </w:tcPr>
          <w:p>
            <w:pPr>
              <w:pStyle w:val="TableContents"/>
              <w:spacing w:before="0" w:after="283"/>
              <w:jc w:val="center"/>
              <w:rPr/>
            </w:pPr>
            <w:r>
              <w:rPr/>
              <w:t> </w:t>
            </w:r>
          </w:p>
        </w:tc>
        <w:tc>
          <w:tcPr>
            <w:tcW w:w="131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 Vesting</w:t>
            </w:r>
          </w:p>
        </w:tc>
      </w:tr>
      <w:tr>
        <w:trPr/>
        <w:tc>
          <w:tcPr>
            <w:tcW w:w="3873" w:type="dxa"/>
            <w:tcBorders/>
            <w:shd w:fill="auto" w:val="clear"/>
            <w:vAlign w:val="bottom"/>
          </w:tcPr>
          <w:p>
            <w:pPr>
              <w:pStyle w:val="TableContents"/>
              <w:spacing w:before="0" w:after="283"/>
              <w:jc w:val="left"/>
              <w:rPr/>
            </w:pPr>
            <w:r>
              <w:rPr/>
              <w:t> </w:t>
            </w:r>
          </w:p>
        </w:tc>
        <w:tc>
          <w:tcPr>
            <w:tcW w:w="105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Exercise</w:t>
            </w:r>
          </w:p>
        </w:tc>
        <w:tc>
          <w:tcPr>
            <w:tcW w:w="360" w:type="dxa"/>
            <w:tcBorders/>
            <w:shd w:fill="auto" w:val="clear"/>
            <w:vAlign w:val="bottom"/>
          </w:tcPr>
          <w:p>
            <w:pPr>
              <w:pStyle w:val="TableContents"/>
              <w:spacing w:before="0" w:after="283"/>
              <w:jc w:val="center"/>
              <w:rPr/>
            </w:pPr>
            <w:r>
              <w:rPr/>
              <w:t xml:space="preserve">      </w:t>
            </w:r>
          </w:p>
        </w:tc>
        <w:tc>
          <w:tcPr>
            <w:tcW w:w="130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center"/>
              <w:rPr/>
            </w:pPr>
            <w:r>
              <w:rPr/>
              <w:t xml:space="preserve">      </w:t>
            </w:r>
          </w:p>
        </w:tc>
        <w:tc>
          <w:tcPr>
            <w:tcW w:w="105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Vesting</w:t>
            </w:r>
          </w:p>
        </w:tc>
        <w:tc>
          <w:tcPr>
            <w:tcW w:w="360" w:type="dxa"/>
            <w:tcBorders/>
            <w:shd w:fill="auto" w:val="clear"/>
            <w:vAlign w:val="bottom"/>
          </w:tcPr>
          <w:p>
            <w:pPr>
              <w:pStyle w:val="TableContents"/>
              <w:spacing w:before="0" w:after="283"/>
              <w:jc w:val="center"/>
              <w:rPr/>
            </w:pPr>
            <w:r>
              <w:rPr/>
              <w:t xml:space="preserve">      </w:t>
            </w:r>
          </w:p>
        </w:tc>
        <w:tc>
          <w:tcPr>
            <w:tcW w:w="131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3873"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1059"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59"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31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r>
      <w:tr>
        <w:trPr/>
        <w:tc>
          <w:tcPr>
            <w:tcW w:w="387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105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28,421</w:t>
            </w:r>
          </w:p>
        </w:tc>
        <w:tc>
          <w:tcPr>
            <w:tcW w:w="360" w:type="dxa"/>
            <w:tcBorders/>
            <w:shd w:fill="C0C0C0" w:val="clear"/>
            <w:vAlign w:val="bottom"/>
          </w:tcPr>
          <w:p>
            <w:pPr>
              <w:pStyle w:val="TableContents"/>
              <w:spacing w:before="0" w:after="283"/>
              <w:jc w:val="right"/>
              <w:rPr/>
            </w:pPr>
            <w:r>
              <w:rPr/>
              <w:t> </w:t>
            </w:r>
          </w:p>
        </w:tc>
        <w:tc>
          <w:tcPr>
            <w:tcW w:w="21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355,768</w:t>
            </w:r>
          </w:p>
        </w:tc>
        <w:tc>
          <w:tcPr>
            <w:tcW w:w="360" w:type="dxa"/>
            <w:tcBorders/>
            <w:shd w:fill="C0C0C0" w:val="clear"/>
            <w:vAlign w:val="bottom"/>
          </w:tcPr>
          <w:p>
            <w:pPr>
              <w:pStyle w:val="TableContents"/>
              <w:spacing w:before="0" w:after="283"/>
              <w:jc w:val="left"/>
              <w:rPr/>
            </w:pPr>
            <w:r>
              <w:rPr/>
              <w:t> </w:t>
            </w:r>
          </w:p>
        </w:tc>
        <w:tc>
          <w:tcPr>
            <w:tcW w:w="105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17,500</w:t>
            </w:r>
          </w:p>
        </w:tc>
        <w:tc>
          <w:tcPr>
            <w:tcW w:w="360" w:type="dxa"/>
            <w:tcBorders/>
            <w:shd w:fill="C0C0C0" w:val="clear"/>
            <w:vAlign w:val="bottom"/>
          </w:tcPr>
          <w:p>
            <w:pPr>
              <w:pStyle w:val="TableContents"/>
              <w:spacing w:before="0" w:after="283"/>
              <w:jc w:val="right"/>
              <w:rPr/>
            </w:pPr>
            <w:r>
              <w:rPr/>
              <w:t> </w:t>
            </w:r>
          </w:p>
        </w:tc>
        <w:tc>
          <w:tcPr>
            <w:tcW w:w="2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271,250</w:t>
            </w:r>
          </w:p>
        </w:tc>
      </w:tr>
      <w:tr>
        <w:trPr/>
        <w:tc>
          <w:tcPr>
            <w:tcW w:w="38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Andrew N. Peterson</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210" w:type="dxa"/>
            <w:tcBorders/>
            <w:shd w:fill="auto" w:val="clear"/>
            <w:vAlign w:val="bottom"/>
          </w:tcPr>
          <w:p>
            <w:pPr>
              <w:pStyle w:val="TableContents"/>
              <w:spacing w:before="0" w:after="283"/>
              <w:jc w:val="left"/>
              <w:rPr/>
            </w:pPr>
            <w:r>
              <w:rPr/>
              <w:t> </w:t>
            </w:r>
          </w:p>
        </w:tc>
        <w:tc>
          <w:tcPr>
            <w:tcW w:w="10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210" w:type="dxa"/>
            <w:tcBorders/>
            <w:shd w:fill="auto" w:val="clear"/>
            <w:vAlign w:val="bottom"/>
          </w:tcPr>
          <w:p>
            <w:pPr>
              <w:pStyle w:val="TableContents"/>
              <w:spacing w:before="0" w:after="283"/>
              <w:jc w:val="left"/>
              <w:rPr/>
            </w:pPr>
            <w:r>
              <w:rPr/>
              <w:t> </w:t>
            </w:r>
          </w:p>
        </w:tc>
        <w:tc>
          <w:tcPr>
            <w:tcW w:w="11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87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105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18,750</w:t>
            </w:r>
          </w:p>
        </w:tc>
        <w:tc>
          <w:tcPr>
            <w:tcW w:w="360" w:type="dxa"/>
            <w:tcBorders/>
            <w:shd w:fill="C0C0C0" w:val="clear"/>
            <w:vAlign w:val="bottom"/>
          </w:tcPr>
          <w:p>
            <w:pPr>
              <w:pStyle w:val="TableContents"/>
              <w:spacing w:before="0" w:after="283"/>
              <w:jc w:val="right"/>
              <w:rPr/>
            </w:pPr>
            <w:r>
              <w:rPr/>
              <w:t> </w:t>
            </w:r>
          </w:p>
        </w:tc>
        <w:tc>
          <w:tcPr>
            <w:tcW w:w="21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223,019</w:t>
            </w:r>
          </w:p>
        </w:tc>
        <w:tc>
          <w:tcPr>
            <w:tcW w:w="360" w:type="dxa"/>
            <w:tcBorders/>
            <w:shd w:fill="C0C0C0" w:val="clear"/>
            <w:vAlign w:val="bottom"/>
          </w:tcPr>
          <w:p>
            <w:pPr>
              <w:pStyle w:val="TableContents"/>
              <w:spacing w:before="0" w:after="283"/>
              <w:jc w:val="left"/>
              <w:rPr/>
            </w:pPr>
            <w:r>
              <w:rPr/>
              <w:t> </w:t>
            </w:r>
          </w:p>
        </w:tc>
        <w:tc>
          <w:tcPr>
            <w:tcW w:w="105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10" w:type="dxa"/>
            <w:tcBorders/>
            <w:shd w:fill="C0C0C0" w:val="clear"/>
            <w:vAlign w:val="bottom"/>
          </w:tcPr>
          <w:p>
            <w:pPr>
              <w:pStyle w:val="TableContents"/>
              <w:spacing w:before="0" w:after="283"/>
              <w:jc w:val="left"/>
              <w:rPr/>
            </w:pPr>
            <w:r>
              <w:rPr/>
              <w:t> </w:t>
            </w:r>
          </w:p>
        </w:tc>
        <w:tc>
          <w:tcPr>
            <w:tcW w:w="11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8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18,200</w:t>
            </w:r>
          </w:p>
        </w:tc>
        <w:tc>
          <w:tcPr>
            <w:tcW w:w="3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215,202</w:t>
            </w:r>
          </w:p>
        </w:tc>
        <w:tc>
          <w:tcPr>
            <w:tcW w:w="360" w:type="dxa"/>
            <w:tcBorders/>
            <w:shd w:fill="auto" w:val="clear"/>
            <w:vAlign w:val="bottom"/>
          </w:tcPr>
          <w:p>
            <w:pPr>
              <w:pStyle w:val="TableContents"/>
              <w:spacing w:before="0" w:after="283"/>
              <w:jc w:val="left"/>
              <w:rPr/>
            </w:pPr>
            <w:r>
              <w:rPr/>
              <w:t> </w:t>
            </w:r>
          </w:p>
        </w:tc>
        <w:tc>
          <w:tcPr>
            <w:tcW w:w="10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210" w:type="dxa"/>
            <w:tcBorders/>
            <w:shd w:fill="auto" w:val="clear"/>
            <w:vAlign w:val="bottom"/>
          </w:tcPr>
          <w:p>
            <w:pPr>
              <w:pStyle w:val="TableContents"/>
              <w:spacing w:before="0" w:after="283"/>
              <w:jc w:val="left"/>
              <w:rPr/>
            </w:pPr>
            <w:r>
              <w:rPr/>
              <w:t> </w:t>
            </w:r>
          </w:p>
        </w:tc>
        <w:tc>
          <w:tcPr>
            <w:tcW w:w="11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87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105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18,000</w:t>
            </w:r>
          </w:p>
        </w:tc>
        <w:tc>
          <w:tcPr>
            <w:tcW w:w="360" w:type="dxa"/>
            <w:tcBorders/>
            <w:shd w:fill="C0C0C0" w:val="clear"/>
            <w:vAlign w:val="bottom"/>
          </w:tcPr>
          <w:p>
            <w:pPr>
              <w:pStyle w:val="TableContents"/>
              <w:spacing w:before="0" w:after="283"/>
              <w:jc w:val="right"/>
              <w:rPr/>
            </w:pPr>
            <w:r>
              <w:rPr/>
              <w:t> </w:t>
            </w:r>
          </w:p>
        </w:tc>
        <w:tc>
          <w:tcPr>
            <w:tcW w:w="21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193,989</w:t>
            </w:r>
          </w:p>
        </w:tc>
        <w:tc>
          <w:tcPr>
            <w:tcW w:w="360" w:type="dxa"/>
            <w:tcBorders/>
            <w:shd w:fill="C0C0C0" w:val="clear"/>
            <w:vAlign w:val="bottom"/>
          </w:tcPr>
          <w:p>
            <w:pPr>
              <w:pStyle w:val="TableContents"/>
              <w:spacing w:before="0" w:after="283"/>
              <w:jc w:val="left"/>
              <w:rPr/>
            </w:pPr>
            <w:r>
              <w:rPr/>
              <w:t> </w:t>
            </w:r>
          </w:p>
        </w:tc>
        <w:tc>
          <w:tcPr>
            <w:tcW w:w="105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10" w:type="dxa"/>
            <w:tcBorders/>
            <w:shd w:fill="C0C0C0" w:val="clear"/>
            <w:vAlign w:val="bottom"/>
          </w:tcPr>
          <w:p>
            <w:pPr>
              <w:pStyle w:val="TableContents"/>
              <w:spacing w:before="0" w:after="283"/>
              <w:jc w:val="left"/>
              <w:rPr/>
            </w:pPr>
            <w:r>
              <w:rPr/>
              <w:t> </w:t>
            </w:r>
          </w:p>
        </w:tc>
        <w:tc>
          <w:tcPr>
            <w:tcW w:w="11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24"/>
        <w:gridCol w:w="307"/>
        <w:gridCol w:w="9674"/>
      </w:tblGrid>
      <w:tr>
        <w:trPr/>
        <w:tc>
          <w:tcPr>
            <w:tcW w:w="224"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07" w:type="dxa"/>
            <w:tcBorders/>
            <w:shd w:fill="auto" w:val="clear"/>
          </w:tcPr>
          <w:p>
            <w:pPr>
              <w:pStyle w:val="TableContents"/>
              <w:spacing w:before="0" w:after="283"/>
              <w:rPr/>
            </w:pPr>
            <w:r>
              <w:rPr/>
              <w:t xml:space="preserve">      </w:t>
            </w:r>
          </w:p>
        </w:tc>
        <w:tc>
          <w:tcPr>
            <w:tcW w:w="9674"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The Value Realized on Exercise or Vesting represents the difference between the fair market value of our Common Stock on the date of exercise (or vesting, in the case of restricted stock) and the grant price, multiplied by the number of shares acquired or vested.</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38</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30" w:name="PGBRK40"/>
      <w:bookmarkStart w:id="131" w:name="PGBRK40"/>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32" w:name="PN40"/>
      <w:bookmarkEnd w:id="13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Pension Benefits for Fiscal 2010</w:t>
      </w:r>
    </w:p>
    <w:p>
      <w:pPr>
        <w:pStyle w:val="TextBody"/>
        <w:spacing w:before="0" w:after="0"/>
        <w:rPr/>
      </w:pPr>
      <w:r>
        <w:rPr/>
        <w:t> </w:t>
      </w:r>
    </w:p>
    <w:p>
      <w:pPr>
        <w:pStyle w:val="TextBody"/>
        <w:spacing w:before="0" w:after="0"/>
        <w:jc w:val="both"/>
        <w:rPr/>
      </w:pPr>
      <w:r>
        <w:rPr/>
        <w:t xml:space="preserve">     </w:t>
      </w:r>
      <w:r>
        <w:rPr>
          <w:rFonts w:ascii="Times New Roman" w:hAnsi="Times New Roman"/>
          <w:b/>
          <w:sz w:val="20"/>
        </w:rPr>
        <w:t>Defined benefit pension plan</w:t>
      </w:r>
      <w:r>
        <w:rPr>
          <w:rFonts w:ascii="Times New Roman" w:hAnsi="Times New Roman"/>
          <w:sz w:val="20"/>
        </w:rPr>
        <w:t>: All U.S.-based employees participate in our non-contributory, tax-qualified, defined benefit pension plan once they reach age 21 and complete one year of service. For salaried employees, including the named executive officers, the pension plan provides for pensions based on credited years of service (capped at 30 years) and Final Average Compensation.</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normal form of benefit is a life annuity with five years certain, payable at normal retirement age. The standard form of payment for a participant who is married is a 50% joint and survivor annuity. Other forms of benefit are available. Each form of benefit has approximately the same relative value. The formula for computation of the normal form of benefit is:</w:t>
      </w:r>
    </w:p>
    <w:p>
      <w:pPr>
        <w:pStyle w:val="TextBody"/>
        <w:spacing w:before="0" w:after="0"/>
        <w:rPr/>
      </w:pPr>
      <w:r>
        <w:rPr/>
        <w:t> </w:t>
      </w:r>
    </w:p>
    <w:tbl>
      <w:tblPr>
        <w:tblW w:w="4740" w:type="dxa"/>
        <w:jc w:val="center"/>
        <w:tblInd w:w="0" w:type="dxa"/>
        <w:tblCellMar>
          <w:top w:w="0" w:type="dxa"/>
          <w:left w:w="0" w:type="dxa"/>
          <w:bottom w:w="0" w:type="dxa"/>
          <w:right w:w="0" w:type="dxa"/>
        </w:tblCellMar>
      </w:tblPr>
      <w:tblGrid>
        <w:gridCol w:w="305"/>
        <w:gridCol w:w="545"/>
        <w:gridCol w:w="60"/>
        <w:gridCol w:w="3830"/>
      </w:tblGrid>
      <w:tr>
        <w:trPr/>
        <w:tc>
          <w:tcPr>
            <w:tcW w:w="305"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0.55%</w:t>
            </w:r>
          </w:p>
        </w:tc>
        <w:tc>
          <w:tcPr>
            <w:tcW w:w="60" w:type="dxa"/>
            <w:tcBorders/>
            <w:shd w:fill="auto" w:val="clear"/>
            <w:vAlign w:val="bottom"/>
          </w:tcPr>
          <w:p>
            <w:pPr>
              <w:pStyle w:val="TableContents"/>
              <w:spacing w:before="0" w:after="283"/>
              <w:jc w:val="left"/>
              <w:rPr/>
            </w:pPr>
            <w:r>
              <w:rPr/>
              <w:t> </w:t>
            </w:r>
          </w:p>
        </w:tc>
        <w:tc>
          <w:tcPr>
            <w:tcW w:w="38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of Final Average Compensation</w:t>
            </w:r>
          </w:p>
        </w:tc>
      </w:tr>
      <w:tr>
        <w:trPr/>
        <w:tc>
          <w:tcPr>
            <w:tcW w:w="30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54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0.55%</w:t>
            </w:r>
          </w:p>
        </w:tc>
        <w:tc>
          <w:tcPr>
            <w:tcW w:w="60" w:type="dxa"/>
            <w:tcBorders/>
            <w:shd w:fill="auto" w:val="clear"/>
            <w:vAlign w:val="bottom"/>
          </w:tcPr>
          <w:p>
            <w:pPr>
              <w:pStyle w:val="TableContents"/>
              <w:spacing w:before="0" w:after="283"/>
              <w:jc w:val="left"/>
              <w:rPr/>
            </w:pPr>
            <w:r>
              <w:rPr/>
              <w:t> </w:t>
            </w:r>
          </w:p>
        </w:tc>
        <w:tc>
          <w:tcPr>
            <w:tcW w:w="38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of Final Average Compensation which exceeds</w:t>
            </w:r>
          </w:p>
        </w:tc>
      </w:tr>
      <w:tr>
        <w:trPr/>
        <w:tc>
          <w:tcPr>
            <w:tcW w:w="305"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383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Social Security Covered Compensation</w:t>
            </w:r>
          </w:p>
        </w:tc>
      </w:tr>
      <w:tr>
        <w:trPr/>
        <w:tc>
          <w:tcPr>
            <w:tcW w:w="305" w:type="dxa"/>
            <w:tcBorders/>
            <w:shd w:fill="auto" w:val="clear"/>
            <w:vAlign w:val="bottom"/>
          </w:tcPr>
          <w:p>
            <w:pPr>
              <w:pStyle w:val="TableContents"/>
              <w:spacing w:before="0" w:after="283"/>
              <w:jc w:val="left"/>
              <w:rPr/>
            </w:pPr>
            <w:r>
              <w:rPr/>
              <w:t> </w:t>
            </w:r>
          </w:p>
        </w:tc>
        <w:tc>
          <w:tcPr>
            <w:tcW w:w="4435" w:type="dxa"/>
            <w:gridSpan w:val="3"/>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Multiplied by years of credited service</w:t>
            </w:r>
          </w:p>
        </w:tc>
      </w:tr>
    </w:tbl>
    <w:p>
      <w:pPr>
        <w:pStyle w:val="TextBody"/>
        <w:spacing w:before="0" w:after="0"/>
        <w:rPr/>
      </w:pPr>
      <w:r>
        <w:rPr/>
      </w:r>
    </w:p>
    <w:p>
      <w:pPr>
        <w:pStyle w:val="TextBody"/>
        <w:spacing w:before="0" w:after="0"/>
        <w:jc w:val="both"/>
        <w:rPr/>
      </w:pPr>
      <w:r>
        <w:rPr/>
        <w:t xml:space="preserve">     </w:t>
      </w:r>
      <w:r>
        <w:rPr>
          <w:rFonts w:ascii="Times New Roman" w:hAnsi="Times New Roman"/>
          <w:sz w:val="20"/>
        </w:rPr>
        <w:t>Final Average Compensation is the monthly average of the participant’s compensation paid during the highest paid consecutive five years during the last 10 years of employment. Compensation for pension plan purposes consists of certain cash compensation, principally base salary and commissions. Social Security Covered Compensation is the average of the taxable wage bases in effect for each calendar year in the 35-year period ending with the year the participant attains Social Security retirement age.</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A participant’s right to an accrued benefit becomes non-forfeitable after five years of vesting service. Normal retirement age under the plan is age 65, or the date a participant completes five years of vesting service, if later. Salaried participants who have 10 years of service can receive actuarially reduced early retirement benefits as early as age 55. The present value of the accumulated benefit is the same regardless of whether a participant begins to receive benefits at age 65 or at an earlier age. We do not subsidize early retirement benefits.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If a married participant with a non-forfeitable benefit dies prior to commencement of benefit payments, the participant’s spouse will be entitled to a survivor annuity equal to the amount the spouse would have been entitled to receive under a 50% joint and survivor annuity.</w:t>
      </w:r>
    </w:p>
    <w:p>
      <w:pPr>
        <w:pStyle w:val="TextBody"/>
        <w:spacing w:before="0" w:after="0"/>
        <w:rPr/>
      </w:pPr>
      <w:r>
        <w:rPr/>
        <w:t> </w:t>
      </w:r>
    </w:p>
    <w:p>
      <w:pPr>
        <w:pStyle w:val="TextBody"/>
        <w:spacing w:before="0" w:after="0"/>
        <w:jc w:val="both"/>
        <w:rPr/>
      </w:pPr>
      <w:r>
        <w:rPr/>
        <w:t xml:space="preserve">     </w:t>
      </w:r>
      <w:r>
        <w:rPr>
          <w:rFonts w:ascii="Times New Roman" w:hAnsi="Times New Roman"/>
          <w:b/>
          <w:sz w:val="20"/>
        </w:rPr>
        <w:t>SERP</w:t>
      </w:r>
      <w:r>
        <w:rPr>
          <w:rFonts w:ascii="Times New Roman" w:hAnsi="Times New Roman"/>
          <w:sz w:val="20"/>
        </w:rPr>
        <w:t>: Our SERP provides benefits that would have been provided under our pension plan absent Code limitations on benefits and on compensation for purposes of calculating benefits, offset by the actual pension benefits. All employees whose pension plan benefits are limited by those Code limitations may participate in the SERP. Currently, Daniel S. Jaffee and Andrew N. Peterson are the only two participants. Benefits provided under the SERP are paid in five equal annual installments beginning six months after the participant’s separation from service; however, if upon termination of employment the present value of the participant’s accumulated benefits does not exceed $50,000, payment will be made in a lump sum, six months after se paration from service.</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39</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33" w:name="PGBRK41"/>
      <w:bookmarkStart w:id="134" w:name="PGBRK41"/>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35" w:name="PN41"/>
      <w:bookmarkEnd w:id="13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xml:space="preserve">     </w:t>
      </w:r>
      <w:r>
        <w:rPr>
          <w:rFonts w:ascii="Times New Roman" w:hAnsi="Times New Roman"/>
          <w:sz w:val="20"/>
        </w:rPr>
        <w:t>The following table shows the present value of the accumulated benefits under the pension plan and under the SERP for each of the named executive officers. No payments were made to any named executive officer under the pension plan or the SERP during fiscal 2010.</w:t>
      </w:r>
    </w:p>
    <w:p>
      <w:pPr>
        <w:pStyle w:val="TextBody"/>
        <w:spacing w:before="0" w:after="0"/>
        <w:rPr/>
      </w:pPr>
      <w:r>
        <w:rPr/>
        <w:t> </w:t>
      </w:r>
    </w:p>
    <w:tbl>
      <w:tblPr>
        <w:tblW w:w="4750" w:type="pct"/>
        <w:jc w:val="center"/>
        <w:tblInd w:w="0" w:type="dxa"/>
        <w:tblCellMar>
          <w:top w:w="0" w:type="dxa"/>
          <w:left w:w="0" w:type="dxa"/>
          <w:bottom w:w="0" w:type="dxa"/>
          <w:right w:w="0" w:type="dxa"/>
        </w:tblCellMar>
      </w:tblPr>
      <w:tblGrid>
        <w:gridCol w:w="4842"/>
        <w:gridCol w:w="1082"/>
        <w:gridCol w:w="1091"/>
        <w:gridCol w:w="947"/>
        <w:gridCol w:w="363"/>
        <w:gridCol w:w="223"/>
        <w:gridCol w:w="1146"/>
      </w:tblGrid>
      <w:tr>
        <w:trPr/>
        <w:tc>
          <w:tcPr>
            <w:tcW w:w="4842" w:type="dxa"/>
            <w:tcBorders/>
            <w:shd w:fill="auto" w:val="clear"/>
            <w:vAlign w:val="bottom"/>
          </w:tcPr>
          <w:p>
            <w:pPr>
              <w:pStyle w:val="TableContents"/>
              <w:spacing w:before="0" w:after="283"/>
              <w:jc w:val="left"/>
              <w:rPr/>
            </w:pPr>
            <w:r>
              <w:rPr/>
              <w:t> </w:t>
            </w:r>
          </w:p>
        </w:tc>
        <w:tc>
          <w:tcPr>
            <w:tcW w:w="1082" w:type="dxa"/>
            <w:tcBorders/>
            <w:shd w:fill="auto" w:val="clear"/>
            <w:vAlign w:val="bottom"/>
          </w:tcPr>
          <w:p>
            <w:pPr>
              <w:pStyle w:val="TableContents"/>
              <w:spacing w:before="0" w:after="283"/>
              <w:jc w:val="center"/>
              <w:rPr/>
            </w:pPr>
            <w:r>
              <w:rPr/>
              <w:t> </w:t>
            </w:r>
          </w:p>
        </w:tc>
        <w:tc>
          <w:tcPr>
            <w:tcW w:w="1091" w:type="dxa"/>
            <w:tcBorders/>
            <w:shd w:fill="auto" w:val="clear"/>
            <w:vAlign w:val="bottom"/>
          </w:tcPr>
          <w:p>
            <w:pPr>
              <w:pStyle w:val="TableContents"/>
              <w:spacing w:before="0" w:after="283"/>
              <w:jc w:val="center"/>
              <w:rPr/>
            </w:pPr>
            <w:r>
              <w:rPr/>
              <w:t> </w:t>
            </w:r>
          </w:p>
        </w:tc>
        <w:tc>
          <w:tcPr>
            <w:tcW w:w="94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63" w:type="dxa"/>
            <w:tcBorders/>
            <w:shd w:fill="auto" w:val="clear"/>
            <w:vAlign w:val="bottom"/>
          </w:tcPr>
          <w:p>
            <w:pPr>
              <w:pStyle w:val="TableContents"/>
              <w:spacing w:before="0" w:after="283"/>
              <w:jc w:val="center"/>
              <w:rPr/>
            </w:pPr>
            <w:r>
              <w:rPr/>
              <w:t> </w:t>
            </w:r>
          </w:p>
        </w:tc>
        <w:tc>
          <w:tcPr>
            <w:tcW w:w="223" w:type="dxa"/>
            <w:tcBorders/>
            <w:shd w:fill="auto" w:val="clear"/>
            <w:vAlign w:val="bottom"/>
          </w:tcPr>
          <w:p>
            <w:pPr>
              <w:pStyle w:val="TableContents"/>
              <w:spacing w:before="0" w:after="283"/>
              <w:jc w:val="center"/>
              <w:rPr/>
            </w:pPr>
            <w:r>
              <w:rPr/>
              <w:t> </w:t>
            </w:r>
          </w:p>
        </w:tc>
        <w:tc>
          <w:tcPr>
            <w:tcW w:w="1146" w:type="dxa"/>
            <w:tcBorders/>
            <w:shd w:fill="auto" w:val="clear"/>
            <w:vAlign w:val="bottom"/>
          </w:tcPr>
          <w:p>
            <w:pPr>
              <w:pStyle w:val="TableContents"/>
              <w:spacing w:before="0" w:after="283"/>
              <w:jc w:val="center"/>
              <w:rPr/>
            </w:pPr>
            <w:r>
              <w:rPr/>
              <w:t> </w:t>
            </w:r>
          </w:p>
        </w:tc>
      </w:tr>
      <w:tr>
        <w:trPr/>
        <w:tc>
          <w:tcPr>
            <w:tcW w:w="4842" w:type="dxa"/>
            <w:tcBorders/>
            <w:shd w:fill="auto" w:val="clear"/>
            <w:vAlign w:val="bottom"/>
          </w:tcPr>
          <w:p>
            <w:pPr>
              <w:pStyle w:val="TableContents"/>
              <w:spacing w:before="0" w:after="283"/>
              <w:jc w:val="left"/>
              <w:rPr/>
            </w:pPr>
            <w:r>
              <w:rPr/>
              <w:t> </w:t>
            </w:r>
          </w:p>
        </w:tc>
        <w:tc>
          <w:tcPr>
            <w:tcW w:w="1082" w:type="dxa"/>
            <w:tcBorders/>
            <w:shd w:fill="auto" w:val="clear"/>
            <w:vAlign w:val="bottom"/>
          </w:tcPr>
          <w:p>
            <w:pPr>
              <w:pStyle w:val="TableContents"/>
              <w:spacing w:before="0" w:after="283"/>
              <w:jc w:val="center"/>
              <w:rPr/>
            </w:pPr>
            <w:r>
              <w:rPr/>
              <w:t> </w:t>
            </w:r>
          </w:p>
        </w:tc>
        <w:tc>
          <w:tcPr>
            <w:tcW w:w="1091" w:type="dxa"/>
            <w:tcBorders/>
            <w:shd w:fill="auto" w:val="clear"/>
            <w:vAlign w:val="bottom"/>
          </w:tcPr>
          <w:p>
            <w:pPr>
              <w:pStyle w:val="TableContents"/>
              <w:spacing w:before="0" w:after="283"/>
              <w:jc w:val="center"/>
              <w:rPr/>
            </w:pPr>
            <w:r>
              <w:rPr/>
              <w:t> </w:t>
            </w:r>
          </w:p>
        </w:tc>
        <w:tc>
          <w:tcPr>
            <w:tcW w:w="94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Years of</w:t>
            </w:r>
          </w:p>
        </w:tc>
        <w:tc>
          <w:tcPr>
            <w:tcW w:w="363" w:type="dxa"/>
            <w:tcBorders/>
            <w:shd w:fill="auto" w:val="clear"/>
            <w:vAlign w:val="bottom"/>
          </w:tcPr>
          <w:p>
            <w:pPr>
              <w:pStyle w:val="TableContents"/>
              <w:spacing w:before="0" w:after="283"/>
              <w:jc w:val="center"/>
              <w:rPr/>
            </w:pPr>
            <w:r>
              <w:rPr/>
              <w:t> </w:t>
            </w:r>
          </w:p>
        </w:tc>
        <w:tc>
          <w:tcPr>
            <w:tcW w:w="136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Present Value</w:t>
            </w:r>
          </w:p>
        </w:tc>
      </w:tr>
      <w:tr>
        <w:trPr/>
        <w:tc>
          <w:tcPr>
            <w:tcW w:w="4842" w:type="dxa"/>
            <w:tcBorders/>
            <w:shd w:fill="auto" w:val="clear"/>
            <w:vAlign w:val="bottom"/>
          </w:tcPr>
          <w:p>
            <w:pPr>
              <w:pStyle w:val="TableContents"/>
              <w:spacing w:before="0" w:after="283"/>
              <w:jc w:val="left"/>
              <w:rPr/>
            </w:pPr>
            <w:r>
              <w:rPr/>
              <w:t> </w:t>
            </w:r>
          </w:p>
        </w:tc>
        <w:tc>
          <w:tcPr>
            <w:tcW w:w="1082" w:type="dxa"/>
            <w:tcBorders/>
            <w:shd w:fill="auto" w:val="clear"/>
            <w:vAlign w:val="bottom"/>
          </w:tcPr>
          <w:p>
            <w:pPr>
              <w:pStyle w:val="TableContents"/>
              <w:spacing w:before="0" w:after="283"/>
              <w:jc w:val="center"/>
              <w:rPr/>
            </w:pPr>
            <w:r>
              <w:rPr/>
              <w:t> </w:t>
            </w:r>
          </w:p>
        </w:tc>
        <w:tc>
          <w:tcPr>
            <w:tcW w:w="1091" w:type="dxa"/>
            <w:tcBorders/>
            <w:shd w:fill="auto" w:val="clear"/>
            <w:vAlign w:val="bottom"/>
          </w:tcPr>
          <w:p>
            <w:pPr>
              <w:pStyle w:val="TableContents"/>
              <w:spacing w:before="0" w:after="283"/>
              <w:jc w:val="center"/>
              <w:rPr/>
            </w:pPr>
            <w:r>
              <w:rPr/>
              <w:t> </w:t>
            </w:r>
          </w:p>
        </w:tc>
        <w:tc>
          <w:tcPr>
            <w:tcW w:w="94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Credited</w:t>
            </w:r>
          </w:p>
        </w:tc>
        <w:tc>
          <w:tcPr>
            <w:tcW w:w="363" w:type="dxa"/>
            <w:tcBorders/>
            <w:shd w:fill="auto" w:val="clear"/>
            <w:vAlign w:val="bottom"/>
          </w:tcPr>
          <w:p>
            <w:pPr>
              <w:pStyle w:val="TableContents"/>
              <w:spacing w:before="0" w:after="283"/>
              <w:jc w:val="center"/>
              <w:rPr/>
            </w:pPr>
            <w:r>
              <w:rPr/>
              <w:t> </w:t>
            </w:r>
          </w:p>
        </w:tc>
        <w:tc>
          <w:tcPr>
            <w:tcW w:w="136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 Accumulated</w:t>
            </w:r>
          </w:p>
        </w:tc>
      </w:tr>
      <w:tr>
        <w:trPr/>
        <w:tc>
          <w:tcPr>
            <w:tcW w:w="4842" w:type="dxa"/>
            <w:tcBorders/>
            <w:shd w:fill="auto" w:val="clear"/>
            <w:vAlign w:val="bottom"/>
          </w:tcPr>
          <w:p>
            <w:pPr>
              <w:pStyle w:val="TableContents"/>
              <w:spacing w:before="0" w:after="283"/>
              <w:jc w:val="left"/>
              <w:rPr/>
            </w:pPr>
            <w:r>
              <w:rPr/>
              <w:t> </w:t>
            </w:r>
          </w:p>
        </w:tc>
        <w:tc>
          <w:tcPr>
            <w:tcW w:w="1082" w:type="dxa"/>
            <w:tcBorders/>
            <w:shd w:fill="auto" w:val="clear"/>
            <w:vAlign w:val="bottom"/>
          </w:tcPr>
          <w:p>
            <w:pPr>
              <w:pStyle w:val="TableContents"/>
              <w:spacing w:before="0" w:after="283"/>
              <w:jc w:val="center"/>
              <w:rPr/>
            </w:pPr>
            <w:r>
              <w:rPr/>
              <w:t> </w:t>
            </w:r>
          </w:p>
        </w:tc>
        <w:tc>
          <w:tcPr>
            <w:tcW w:w="1091" w:type="dxa"/>
            <w:tcBorders/>
            <w:shd w:fill="auto" w:val="clear"/>
            <w:vAlign w:val="bottom"/>
          </w:tcPr>
          <w:p>
            <w:pPr>
              <w:pStyle w:val="TableContents"/>
              <w:spacing w:before="0" w:after="283"/>
              <w:jc w:val="center"/>
              <w:rPr/>
            </w:pPr>
            <w:r>
              <w:rPr/>
              <w:t xml:space="preserve">                  </w:t>
            </w:r>
          </w:p>
        </w:tc>
        <w:tc>
          <w:tcPr>
            <w:tcW w:w="94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Service</w:t>
            </w:r>
          </w:p>
        </w:tc>
        <w:tc>
          <w:tcPr>
            <w:tcW w:w="363" w:type="dxa"/>
            <w:tcBorders/>
            <w:shd w:fill="auto" w:val="clear"/>
            <w:vAlign w:val="bottom"/>
          </w:tcPr>
          <w:p>
            <w:pPr>
              <w:pStyle w:val="TableContents"/>
              <w:spacing w:before="0" w:after="283"/>
              <w:jc w:val="center"/>
              <w:rPr/>
            </w:pPr>
            <w:r>
              <w:rPr/>
              <w:t xml:space="preserve">      </w:t>
            </w:r>
          </w:p>
        </w:tc>
        <w:tc>
          <w:tcPr>
            <w:tcW w:w="136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Benefits</w:t>
            </w:r>
          </w:p>
        </w:tc>
      </w:tr>
      <w:tr>
        <w:trPr/>
        <w:tc>
          <w:tcPr>
            <w:tcW w:w="4842" w:type="dxa"/>
            <w:tcBorders/>
            <w:shd w:fill="auto" w:val="clear"/>
            <w:vAlign w:val="bottom"/>
          </w:tcPr>
          <w:p>
            <w:pPr>
              <w:pStyle w:val="TableContents"/>
              <w:spacing w:before="0" w:after="283"/>
              <w:jc w:val="left"/>
              <w:rPr/>
            </w:pPr>
            <w:r>
              <w:rPr/>
              <w:t> </w:t>
            </w:r>
          </w:p>
        </w:tc>
        <w:tc>
          <w:tcPr>
            <w:tcW w:w="1082" w:type="dxa"/>
            <w:tcBorders/>
            <w:shd w:fill="auto" w:val="clear"/>
            <w:vAlign w:val="bottom"/>
          </w:tcPr>
          <w:p>
            <w:pPr>
              <w:pStyle w:val="TableContents"/>
              <w:spacing w:before="0" w:after="283"/>
              <w:jc w:val="center"/>
              <w:rPr/>
            </w:pPr>
            <w:r>
              <w:rPr/>
              <w:t> </w:t>
            </w:r>
          </w:p>
        </w:tc>
        <w:tc>
          <w:tcPr>
            <w:tcW w:w="1091" w:type="dxa"/>
            <w:tcBorders/>
            <w:shd w:fill="auto" w:val="clear"/>
            <w:vAlign w:val="bottom"/>
          </w:tcPr>
          <w:p>
            <w:pPr>
              <w:pStyle w:val="TableContents"/>
              <w:spacing w:before="0" w:after="283"/>
              <w:jc w:val="center"/>
              <w:rPr/>
            </w:pPr>
            <w:r>
              <w:rPr/>
              <w:t> </w:t>
            </w:r>
          </w:p>
        </w:tc>
        <w:tc>
          <w:tcPr>
            <w:tcW w:w="94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3" w:type="dxa"/>
            <w:tcBorders/>
            <w:shd w:fill="auto" w:val="clear"/>
            <w:vAlign w:val="bottom"/>
          </w:tcPr>
          <w:p>
            <w:pPr>
              <w:pStyle w:val="TableContents"/>
              <w:spacing w:before="0" w:after="283"/>
              <w:jc w:val="center"/>
              <w:rPr/>
            </w:pPr>
            <w:r>
              <w:rPr/>
              <w:t> </w:t>
            </w:r>
          </w:p>
        </w:tc>
        <w:tc>
          <w:tcPr>
            <w:tcW w:w="136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4842"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1082"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 Name</w:t>
            </w:r>
          </w:p>
        </w:tc>
        <w:tc>
          <w:tcPr>
            <w:tcW w:w="1091"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947"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63"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369"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r>
      <w:tr>
        <w:trPr/>
        <w:tc>
          <w:tcPr>
            <w:tcW w:w="484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1082"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1091" w:type="dxa"/>
            <w:tcBorders/>
            <w:shd w:fill="C0C0C0" w:val="clear"/>
            <w:vAlign w:val="bottom"/>
          </w:tcPr>
          <w:p>
            <w:pPr>
              <w:pStyle w:val="TableContents"/>
              <w:spacing w:before="0" w:after="283"/>
              <w:jc w:val="right"/>
              <w:rPr/>
            </w:pPr>
            <w:r>
              <w:rPr/>
              <w:t> </w:t>
            </w:r>
          </w:p>
        </w:tc>
        <w:tc>
          <w:tcPr>
            <w:tcW w:w="9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22.75</w:t>
            </w:r>
          </w:p>
        </w:tc>
        <w:tc>
          <w:tcPr>
            <w:tcW w:w="363" w:type="dxa"/>
            <w:tcBorders/>
            <w:shd w:fill="C0C0C0" w:val="clear"/>
            <w:vAlign w:val="bottom"/>
          </w:tcPr>
          <w:p>
            <w:pPr>
              <w:pStyle w:val="TableContents"/>
              <w:spacing w:before="0" w:after="283"/>
              <w:jc w:val="left"/>
              <w:rPr/>
            </w:pPr>
            <w:r>
              <w:rPr/>
              <w:t> </w:t>
            </w:r>
          </w:p>
        </w:tc>
        <w:tc>
          <w:tcPr>
            <w:tcW w:w="2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181,670</w:t>
            </w:r>
          </w:p>
        </w:tc>
      </w:tr>
      <w:tr>
        <w:trPr/>
        <w:tc>
          <w:tcPr>
            <w:tcW w:w="4842" w:type="dxa"/>
            <w:tcBorders/>
            <w:shd w:fill="C0C0C0" w:val="clear"/>
            <w:vAlign w:val="bottom"/>
          </w:tcPr>
          <w:p>
            <w:pPr>
              <w:pStyle w:val="TableContents"/>
              <w:spacing w:before="0" w:after="283"/>
              <w:jc w:val="left"/>
              <w:rPr/>
            </w:pPr>
            <w:r>
              <w:rPr/>
              <w:t> </w:t>
            </w:r>
          </w:p>
        </w:tc>
        <w:tc>
          <w:tcPr>
            <w:tcW w:w="1082"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SERP</w:t>
            </w:r>
          </w:p>
        </w:tc>
        <w:tc>
          <w:tcPr>
            <w:tcW w:w="1091" w:type="dxa"/>
            <w:tcBorders/>
            <w:shd w:fill="C0C0C0" w:val="clear"/>
            <w:vAlign w:val="bottom"/>
          </w:tcPr>
          <w:p>
            <w:pPr>
              <w:pStyle w:val="TableContents"/>
              <w:spacing w:before="0" w:after="283"/>
              <w:jc w:val="right"/>
              <w:rPr/>
            </w:pPr>
            <w:r>
              <w:rPr/>
              <w:t> </w:t>
            </w:r>
          </w:p>
        </w:tc>
        <w:tc>
          <w:tcPr>
            <w:tcW w:w="9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22.75</w:t>
            </w:r>
          </w:p>
        </w:tc>
        <w:tc>
          <w:tcPr>
            <w:tcW w:w="363" w:type="dxa"/>
            <w:tcBorders/>
            <w:shd w:fill="C0C0C0" w:val="clear"/>
            <w:vAlign w:val="bottom"/>
          </w:tcPr>
          <w:p>
            <w:pPr>
              <w:pStyle w:val="TableContents"/>
              <w:spacing w:before="0" w:after="283"/>
              <w:jc w:val="left"/>
              <w:rPr/>
            </w:pPr>
            <w:r>
              <w:rPr/>
              <w:t> </w:t>
            </w:r>
          </w:p>
        </w:tc>
        <w:tc>
          <w:tcPr>
            <w:tcW w:w="2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159,541</w:t>
            </w:r>
          </w:p>
        </w:tc>
      </w:tr>
      <w:tr>
        <w:trPr/>
        <w:tc>
          <w:tcPr>
            <w:tcW w:w="484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Andrew N. Peterson</w:t>
            </w:r>
          </w:p>
        </w:tc>
        <w:tc>
          <w:tcPr>
            <w:tcW w:w="108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1091" w:type="dxa"/>
            <w:tcBorders/>
            <w:shd w:fill="auto" w:val="clear"/>
            <w:vAlign w:val="bottom"/>
          </w:tcPr>
          <w:p>
            <w:pPr>
              <w:pStyle w:val="TableContents"/>
              <w:spacing w:before="0" w:after="283"/>
              <w:jc w:val="right"/>
              <w:rPr/>
            </w:pPr>
            <w:r>
              <w:rPr/>
              <w:t> </w:t>
            </w:r>
          </w:p>
        </w:tc>
        <w:tc>
          <w:tcPr>
            <w:tcW w:w="9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5.81</w:t>
            </w:r>
          </w:p>
        </w:tc>
        <w:tc>
          <w:tcPr>
            <w:tcW w:w="363" w:type="dxa"/>
            <w:tcBorders/>
            <w:shd w:fill="auto" w:val="clear"/>
            <w:vAlign w:val="bottom"/>
          </w:tcPr>
          <w:p>
            <w:pPr>
              <w:pStyle w:val="TableContents"/>
              <w:spacing w:before="0" w:after="283"/>
              <w:jc w:val="left"/>
              <w:rPr/>
            </w:pPr>
            <w:r>
              <w:rPr/>
              <w:t> </w:t>
            </w:r>
          </w:p>
        </w:tc>
        <w:tc>
          <w:tcPr>
            <w:tcW w:w="22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89,110</w:t>
            </w:r>
          </w:p>
        </w:tc>
      </w:tr>
      <w:tr>
        <w:trPr/>
        <w:tc>
          <w:tcPr>
            <w:tcW w:w="4842" w:type="dxa"/>
            <w:tcBorders/>
            <w:shd w:fill="auto" w:val="clear"/>
            <w:vAlign w:val="bottom"/>
          </w:tcPr>
          <w:p>
            <w:pPr>
              <w:pStyle w:val="TableContents"/>
              <w:spacing w:before="0" w:after="283"/>
              <w:jc w:val="left"/>
              <w:rPr/>
            </w:pPr>
            <w:r>
              <w:rPr/>
              <w:t> </w:t>
            </w:r>
          </w:p>
        </w:tc>
        <w:tc>
          <w:tcPr>
            <w:tcW w:w="108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SERP</w:t>
            </w:r>
          </w:p>
        </w:tc>
        <w:tc>
          <w:tcPr>
            <w:tcW w:w="1091" w:type="dxa"/>
            <w:tcBorders/>
            <w:shd w:fill="auto" w:val="clear"/>
            <w:vAlign w:val="bottom"/>
          </w:tcPr>
          <w:p>
            <w:pPr>
              <w:pStyle w:val="TableContents"/>
              <w:spacing w:before="0" w:after="283"/>
              <w:jc w:val="right"/>
              <w:rPr/>
            </w:pPr>
            <w:r>
              <w:rPr/>
              <w:t> </w:t>
            </w:r>
          </w:p>
        </w:tc>
        <w:tc>
          <w:tcPr>
            <w:tcW w:w="9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5.81</w:t>
            </w:r>
          </w:p>
        </w:tc>
        <w:tc>
          <w:tcPr>
            <w:tcW w:w="363" w:type="dxa"/>
            <w:tcBorders/>
            <w:shd w:fill="auto" w:val="clear"/>
            <w:vAlign w:val="bottom"/>
          </w:tcPr>
          <w:p>
            <w:pPr>
              <w:pStyle w:val="TableContents"/>
              <w:spacing w:before="0" w:after="283"/>
              <w:jc w:val="left"/>
              <w:rPr/>
            </w:pPr>
            <w:r>
              <w:rPr/>
              <w:t> </w:t>
            </w:r>
          </w:p>
        </w:tc>
        <w:tc>
          <w:tcPr>
            <w:tcW w:w="22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507</w:t>
            </w:r>
          </w:p>
        </w:tc>
      </w:tr>
      <w:tr>
        <w:trPr/>
        <w:tc>
          <w:tcPr>
            <w:tcW w:w="484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1082"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1091" w:type="dxa"/>
            <w:tcBorders/>
            <w:shd w:fill="C0C0C0" w:val="clear"/>
            <w:vAlign w:val="bottom"/>
          </w:tcPr>
          <w:p>
            <w:pPr>
              <w:pStyle w:val="TableContents"/>
              <w:spacing w:before="0" w:after="283"/>
              <w:jc w:val="right"/>
              <w:rPr/>
            </w:pPr>
            <w:r>
              <w:rPr/>
              <w:t> </w:t>
            </w:r>
          </w:p>
        </w:tc>
        <w:tc>
          <w:tcPr>
            <w:tcW w:w="9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23.33</w:t>
            </w:r>
          </w:p>
        </w:tc>
        <w:tc>
          <w:tcPr>
            <w:tcW w:w="363" w:type="dxa"/>
            <w:tcBorders/>
            <w:shd w:fill="C0C0C0" w:val="clear"/>
            <w:vAlign w:val="bottom"/>
          </w:tcPr>
          <w:p>
            <w:pPr>
              <w:pStyle w:val="TableContents"/>
              <w:spacing w:before="0" w:after="283"/>
              <w:jc w:val="left"/>
              <w:rPr/>
            </w:pPr>
            <w:r>
              <w:rPr/>
              <w:t> </w:t>
            </w:r>
          </w:p>
        </w:tc>
        <w:tc>
          <w:tcPr>
            <w:tcW w:w="2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176,560</w:t>
            </w:r>
          </w:p>
        </w:tc>
      </w:tr>
      <w:tr>
        <w:trPr/>
        <w:tc>
          <w:tcPr>
            <w:tcW w:w="484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108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1091" w:type="dxa"/>
            <w:tcBorders/>
            <w:shd w:fill="auto" w:val="clear"/>
            <w:vAlign w:val="bottom"/>
          </w:tcPr>
          <w:p>
            <w:pPr>
              <w:pStyle w:val="TableContents"/>
              <w:spacing w:before="0" w:after="283"/>
              <w:jc w:val="right"/>
              <w:rPr/>
            </w:pPr>
            <w:r>
              <w:rPr/>
              <w:t> </w:t>
            </w:r>
          </w:p>
        </w:tc>
        <w:tc>
          <w:tcPr>
            <w:tcW w:w="9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7.78</w:t>
            </w:r>
          </w:p>
        </w:tc>
        <w:tc>
          <w:tcPr>
            <w:tcW w:w="363" w:type="dxa"/>
            <w:tcBorders/>
            <w:shd w:fill="auto" w:val="clear"/>
            <w:vAlign w:val="bottom"/>
          </w:tcPr>
          <w:p>
            <w:pPr>
              <w:pStyle w:val="TableContents"/>
              <w:spacing w:before="0" w:after="283"/>
              <w:jc w:val="left"/>
              <w:rPr/>
            </w:pPr>
            <w:r>
              <w:rPr/>
              <w:t> </w:t>
            </w:r>
          </w:p>
        </w:tc>
        <w:tc>
          <w:tcPr>
            <w:tcW w:w="22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63,073</w:t>
            </w:r>
          </w:p>
        </w:tc>
      </w:tr>
      <w:tr>
        <w:trPr/>
        <w:tc>
          <w:tcPr>
            <w:tcW w:w="484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1082"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1091" w:type="dxa"/>
            <w:tcBorders/>
            <w:shd w:fill="C0C0C0" w:val="clear"/>
            <w:vAlign w:val="bottom"/>
          </w:tcPr>
          <w:p>
            <w:pPr>
              <w:pStyle w:val="TableContents"/>
              <w:spacing w:before="0" w:after="283"/>
              <w:jc w:val="right"/>
              <w:rPr/>
            </w:pPr>
            <w:r>
              <w:rPr/>
              <w:t> </w:t>
            </w:r>
          </w:p>
        </w:tc>
        <w:tc>
          <w:tcPr>
            <w:tcW w:w="9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20.65</w:t>
            </w:r>
          </w:p>
        </w:tc>
        <w:tc>
          <w:tcPr>
            <w:tcW w:w="363" w:type="dxa"/>
            <w:tcBorders/>
            <w:shd w:fill="C0C0C0" w:val="clear"/>
            <w:vAlign w:val="bottom"/>
          </w:tcPr>
          <w:p>
            <w:pPr>
              <w:pStyle w:val="TableContents"/>
              <w:spacing w:before="0" w:after="283"/>
              <w:jc w:val="left"/>
              <w:rPr/>
            </w:pPr>
            <w:r>
              <w:rPr/>
              <w:t> </w:t>
            </w:r>
          </w:p>
        </w:tc>
        <w:tc>
          <w:tcPr>
            <w:tcW w:w="2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92,772</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21"/>
        <w:gridCol w:w="303"/>
        <w:gridCol w:w="9681"/>
      </w:tblGrid>
      <w:tr>
        <w:trPr/>
        <w:tc>
          <w:tcPr>
            <w:tcW w:w="221"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03" w:type="dxa"/>
            <w:tcBorders/>
            <w:shd w:fill="auto" w:val="clear"/>
          </w:tcPr>
          <w:p>
            <w:pPr>
              <w:pStyle w:val="TableContents"/>
              <w:spacing w:before="0" w:after="283"/>
              <w:rPr/>
            </w:pPr>
            <w:r>
              <w:rPr/>
              <w:t xml:space="preserve">      </w:t>
            </w:r>
          </w:p>
        </w:tc>
        <w:tc>
          <w:tcPr>
            <w:tcW w:w="9681"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Credited service is actual years of employment with the Company.</w:t>
            </w:r>
          </w:p>
        </w:tc>
      </w:tr>
      <w:tr>
        <w:trPr/>
        <w:tc>
          <w:tcPr>
            <w:tcW w:w="221" w:type="dxa"/>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9681" w:type="dxa"/>
            <w:tcBorders/>
            <w:shd w:fill="auto" w:val="clear"/>
          </w:tcPr>
          <w:p>
            <w:pPr>
              <w:pStyle w:val="TableContents"/>
              <w:spacing w:before="0" w:after="283"/>
              <w:rPr/>
            </w:pPr>
            <w:r>
              <w:rPr/>
              <w:t xml:space="preserve">  </w:t>
            </w:r>
          </w:p>
        </w:tc>
      </w:tr>
      <w:tr>
        <w:trPr/>
        <w:tc>
          <w:tcPr>
            <w:tcW w:w="221"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303" w:type="dxa"/>
            <w:tcBorders/>
            <w:shd w:fill="auto" w:val="clear"/>
          </w:tcPr>
          <w:p>
            <w:pPr>
              <w:pStyle w:val="TableContents"/>
              <w:spacing w:before="0" w:after="283"/>
              <w:rPr/>
            </w:pPr>
            <w:r>
              <w:rPr/>
              <w:t> </w:t>
            </w:r>
          </w:p>
        </w:tc>
        <w:tc>
          <w:tcPr>
            <w:tcW w:w="9681"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The assumed retirement age used to calculate the actuarial present value for each named executive officer’s accumulated benefits is age 65, the age at which each named executive officer would be eligible to receive unreduced benefits. The other assumptions used are the same as those used to prepare the pension disclosures in Note 9 of the notes to our audited consolidated financial statements included in our Annual Report on Form 10-K for fiscal 2010.</w:t>
            </w:r>
          </w:p>
        </w:tc>
      </w:tr>
    </w:tbl>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Nonqualified Deferred Compensation for Fiscal 2010</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We provide an executive deferred compensation plan in which all executive officers and other senior managers are eligible to participate. Participating executives may defer up to 50% of base salary and 100% of annual cash incentive bonus into the plan. The Company makes no contributions. Executives’ deferrals earn a return equal to our long-term cost of borrowing plus 1%. Participants are entitled to receive a distribution from their account balances at the earlier of the end of their elected deferral period or upon death or termination of employment prior to age 55. Accounts are distributed in a single lump sum, or in certain circumstances, annual installments over a period of up to 15 years as elected by the participant. In the event of an unforeseen emergency, a participant may apply to the administrative committee of the plan for payment of an amount from the participant’s account balance sufficient to satisfy the emergency need. The plan will terminate upon a change in control of the Company. Immediately prior to such a change in control, or as soon as possible following a change in control, each participant will be paid his account balance. Our executive deferred compensation plan is unfunded and subject to the claims of our creditors.</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40</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36" w:name="PGBRK42"/>
      <w:bookmarkStart w:id="137" w:name="PGBRK42"/>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38" w:name="PN42"/>
      <w:bookmarkEnd w:id="13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xml:space="preserve">     </w:t>
      </w:r>
      <w:r>
        <w:rPr>
          <w:rFonts w:ascii="Times New Roman" w:hAnsi="Times New Roman"/>
          <w:sz w:val="20"/>
        </w:rPr>
        <w:t>The following table shows contributions, earnings and balances in our executive deferred compensation plan for the named executive officers during fiscal 2010.</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750"/>
        <w:gridCol w:w="360"/>
        <w:gridCol w:w="214"/>
        <w:gridCol w:w="988"/>
        <w:gridCol w:w="360"/>
        <w:gridCol w:w="1220"/>
        <w:gridCol w:w="360"/>
        <w:gridCol w:w="184"/>
        <w:gridCol w:w="846"/>
        <w:gridCol w:w="359"/>
        <w:gridCol w:w="212"/>
        <w:gridCol w:w="1009"/>
        <w:gridCol w:w="360"/>
        <w:gridCol w:w="153"/>
        <w:gridCol w:w="830"/>
      </w:tblGrid>
      <w:tr>
        <w:trPr/>
        <w:tc>
          <w:tcPr>
            <w:tcW w:w="275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20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Executive</w:t>
            </w:r>
          </w:p>
        </w:tc>
        <w:tc>
          <w:tcPr>
            <w:tcW w:w="360" w:type="dxa"/>
            <w:tcBorders/>
            <w:shd w:fill="auto" w:val="clear"/>
            <w:vAlign w:val="bottom"/>
          </w:tcPr>
          <w:p>
            <w:pPr>
              <w:pStyle w:val="TableContents"/>
              <w:spacing w:before="0" w:after="283"/>
              <w:jc w:val="center"/>
              <w:rPr/>
            </w:pPr>
            <w:r>
              <w:rPr/>
              <w:t> </w:t>
            </w:r>
          </w:p>
        </w:tc>
        <w:tc>
          <w:tcPr>
            <w:tcW w:w="12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Registrant</w:t>
            </w:r>
          </w:p>
        </w:tc>
        <w:tc>
          <w:tcPr>
            <w:tcW w:w="360"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Aggregate</w:t>
            </w:r>
          </w:p>
        </w:tc>
        <w:tc>
          <w:tcPr>
            <w:tcW w:w="359" w:type="dxa"/>
            <w:tcBorders/>
            <w:shd w:fill="auto" w:val="clear"/>
            <w:vAlign w:val="bottom"/>
          </w:tcPr>
          <w:p>
            <w:pPr>
              <w:pStyle w:val="TableContents"/>
              <w:spacing w:before="0" w:after="283"/>
              <w:jc w:val="center"/>
              <w:rPr/>
            </w:pPr>
            <w:r>
              <w:rPr/>
              <w:t> </w:t>
            </w:r>
          </w:p>
        </w:tc>
        <w:tc>
          <w:tcPr>
            <w:tcW w:w="212" w:type="dxa"/>
            <w:tcBorders/>
            <w:shd w:fill="auto" w:val="clear"/>
            <w:vAlign w:val="bottom"/>
          </w:tcPr>
          <w:p>
            <w:pPr>
              <w:pStyle w:val="TableContents"/>
              <w:spacing w:before="0" w:after="283"/>
              <w:jc w:val="center"/>
              <w:rPr/>
            </w:pPr>
            <w:r>
              <w:rPr/>
              <w:t> </w:t>
            </w:r>
          </w:p>
        </w:tc>
        <w:tc>
          <w:tcPr>
            <w:tcW w:w="1009"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53" w:type="dxa"/>
            <w:tcBorders/>
            <w:shd w:fill="auto" w:val="clear"/>
            <w:vAlign w:val="bottom"/>
          </w:tcPr>
          <w:p>
            <w:pPr>
              <w:pStyle w:val="TableContents"/>
              <w:spacing w:before="0" w:after="283"/>
              <w:jc w:val="center"/>
              <w:rPr/>
            </w:pPr>
            <w:r>
              <w:rPr/>
              <w:t> </w:t>
            </w:r>
          </w:p>
        </w:tc>
        <w:tc>
          <w:tcPr>
            <w:tcW w:w="830" w:type="dxa"/>
            <w:tcBorders/>
            <w:shd w:fill="auto" w:val="clear"/>
            <w:vAlign w:val="bottom"/>
          </w:tcPr>
          <w:p>
            <w:pPr>
              <w:pStyle w:val="TableContents"/>
              <w:spacing w:before="0" w:after="283"/>
              <w:jc w:val="center"/>
              <w:rPr/>
            </w:pPr>
            <w:r>
              <w:rPr/>
              <w:t> </w:t>
            </w:r>
          </w:p>
        </w:tc>
      </w:tr>
      <w:tr>
        <w:trPr/>
        <w:tc>
          <w:tcPr>
            <w:tcW w:w="275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20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Contributions</w:t>
            </w:r>
          </w:p>
        </w:tc>
        <w:tc>
          <w:tcPr>
            <w:tcW w:w="360" w:type="dxa"/>
            <w:tcBorders/>
            <w:shd w:fill="auto" w:val="clear"/>
            <w:vAlign w:val="bottom"/>
          </w:tcPr>
          <w:p>
            <w:pPr>
              <w:pStyle w:val="TableContents"/>
              <w:spacing w:before="0" w:after="283"/>
              <w:jc w:val="center"/>
              <w:rPr/>
            </w:pPr>
            <w:r>
              <w:rPr/>
              <w:t> </w:t>
            </w:r>
          </w:p>
        </w:tc>
        <w:tc>
          <w:tcPr>
            <w:tcW w:w="12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Contributions</w:t>
            </w:r>
          </w:p>
        </w:tc>
        <w:tc>
          <w:tcPr>
            <w:tcW w:w="360"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Earnings in</w:t>
            </w:r>
          </w:p>
        </w:tc>
        <w:tc>
          <w:tcPr>
            <w:tcW w:w="359" w:type="dxa"/>
            <w:tcBorders/>
            <w:shd w:fill="auto" w:val="clear"/>
            <w:vAlign w:val="bottom"/>
          </w:tcPr>
          <w:p>
            <w:pPr>
              <w:pStyle w:val="TableContents"/>
              <w:spacing w:before="0" w:after="283"/>
              <w:jc w:val="center"/>
              <w:rPr/>
            </w:pPr>
            <w:r>
              <w:rPr/>
              <w:t> </w:t>
            </w:r>
          </w:p>
        </w:tc>
        <w:tc>
          <w:tcPr>
            <w:tcW w:w="212" w:type="dxa"/>
            <w:tcBorders/>
            <w:shd w:fill="auto" w:val="clear"/>
            <w:vAlign w:val="bottom"/>
          </w:tcPr>
          <w:p>
            <w:pPr>
              <w:pStyle w:val="TableContents"/>
              <w:spacing w:before="0" w:after="283"/>
              <w:jc w:val="center"/>
              <w:rPr/>
            </w:pPr>
            <w:r>
              <w:rPr/>
              <w:t> </w:t>
            </w:r>
          </w:p>
        </w:tc>
        <w:tc>
          <w:tcPr>
            <w:tcW w:w="1009"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98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Aggregate</w:t>
            </w:r>
          </w:p>
        </w:tc>
      </w:tr>
      <w:tr>
        <w:trPr/>
        <w:tc>
          <w:tcPr>
            <w:tcW w:w="275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20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 Last Fiscal</w:t>
            </w:r>
          </w:p>
        </w:tc>
        <w:tc>
          <w:tcPr>
            <w:tcW w:w="360" w:type="dxa"/>
            <w:tcBorders/>
            <w:shd w:fill="auto" w:val="clear"/>
            <w:vAlign w:val="bottom"/>
          </w:tcPr>
          <w:p>
            <w:pPr>
              <w:pStyle w:val="TableContents"/>
              <w:spacing w:before="0" w:after="283"/>
              <w:jc w:val="center"/>
              <w:rPr/>
            </w:pPr>
            <w:r>
              <w:rPr/>
              <w:t> </w:t>
            </w:r>
          </w:p>
        </w:tc>
        <w:tc>
          <w:tcPr>
            <w:tcW w:w="12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 Last Fiscal</w:t>
            </w:r>
          </w:p>
        </w:tc>
        <w:tc>
          <w:tcPr>
            <w:tcW w:w="360"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Last Fiscal</w:t>
            </w:r>
          </w:p>
        </w:tc>
        <w:tc>
          <w:tcPr>
            <w:tcW w:w="359" w:type="dxa"/>
            <w:tcBorders/>
            <w:shd w:fill="auto" w:val="clear"/>
            <w:vAlign w:val="bottom"/>
          </w:tcPr>
          <w:p>
            <w:pPr>
              <w:pStyle w:val="TableContents"/>
              <w:spacing w:before="0" w:after="283"/>
              <w:jc w:val="center"/>
              <w:rPr/>
            </w:pPr>
            <w:r>
              <w:rPr/>
              <w:t> </w:t>
            </w:r>
          </w:p>
        </w:tc>
        <w:tc>
          <w:tcPr>
            <w:tcW w:w="122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Aggregate</w:t>
            </w:r>
          </w:p>
        </w:tc>
        <w:tc>
          <w:tcPr>
            <w:tcW w:w="360" w:type="dxa"/>
            <w:tcBorders/>
            <w:shd w:fill="auto" w:val="clear"/>
            <w:vAlign w:val="bottom"/>
          </w:tcPr>
          <w:p>
            <w:pPr>
              <w:pStyle w:val="TableContents"/>
              <w:spacing w:before="0" w:after="283"/>
              <w:jc w:val="center"/>
              <w:rPr/>
            </w:pPr>
            <w:r>
              <w:rPr/>
              <w:t> </w:t>
            </w:r>
          </w:p>
        </w:tc>
        <w:tc>
          <w:tcPr>
            <w:tcW w:w="98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Balance at</w:t>
            </w:r>
          </w:p>
        </w:tc>
      </w:tr>
      <w:tr>
        <w:trPr/>
        <w:tc>
          <w:tcPr>
            <w:tcW w:w="275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20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w:t>
            </w:r>
          </w:p>
        </w:tc>
        <w:tc>
          <w:tcPr>
            <w:tcW w:w="360" w:type="dxa"/>
            <w:tcBorders/>
            <w:shd w:fill="auto" w:val="clear"/>
            <w:vAlign w:val="bottom"/>
          </w:tcPr>
          <w:p>
            <w:pPr>
              <w:pStyle w:val="TableContents"/>
              <w:spacing w:before="0" w:after="283"/>
              <w:jc w:val="center"/>
              <w:rPr/>
            </w:pPr>
            <w:r>
              <w:rPr/>
              <w:t> </w:t>
            </w:r>
          </w:p>
        </w:tc>
        <w:tc>
          <w:tcPr>
            <w:tcW w:w="12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w:t>
            </w:r>
          </w:p>
        </w:tc>
        <w:tc>
          <w:tcPr>
            <w:tcW w:w="360"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w:t>
            </w:r>
          </w:p>
        </w:tc>
        <w:tc>
          <w:tcPr>
            <w:tcW w:w="359" w:type="dxa"/>
            <w:tcBorders/>
            <w:shd w:fill="auto" w:val="clear"/>
            <w:vAlign w:val="bottom"/>
          </w:tcPr>
          <w:p>
            <w:pPr>
              <w:pStyle w:val="TableContents"/>
              <w:spacing w:before="0" w:after="283"/>
              <w:jc w:val="center"/>
              <w:rPr/>
            </w:pPr>
            <w:r>
              <w:rPr/>
              <w:t> </w:t>
            </w:r>
          </w:p>
        </w:tc>
        <w:tc>
          <w:tcPr>
            <w:tcW w:w="122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Withdrawals/</w:t>
            </w:r>
          </w:p>
        </w:tc>
        <w:tc>
          <w:tcPr>
            <w:tcW w:w="360" w:type="dxa"/>
            <w:tcBorders/>
            <w:shd w:fill="auto" w:val="clear"/>
            <w:vAlign w:val="bottom"/>
          </w:tcPr>
          <w:p>
            <w:pPr>
              <w:pStyle w:val="TableContents"/>
              <w:spacing w:before="0" w:after="283"/>
              <w:jc w:val="center"/>
              <w:rPr/>
            </w:pPr>
            <w:r>
              <w:rPr/>
              <w:t> </w:t>
            </w:r>
          </w:p>
        </w:tc>
        <w:tc>
          <w:tcPr>
            <w:tcW w:w="98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Last Fiscal</w:t>
            </w:r>
          </w:p>
        </w:tc>
      </w:tr>
      <w:tr>
        <w:trPr/>
        <w:tc>
          <w:tcPr>
            <w:tcW w:w="275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20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center"/>
              <w:rPr/>
            </w:pPr>
            <w:r>
              <w:rPr/>
              <w:t> </w:t>
            </w:r>
          </w:p>
        </w:tc>
        <w:tc>
          <w:tcPr>
            <w:tcW w:w="122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center"/>
              <w:rPr/>
            </w:pPr>
            <w:r>
              <w:rPr/>
              <w:t> </w:t>
            </w:r>
          </w:p>
        </w:tc>
        <w:tc>
          <w:tcPr>
            <w:tcW w:w="103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59" w:type="dxa"/>
            <w:tcBorders/>
            <w:shd w:fill="auto" w:val="clear"/>
            <w:vAlign w:val="bottom"/>
          </w:tcPr>
          <w:p>
            <w:pPr>
              <w:pStyle w:val="TableContents"/>
              <w:spacing w:before="0" w:after="283"/>
              <w:jc w:val="center"/>
              <w:rPr/>
            </w:pPr>
            <w:r>
              <w:rPr/>
              <w:t> </w:t>
            </w:r>
          </w:p>
        </w:tc>
        <w:tc>
          <w:tcPr>
            <w:tcW w:w="122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Distributions</w:t>
            </w:r>
          </w:p>
        </w:tc>
        <w:tc>
          <w:tcPr>
            <w:tcW w:w="360" w:type="dxa"/>
            <w:tcBorders/>
            <w:shd w:fill="auto" w:val="clear"/>
            <w:vAlign w:val="bottom"/>
          </w:tcPr>
          <w:p>
            <w:pPr>
              <w:pStyle w:val="TableContents"/>
              <w:spacing w:before="0" w:after="283"/>
              <w:jc w:val="center"/>
              <w:rPr/>
            </w:pPr>
            <w:r>
              <w:rPr/>
              <w:t> </w:t>
            </w:r>
          </w:p>
        </w:tc>
        <w:tc>
          <w:tcPr>
            <w:tcW w:w="98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 End</w:t>
            </w:r>
          </w:p>
        </w:tc>
      </w:tr>
      <w:tr>
        <w:trPr/>
        <w:tc>
          <w:tcPr>
            <w:tcW w:w="275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22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03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(3)</w:t>
            </w:r>
          </w:p>
        </w:tc>
        <w:tc>
          <w:tcPr>
            <w:tcW w:w="359"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22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98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27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60" w:type="dxa"/>
            <w:tcBorders/>
            <w:shd w:fill="C0C0C0" w:val="clear"/>
            <w:vAlign w:val="bottom"/>
          </w:tcPr>
          <w:p>
            <w:pPr>
              <w:pStyle w:val="TableContents"/>
              <w:spacing w:before="0" w:after="283"/>
              <w:jc w:val="right"/>
              <w:rPr/>
            </w:pPr>
            <w:r>
              <w:rPr/>
              <w:t> </w:t>
            </w:r>
          </w:p>
        </w:tc>
        <w:tc>
          <w:tcPr>
            <w:tcW w:w="2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53,300</w:t>
            </w:r>
          </w:p>
        </w:tc>
        <w:tc>
          <w:tcPr>
            <w:tcW w:w="360" w:type="dxa"/>
            <w:tcBorders/>
            <w:shd w:fill="C0C0C0" w:val="clear"/>
            <w:vAlign w:val="bottom"/>
          </w:tcPr>
          <w:p>
            <w:pPr>
              <w:pStyle w:val="TableContents"/>
              <w:spacing w:before="0" w:after="283"/>
              <w:jc w:val="right"/>
              <w:rPr/>
            </w:pPr>
            <w:r>
              <w:rPr/>
              <w:t> </w:t>
            </w:r>
          </w:p>
        </w:tc>
        <w:tc>
          <w:tcPr>
            <w:tcW w:w="12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1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36,356</w:t>
            </w:r>
          </w:p>
        </w:tc>
        <w:tc>
          <w:tcPr>
            <w:tcW w:w="359" w:type="dxa"/>
            <w:tcBorders/>
            <w:shd w:fill="C0C0C0" w:val="clear"/>
            <w:vAlign w:val="bottom"/>
          </w:tcPr>
          <w:p>
            <w:pPr>
              <w:pStyle w:val="TableContents"/>
              <w:spacing w:before="0" w:after="283"/>
              <w:jc w:val="left"/>
              <w:rPr/>
            </w:pPr>
            <w:r>
              <w:rPr/>
              <w:t> </w:t>
            </w:r>
          </w:p>
        </w:tc>
        <w:tc>
          <w:tcPr>
            <w:tcW w:w="212" w:type="dxa"/>
            <w:tcBorders/>
            <w:shd w:fill="C0C0C0" w:val="clear"/>
            <w:vAlign w:val="bottom"/>
          </w:tcPr>
          <w:p>
            <w:pPr>
              <w:pStyle w:val="TableContents"/>
              <w:spacing w:before="0" w:after="283"/>
              <w:jc w:val="left"/>
              <w:rPr/>
            </w:pPr>
            <w:r>
              <w:rPr/>
              <w:t> </w:t>
            </w:r>
          </w:p>
        </w:tc>
        <w:tc>
          <w:tcPr>
            <w:tcW w:w="100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15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599,073</w:t>
            </w:r>
          </w:p>
        </w:tc>
      </w:tr>
      <w:tr>
        <w:trPr/>
        <w:tc>
          <w:tcPr>
            <w:tcW w:w="27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Andrew N. Peterson</w:t>
            </w:r>
          </w:p>
        </w:tc>
        <w:tc>
          <w:tcPr>
            <w:tcW w:w="360" w:type="dxa"/>
            <w:tcBorders/>
            <w:shd w:fill="auto" w:val="clear"/>
            <w:vAlign w:val="bottom"/>
          </w:tcPr>
          <w:p>
            <w:pPr>
              <w:pStyle w:val="TableContents"/>
              <w:spacing w:before="0" w:after="283"/>
              <w:jc w:val="left"/>
              <w:rPr/>
            </w:pPr>
            <w:r>
              <w:rPr/>
              <w:t> </w:t>
            </w:r>
          </w:p>
        </w:tc>
        <w:tc>
          <w:tcPr>
            <w:tcW w:w="214" w:type="dxa"/>
            <w:tcBorders/>
            <w:shd w:fill="auto" w:val="clear"/>
            <w:vAlign w:val="bottom"/>
          </w:tcPr>
          <w:p>
            <w:pPr>
              <w:pStyle w:val="TableContents"/>
              <w:spacing w:before="0" w:after="283"/>
              <w:jc w:val="left"/>
              <w:rPr/>
            </w:pPr>
            <w:r>
              <w:rPr/>
              <w:t> </w:t>
            </w:r>
          </w:p>
        </w:tc>
        <w:tc>
          <w:tcPr>
            <w:tcW w:w="9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right"/>
              <w:rPr/>
            </w:pPr>
            <w:r>
              <w:rPr/>
              <w:t> </w:t>
            </w:r>
          </w:p>
        </w:tc>
        <w:tc>
          <w:tcPr>
            <w:tcW w:w="1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84"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auto" w:val="clear"/>
            <w:vAlign w:val="bottom"/>
          </w:tcPr>
          <w:p>
            <w:pPr>
              <w:pStyle w:val="TableContents"/>
              <w:spacing w:before="0" w:after="283"/>
              <w:jc w:val="left"/>
              <w:rPr/>
            </w:pPr>
            <w:r>
              <w:rPr/>
              <w:t> </w:t>
            </w:r>
          </w:p>
        </w:tc>
        <w:tc>
          <w:tcPr>
            <w:tcW w:w="212"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53"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7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60" w:type="dxa"/>
            <w:tcBorders/>
            <w:shd w:fill="C0C0C0" w:val="clear"/>
            <w:vAlign w:val="bottom"/>
          </w:tcPr>
          <w:p>
            <w:pPr>
              <w:pStyle w:val="TableContents"/>
              <w:spacing w:before="0" w:after="283"/>
              <w:jc w:val="right"/>
              <w:rPr/>
            </w:pPr>
            <w:r>
              <w:rPr/>
              <w:t> </w:t>
            </w:r>
          </w:p>
        </w:tc>
        <w:tc>
          <w:tcPr>
            <w:tcW w:w="21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8,333</w:t>
            </w:r>
          </w:p>
        </w:tc>
        <w:tc>
          <w:tcPr>
            <w:tcW w:w="360" w:type="dxa"/>
            <w:tcBorders/>
            <w:shd w:fill="C0C0C0" w:val="clear"/>
            <w:vAlign w:val="bottom"/>
          </w:tcPr>
          <w:p>
            <w:pPr>
              <w:pStyle w:val="TableContents"/>
              <w:spacing w:before="0" w:after="283"/>
              <w:jc w:val="right"/>
              <w:rPr/>
            </w:pPr>
            <w:r>
              <w:rPr/>
              <w:t> </w:t>
            </w:r>
          </w:p>
        </w:tc>
        <w:tc>
          <w:tcPr>
            <w:tcW w:w="12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1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30,238</w:t>
            </w:r>
          </w:p>
        </w:tc>
        <w:tc>
          <w:tcPr>
            <w:tcW w:w="359" w:type="dxa"/>
            <w:tcBorders/>
            <w:shd w:fill="C0C0C0" w:val="clear"/>
            <w:vAlign w:val="bottom"/>
          </w:tcPr>
          <w:p>
            <w:pPr>
              <w:pStyle w:val="TableContents"/>
              <w:spacing w:before="0" w:after="283"/>
              <w:jc w:val="left"/>
              <w:rPr/>
            </w:pPr>
            <w:r>
              <w:rPr/>
              <w:t> </w:t>
            </w:r>
          </w:p>
        </w:tc>
        <w:tc>
          <w:tcPr>
            <w:tcW w:w="21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33,269</w:t>
            </w:r>
          </w:p>
        </w:tc>
        <w:tc>
          <w:tcPr>
            <w:tcW w:w="360" w:type="dxa"/>
            <w:tcBorders/>
            <w:shd w:fill="C0C0C0" w:val="clear"/>
            <w:vAlign w:val="bottom"/>
          </w:tcPr>
          <w:p>
            <w:pPr>
              <w:pStyle w:val="TableContents"/>
              <w:spacing w:before="0" w:after="283"/>
              <w:jc w:val="right"/>
              <w:rPr/>
            </w:pPr>
            <w:r>
              <w:rPr/>
              <w:t> </w:t>
            </w:r>
          </w:p>
        </w:tc>
        <w:tc>
          <w:tcPr>
            <w:tcW w:w="15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443,331</w:t>
            </w:r>
          </w:p>
        </w:tc>
      </w:tr>
      <w:tr>
        <w:trPr/>
        <w:tc>
          <w:tcPr>
            <w:tcW w:w="27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360" w:type="dxa"/>
            <w:tcBorders/>
            <w:shd w:fill="auto" w:val="clear"/>
            <w:vAlign w:val="bottom"/>
          </w:tcPr>
          <w:p>
            <w:pPr>
              <w:pStyle w:val="TableContents"/>
              <w:spacing w:before="0" w:after="283"/>
              <w:jc w:val="left"/>
              <w:rPr/>
            </w:pPr>
            <w:r>
              <w:rPr/>
              <w:t> </w:t>
            </w:r>
          </w:p>
        </w:tc>
        <w:tc>
          <w:tcPr>
            <w:tcW w:w="214" w:type="dxa"/>
            <w:tcBorders/>
            <w:shd w:fill="auto" w:val="clear"/>
            <w:vAlign w:val="bottom"/>
          </w:tcPr>
          <w:p>
            <w:pPr>
              <w:pStyle w:val="TableContents"/>
              <w:spacing w:before="0" w:after="283"/>
              <w:jc w:val="left"/>
              <w:rPr/>
            </w:pPr>
            <w:r>
              <w:rPr/>
              <w:t> </w:t>
            </w:r>
          </w:p>
        </w:tc>
        <w:tc>
          <w:tcPr>
            <w:tcW w:w="9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right"/>
              <w:rPr/>
            </w:pPr>
            <w:r>
              <w:rPr/>
              <w:t> </w:t>
            </w:r>
          </w:p>
        </w:tc>
        <w:tc>
          <w:tcPr>
            <w:tcW w:w="12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84"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auto" w:val="clear"/>
            <w:vAlign w:val="bottom"/>
          </w:tcPr>
          <w:p>
            <w:pPr>
              <w:pStyle w:val="TableContents"/>
              <w:spacing w:before="0" w:after="283"/>
              <w:jc w:val="left"/>
              <w:rPr/>
            </w:pPr>
            <w:r>
              <w:rPr/>
              <w:t> </w:t>
            </w:r>
          </w:p>
        </w:tc>
        <w:tc>
          <w:tcPr>
            <w:tcW w:w="212" w:type="dxa"/>
            <w:tcBorders/>
            <w:shd w:fill="auto" w:val="clear"/>
            <w:vAlign w:val="bottom"/>
          </w:tcPr>
          <w:p>
            <w:pPr>
              <w:pStyle w:val="TableContents"/>
              <w:spacing w:before="0" w:after="283"/>
              <w:jc w:val="left"/>
              <w:rPr/>
            </w:pPr>
            <w:r>
              <w:rPr/>
              <w:t> </w:t>
            </w:r>
          </w:p>
        </w:tc>
        <w:tc>
          <w:tcPr>
            <w:tcW w:w="10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53"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7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60" w:type="dxa"/>
            <w:tcBorders/>
            <w:shd w:fill="C0C0C0" w:val="clear"/>
            <w:vAlign w:val="bottom"/>
          </w:tcPr>
          <w:p>
            <w:pPr>
              <w:pStyle w:val="TableContents"/>
              <w:spacing w:before="0" w:after="283"/>
              <w:jc w:val="left"/>
              <w:rPr/>
            </w:pPr>
            <w:r>
              <w:rPr/>
              <w:t> </w:t>
            </w:r>
          </w:p>
        </w:tc>
        <w:tc>
          <w:tcPr>
            <w:tcW w:w="214" w:type="dxa"/>
            <w:tcBorders/>
            <w:shd w:fill="C0C0C0" w:val="clear"/>
            <w:vAlign w:val="bottom"/>
          </w:tcPr>
          <w:p>
            <w:pPr>
              <w:pStyle w:val="TableContents"/>
              <w:spacing w:before="0" w:after="283"/>
              <w:jc w:val="left"/>
              <w:rPr/>
            </w:pPr>
            <w:r>
              <w:rPr/>
              <w:t> </w:t>
            </w:r>
          </w:p>
        </w:tc>
        <w:tc>
          <w:tcPr>
            <w:tcW w:w="9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12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84" w:type="dxa"/>
            <w:tcBorders/>
            <w:shd w:fill="C0C0C0" w:val="clear"/>
            <w:vAlign w:val="bottom"/>
          </w:tcPr>
          <w:p>
            <w:pPr>
              <w:pStyle w:val="TableContents"/>
              <w:spacing w:before="0" w:after="283"/>
              <w:jc w:val="left"/>
              <w:rPr/>
            </w:pPr>
            <w:r>
              <w:rPr/>
              <w:t> </w:t>
            </w:r>
          </w:p>
        </w:tc>
        <w:tc>
          <w:tcPr>
            <w:tcW w:w="84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C0C0C0" w:val="clear"/>
            <w:vAlign w:val="bottom"/>
          </w:tcPr>
          <w:p>
            <w:pPr>
              <w:pStyle w:val="TableContents"/>
              <w:spacing w:before="0" w:after="283"/>
              <w:jc w:val="left"/>
              <w:rPr/>
            </w:pPr>
            <w:r>
              <w:rPr/>
              <w:t> </w:t>
            </w:r>
          </w:p>
        </w:tc>
        <w:tc>
          <w:tcPr>
            <w:tcW w:w="212" w:type="dxa"/>
            <w:tcBorders/>
            <w:shd w:fill="C0C0C0" w:val="clear"/>
            <w:vAlign w:val="bottom"/>
          </w:tcPr>
          <w:p>
            <w:pPr>
              <w:pStyle w:val="TableContents"/>
              <w:spacing w:before="0" w:after="283"/>
              <w:jc w:val="left"/>
              <w:rPr/>
            </w:pPr>
            <w:r>
              <w:rPr/>
              <w:t> </w:t>
            </w:r>
          </w:p>
        </w:tc>
        <w:tc>
          <w:tcPr>
            <w:tcW w:w="100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53" w:type="dxa"/>
            <w:tcBorders/>
            <w:shd w:fill="C0C0C0" w:val="clear"/>
            <w:vAlign w:val="bottom"/>
          </w:tcPr>
          <w:p>
            <w:pPr>
              <w:pStyle w:val="TableContents"/>
              <w:spacing w:before="0" w:after="283"/>
              <w:jc w:val="left"/>
              <w:rPr/>
            </w:pPr>
            <w:r>
              <w:rPr/>
              <w:t> </w:t>
            </w:r>
          </w:p>
        </w:tc>
        <w:tc>
          <w:tcPr>
            <w:tcW w:w="83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25"/>
        <w:gridCol w:w="310"/>
        <w:gridCol w:w="9670"/>
      </w:tblGrid>
      <w:tr>
        <w:trPr/>
        <w:tc>
          <w:tcPr>
            <w:tcW w:w="225"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10" w:type="dxa"/>
            <w:tcBorders/>
            <w:shd w:fill="auto" w:val="clear"/>
          </w:tcPr>
          <w:p>
            <w:pPr>
              <w:pStyle w:val="TableContents"/>
              <w:spacing w:before="0" w:after="283"/>
              <w:rPr/>
            </w:pPr>
            <w:r>
              <w:rPr/>
              <w:t xml:space="preserve">      </w:t>
            </w:r>
          </w:p>
        </w:tc>
        <w:tc>
          <w:tcPr>
            <w:tcW w:w="967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amounts in this column are voluntary deductions from salary and cash incentive awards by the named executive officers.</w:t>
            </w:r>
          </w:p>
        </w:tc>
      </w:tr>
      <w:tr>
        <w:trPr/>
        <w:tc>
          <w:tcPr>
            <w:tcW w:w="225" w:type="dxa"/>
            <w:tcBorders/>
            <w:shd w:fill="auto" w:val="clear"/>
          </w:tcPr>
          <w:p>
            <w:pPr>
              <w:pStyle w:val="TableContents"/>
              <w:spacing w:before="0" w:after="283"/>
              <w:rPr/>
            </w:pPr>
            <w:r>
              <w:rPr/>
              <w:t> </w:t>
            </w:r>
          </w:p>
        </w:tc>
        <w:tc>
          <w:tcPr>
            <w:tcW w:w="310" w:type="dxa"/>
            <w:tcBorders/>
            <w:shd w:fill="auto" w:val="clear"/>
          </w:tcPr>
          <w:p>
            <w:pPr>
              <w:pStyle w:val="TableContents"/>
              <w:spacing w:before="0" w:after="283"/>
              <w:rPr/>
            </w:pPr>
            <w:r>
              <w:rPr/>
              <w:t> </w:t>
            </w:r>
          </w:p>
        </w:tc>
        <w:tc>
          <w:tcPr>
            <w:tcW w:w="9670" w:type="dxa"/>
            <w:tcBorders/>
            <w:shd w:fill="auto" w:val="clear"/>
          </w:tcPr>
          <w:p>
            <w:pPr>
              <w:pStyle w:val="TableContents"/>
              <w:spacing w:before="0" w:after="283"/>
              <w:rPr/>
            </w:pPr>
            <w:r>
              <w:rPr/>
              <w:t> </w:t>
            </w:r>
          </w:p>
        </w:tc>
      </w:tr>
      <w:tr>
        <w:trPr/>
        <w:tc>
          <w:tcPr>
            <w:tcW w:w="225"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310" w:type="dxa"/>
            <w:tcBorders/>
            <w:shd w:fill="auto" w:val="clear"/>
          </w:tcPr>
          <w:p>
            <w:pPr>
              <w:pStyle w:val="TableContents"/>
              <w:spacing w:before="0" w:after="283"/>
              <w:rPr/>
            </w:pPr>
            <w:r>
              <w:rPr/>
              <w:t> </w:t>
            </w:r>
          </w:p>
        </w:tc>
        <w:tc>
          <w:tcPr>
            <w:tcW w:w="967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We make no contribution to the executive deferred compensation plan.</w:t>
            </w:r>
          </w:p>
        </w:tc>
      </w:tr>
      <w:tr>
        <w:trPr/>
        <w:tc>
          <w:tcPr>
            <w:tcW w:w="225" w:type="dxa"/>
            <w:tcBorders/>
            <w:shd w:fill="auto" w:val="clear"/>
          </w:tcPr>
          <w:p>
            <w:pPr>
              <w:pStyle w:val="TableContents"/>
              <w:spacing w:before="0" w:after="283"/>
              <w:rPr/>
            </w:pPr>
            <w:r>
              <w:rPr/>
              <w:t> </w:t>
            </w:r>
          </w:p>
        </w:tc>
        <w:tc>
          <w:tcPr>
            <w:tcW w:w="310" w:type="dxa"/>
            <w:tcBorders/>
            <w:shd w:fill="auto" w:val="clear"/>
          </w:tcPr>
          <w:p>
            <w:pPr>
              <w:pStyle w:val="TableContents"/>
              <w:spacing w:before="0" w:after="283"/>
              <w:rPr/>
            </w:pPr>
            <w:r>
              <w:rPr/>
              <w:t> </w:t>
            </w:r>
          </w:p>
        </w:tc>
        <w:tc>
          <w:tcPr>
            <w:tcW w:w="9670" w:type="dxa"/>
            <w:tcBorders/>
            <w:shd w:fill="auto" w:val="clear"/>
          </w:tcPr>
          <w:p>
            <w:pPr>
              <w:pStyle w:val="TableContents"/>
              <w:spacing w:before="0" w:after="283"/>
              <w:rPr/>
            </w:pPr>
            <w:r>
              <w:rPr/>
              <w:t> </w:t>
            </w:r>
          </w:p>
        </w:tc>
      </w:tr>
      <w:tr>
        <w:trPr/>
        <w:tc>
          <w:tcPr>
            <w:tcW w:w="225"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310" w:type="dxa"/>
            <w:tcBorders/>
            <w:shd w:fill="auto" w:val="clear"/>
          </w:tcPr>
          <w:p>
            <w:pPr>
              <w:pStyle w:val="TableContents"/>
              <w:spacing w:before="0" w:after="283"/>
              <w:rPr/>
            </w:pPr>
            <w:r>
              <w:rPr/>
              <w:t> </w:t>
            </w:r>
          </w:p>
        </w:tc>
        <w:tc>
          <w:tcPr>
            <w:tcW w:w="967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We credit the accounts under the terms of the plan with a return equal to our long-term cost of borrowing plus 1%. The amounts shown include the following amounts exceeding 120% of the applicable federal rate and reported as compensation to the following named executive officers in the Summary Compensation Table: Daniel S. Jaffee $10,394 and Thomas F. Cofsky $8,646.</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41</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39" w:name="PGBRK43"/>
      <w:bookmarkStart w:id="140" w:name="PGBRK43"/>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41" w:name="PN43"/>
      <w:bookmarkEnd w:id="14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Equity Compensation Plans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following table provides information about our equity compensation plans and stock that may be issued upon the exercise of options and rights that have been or may be granted to employees or members of our Board of Directors under those plans as of July 31, 2010.</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845"/>
        <w:gridCol w:w="360"/>
        <w:gridCol w:w="750"/>
        <w:gridCol w:w="64"/>
        <w:gridCol w:w="2470"/>
        <w:gridCol w:w="360"/>
        <w:gridCol w:w="217"/>
        <w:gridCol w:w="840"/>
        <w:gridCol w:w="359"/>
        <w:gridCol w:w="1343"/>
        <w:gridCol w:w="597"/>
      </w:tblGrid>
      <w:tr>
        <w:trPr/>
        <w:tc>
          <w:tcPr>
            <w:tcW w:w="284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750" w:type="dxa"/>
            <w:tcBorders/>
            <w:shd w:fill="auto" w:val="clear"/>
            <w:vAlign w:val="bottom"/>
          </w:tcPr>
          <w:p>
            <w:pPr>
              <w:pStyle w:val="TableContents"/>
              <w:spacing w:before="0" w:after="283"/>
              <w:jc w:val="left"/>
              <w:rPr/>
            </w:pPr>
            <w:r>
              <w:rPr/>
              <w:t> </w:t>
            </w:r>
          </w:p>
        </w:tc>
        <w:tc>
          <w:tcPr>
            <w:tcW w:w="64" w:type="dxa"/>
            <w:tcBorders/>
            <w:shd w:fill="auto" w:val="clear"/>
            <w:vAlign w:val="bottom"/>
          </w:tcPr>
          <w:p>
            <w:pPr>
              <w:pStyle w:val="TableContents"/>
              <w:spacing w:before="0" w:after="283"/>
              <w:jc w:val="center"/>
              <w:rPr/>
            </w:pPr>
            <w:r>
              <w:rPr/>
              <w:t> </w:t>
            </w:r>
          </w:p>
        </w:tc>
        <w:tc>
          <w:tcPr>
            <w:tcW w:w="247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217" w:type="dxa"/>
            <w:tcBorders/>
            <w:shd w:fill="auto" w:val="clear"/>
            <w:vAlign w:val="bottom"/>
          </w:tcPr>
          <w:p>
            <w:pPr>
              <w:pStyle w:val="TableContents"/>
              <w:spacing w:before="0" w:after="283"/>
              <w:jc w:val="center"/>
              <w:rPr/>
            </w:pPr>
            <w:r>
              <w:rPr/>
              <w:t> </w:t>
            </w:r>
          </w:p>
        </w:tc>
        <w:tc>
          <w:tcPr>
            <w:tcW w:w="840" w:type="dxa"/>
            <w:tcBorders/>
            <w:shd w:fill="auto" w:val="clear"/>
            <w:vAlign w:val="bottom"/>
          </w:tcPr>
          <w:p>
            <w:pPr>
              <w:pStyle w:val="TableContents"/>
              <w:spacing w:before="0" w:after="283"/>
              <w:jc w:val="center"/>
              <w:rPr/>
            </w:pPr>
            <w:r>
              <w:rPr/>
              <w:t> </w:t>
            </w:r>
          </w:p>
        </w:tc>
        <w:tc>
          <w:tcPr>
            <w:tcW w:w="359" w:type="dxa"/>
            <w:tcBorders/>
            <w:shd w:fill="auto" w:val="clear"/>
            <w:vAlign w:val="bottom"/>
          </w:tcPr>
          <w:p>
            <w:pPr>
              <w:pStyle w:val="TableContents"/>
              <w:spacing w:before="0" w:after="283"/>
              <w:jc w:val="center"/>
              <w:rPr/>
            </w:pPr>
            <w:r>
              <w:rPr/>
              <w:t> </w:t>
            </w:r>
          </w:p>
        </w:tc>
        <w:tc>
          <w:tcPr>
            <w:tcW w:w="19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Shares of</w:t>
            </w:r>
          </w:p>
        </w:tc>
      </w:tr>
      <w:tr>
        <w:trPr/>
        <w:tc>
          <w:tcPr>
            <w:tcW w:w="284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750" w:type="dxa"/>
            <w:tcBorders/>
            <w:shd w:fill="auto" w:val="clear"/>
            <w:vAlign w:val="bottom"/>
          </w:tcPr>
          <w:p>
            <w:pPr>
              <w:pStyle w:val="TableContents"/>
              <w:spacing w:before="0" w:after="283"/>
              <w:jc w:val="left"/>
              <w:rPr/>
            </w:pPr>
            <w:r>
              <w:rPr/>
              <w:t> </w:t>
            </w:r>
          </w:p>
        </w:tc>
        <w:tc>
          <w:tcPr>
            <w:tcW w:w="64" w:type="dxa"/>
            <w:tcBorders/>
            <w:shd w:fill="auto" w:val="clear"/>
            <w:vAlign w:val="bottom"/>
          </w:tcPr>
          <w:p>
            <w:pPr>
              <w:pStyle w:val="TableContents"/>
              <w:spacing w:before="0" w:after="283"/>
              <w:jc w:val="center"/>
              <w:rPr/>
            </w:pPr>
            <w:r>
              <w:rPr/>
              <w:t> </w:t>
            </w:r>
          </w:p>
        </w:tc>
        <w:tc>
          <w:tcPr>
            <w:tcW w:w="247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05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Weighted</w:t>
            </w:r>
          </w:p>
        </w:tc>
        <w:tc>
          <w:tcPr>
            <w:tcW w:w="359" w:type="dxa"/>
            <w:tcBorders/>
            <w:shd w:fill="auto" w:val="clear"/>
            <w:vAlign w:val="bottom"/>
          </w:tcPr>
          <w:p>
            <w:pPr>
              <w:pStyle w:val="TableContents"/>
              <w:spacing w:before="0" w:after="283"/>
              <w:jc w:val="center"/>
              <w:rPr/>
            </w:pPr>
            <w:r>
              <w:rPr/>
              <w:t> </w:t>
            </w:r>
          </w:p>
        </w:tc>
        <w:tc>
          <w:tcPr>
            <w:tcW w:w="19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 Remaining</w:t>
            </w:r>
          </w:p>
        </w:tc>
      </w:tr>
      <w:tr>
        <w:trPr/>
        <w:tc>
          <w:tcPr>
            <w:tcW w:w="284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750" w:type="dxa"/>
            <w:tcBorders/>
            <w:shd w:fill="auto" w:val="clear"/>
            <w:vAlign w:val="bottom"/>
          </w:tcPr>
          <w:p>
            <w:pPr>
              <w:pStyle w:val="TableContents"/>
              <w:spacing w:before="0" w:after="283"/>
              <w:jc w:val="left"/>
              <w:rPr/>
            </w:pPr>
            <w:r>
              <w:rPr/>
              <w:t> </w:t>
            </w:r>
          </w:p>
        </w:tc>
        <w:tc>
          <w:tcPr>
            <w:tcW w:w="64" w:type="dxa"/>
            <w:tcBorders/>
            <w:shd w:fill="auto" w:val="clear"/>
            <w:vAlign w:val="bottom"/>
          </w:tcPr>
          <w:p>
            <w:pPr>
              <w:pStyle w:val="TableContents"/>
              <w:spacing w:before="0" w:after="283"/>
              <w:jc w:val="center"/>
              <w:rPr/>
            </w:pPr>
            <w:r>
              <w:rPr/>
              <w:t> </w:t>
            </w:r>
          </w:p>
        </w:tc>
        <w:tc>
          <w:tcPr>
            <w:tcW w:w="247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05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Average</w:t>
            </w:r>
          </w:p>
        </w:tc>
        <w:tc>
          <w:tcPr>
            <w:tcW w:w="359" w:type="dxa"/>
            <w:tcBorders/>
            <w:shd w:fill="auto" w:val="clear"/>
            <w:vAlign w:val="bottom"/>
          </w:tcPr>
          <w:p>
            <w:pPr>
              <w:pStyle w:val="TableContents"/>
              <w:spacing w:before="0" w:after="283"/>
              <w:jc w:val="center"/>
              <w:rPr/>
            </w:pPr>
            <w:r>
              <w:rPr/>
              <w:t> </w:t>
            </w:r>
          </w:p>
        </w:tc>
        <w:tc>
          <w:tcPr>
            <w:tcW w:w="19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Available for Future</w:t>
            </w:r>
          </w:p>
        </w:tc>
      </w:tr>
      <w:tr>
        <w:trPr/>
        <w:tc>
          <w:tcPr>
            <w:tcW w:w="284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750" w:type="dxa"/>
            <w:tcBorders/>
            <w:shd w:fill="auto" w:val="clear"/>
            <w:vAlign w:val="bottom"/>
          </w:tcPr>
          <w:p>
            <w:pPr>
              <w:pStyle w:val="TableContents"/>
              <w:spacing w:before="0" w:after="283"/>
              <w:jc w:val="left"/>
              <w:rPr/>
            </w:pPr>
            <w:r>
              <w:rPr/>
              <w:t> </w:t>
            </w:r>
          </w:p>
        </w:tc>
        <w:tc>
          <w:tcPr>
            <w:tcW w:w="64" w:type="dxa"/>
            <w:tcBorders/>
            <w:shd w:fill="auto" w:val="clear"/>
            <w:vAlign w:val="bottom"/>
          </w:tcPr>
          <w:p>
            <w:pPr>
              <w:pStyle w:val="TableContents"/>
              <w:spacing w:before="0" w:after="283"/>
              <w:jc w:val="center"/>
              <w:rPr/>
            </w:pPr>
            <w:r>
              <w:rPr/>
              <w:t> </w:t>
            </w:r>
          </w:p>
        </w:tc>
        <w:tc>
          <w:tcPr>
            <w:tcW w:w="247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05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Exercise</w:t>
            </w:r>
          </w:p>
        </w:tc>
        <w:tc>
          <w:tcPr>
            <w:tcW w:w="359" w:type="dxa"/>
            <w:tcBorders/>
            <w:shd w:fill="auto" w:val="clear"/>
            <w:vAlign w:val="bottom"/>
          </w:tcPr>
          <w:p>
            <w:pPr>
              <w:pStyle w:val="TableContents"/>
              <w:spacing w:before="0" w:after="283"/>
              <w:jc w:val="center"/>
              <w:rPr/>
            </w:pPr>
            <w:r>
              <w:rPr/>
              <w:t> </w:t>
            </w:r>
          </w:p>
        </w:tc>
        <w:tc>
          <w:tcPr>
            <w:tcW w:w="19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Issuance Under Equity</w:t>
            </w:r>
          </w:p>
        </w:tc>
      </w:tr>
      <w:tr>
        <w:trPr/>
        <w:tc>
          <w:tcPr>
            <w:tcW w:w="284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750" w:type="dxa"/>
            <w:tcBorders/>
            <w:shd w:fill="auto" w:val="clear"/>
            <w:vAlign w:val="bottom"/>
          </w:tcPr>
          <w:p>
            <w:pPr>
              <w:pStyle w:val="TableContents"/>
              <w:spacing w:before="0" w:after="283"/>
              <w:jc w:val="left"/>
              <w:rPr/>
            </w:pPr>
            <w:r>
              <w:rPr/>
              <w:t> </w:t>
            </w:r>
          </w:p>
        </w:tc>
        <w:tc>
          <w:tcPr>
            <w:tcW w:w="64" w:type="dxa"/>
            <w:tcBorders/>
            <w:shd w:fill="auto" w:val="clear"/>
            <w:vAlign w:val="bottom"/>
          </w:tcPr>
          <w:p>
            <w:pPr>
              <w:pStyle w:val="TableContents"/>
              <w:spacing w:before="0" w:after="283"/>
              <w:jc w:val="center"/>
              <w:rPr/>
            </w:pPr>
            <w:r>
              <w:rPr/>
              <w:t> </w:t>
            </w:r>
          </w:p>
        </w:tc>
        <w:tc>
          <w:tcPr>
            <w:tcW w:w="247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05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Price of</w:t>
            </w:r>
          </w:p>
        </w:tc>
        <w:tc>
          <w:tcPr>
            <w:tcW w:w="359" w:type="dxa"/>
            <w:tcBorders/>
            <w:shd w:fill="auto" w:val="clear"/>
            <w:vAlign w:val="bottom"/>
          </w:tcPr>
          <w:p>
            <w:pPr>
              <w:pStyle w:val="TableContents"/>
              <w:spacing w:before="0" w:after="283"/>
              <w:jc w:val="center"/>
              <w:rPr/>
            </w:pPr>
            <w:r>
              <w:rPr/>
              <w:t> </w:t>
            </w:r>
          </w:p>
        </w:tc>
        <w:tc>
          <w:tcPr>
            <w:tcW w:w="19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 Plans</w:t>
            </w:r>
          </w:p>
        </w:tc>
      </w:tr>
      <w:tr>
        <w:trPr/>
        <w:tc>
          <w:tcPr>
            <w:tcW w:w="284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3284"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Shares of Stock to be Issued</w:t>
            </w:r>
          </w:p>
        </w:tc>
        <w:tc>
          <w:tcPr>
            <w:tcW w:w="360" w:type="dxa"/>
            <w:tcBorders/>
            <w:shd w:fill="auto" w:val="clear"/>
            <w:vAlign w:val="bottom"/>
          </w:tcPr>
          <w:p>
            <w:pPr>
              <w:pStyle w:val="TableContents"/>
              <w:spacing w:before="0" w:after="283"/>
              <w:jc w:val="center"/>
              <w:rPr/>
            </w:pPr>
            <w:r>
              <w:rPr/>
              <w:t> </w:t>
            </w:r>
          </w:p>
        </w:tc>
        <w:tc>
          <w:tcPr>
            <w:tcW w:w="105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Outstanding</w:t>
            </w:r>
          </w:p>
        </w:tc>
        <w:tc>
          <w:tcPr>
            <w:tcW w:w="359" w:type="dxa"/>
            <w:tcBorders/>
            <w:shd w:fill="auto" w:val="clear"/>
            <w:vAlign w:val="bottom"/>
          </w:tcPr>
          <w:p>
            <w:pPr>
              <w:pStyle w:val="TableContents"/>
              <w:spacing w:before="0" w:after="283"/>
              <w:jc w:val="center"/>
              <w:rPr/>
            </w:pPr>
            <w:r>
              <w:rPr/>
              <w:t> </w:t>
            </w:r>
          </w:p>
        </w:tc>
        <w:tc>
          <w:tcPr>
            <w:tcW w:w="194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(excluding those listed</w:t>
            </w:r>
          </w:p>
        </w:tc>
      </w:tr>
      <w:tr>
        <w:trPr/>
        <w:tc>
          <w:tcPr>
            <w:tcW w:w="2845"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Plan Category</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3284"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Upon Exercise of Outstanding Options</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05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59"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94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in the first column)</w:t>
            </w:r>
          </w:p>
        </w:tc>
      </w:tr>
      <w:tr>
        <w:trPr/>
        <w:tc>
          <w:tcPr>
            <w:tcW w:w="284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Equity Compensation Plans</w:t>
            </w:r>
          </w:p>
        </w:tc>
        <w:tc>
          <w:tcPr>
            <w:tcW w:w="360" w:type="dxa"/>
            <w:tcBorders/>
            <w:shd w:fill="C0C0C0" w:val="clear"/>
            <w:vAlign w:val="bottom"/>
          </w:tcPr>
          <w:p>
            <w:pPr>
              <w:pStyle w:val="TableContents"/>
              <w:spacing w:before="0" w:after="283"/>
              <w:jc w:val="right"/>
              <w:rPr/>
            </w:pPr>
            <w:r>
              <w:rPr/>
              <w:t> </w:t>
            </w:r>
          </w:p>
        </w:tc>
        <w:tc>
          <w:tcPr>
            <w:tcW w:w="7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57,188</w:t>
            </w:r>
          </w:p>
        </w:tc>
        <w:tc>
          <w:tcPr>
            <w:tcW w:w="64" w:type="dxa"/>
            <w:tcBorders/>
            <w:shd w:fill="C0C0C0" w:val="clear"/>
            <w:vAlign w:val="bottom"/>
          </w:tcPr>
          <w:p>
            <w:pPr>
              <w:pStyle w:val="TableContents"/>
              <w:spacing w:before="0" w:after="283"/>
              <w:jc w:val="left"/>
              <w:rPr/>
            </w:pPr>
            <w:r>
              <w:rPr/>
              <w:t> </w:t>
            </w:r>
          </w:p>
        </w:tc>
        <w:tc>
          <w:tcPr>
            <w:tcW w:w="247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jc w:val="left"/>
              <w:rPr/>
            </w:pPr>
            <w:r>
              <w:rPr/>
              <w:t> </w:t>
            </w:r>
          </w:p>
        </w:tc>
        <w:tc>
          <w:tcPr>
            <w:tcW w:w="21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7.88</w:t>
            </w:r>
          </w:p>
        </w:tc>
        <w:tc>
          <w:tcPr>
            <w:tcW w:w="359"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pPr>
            <w:r>
              <w:rPr/>
              <w:t> </w:t>
            </w:r>
          </w:p>
        </w:tc>
        <w:tc>
          <w:tcPr>
            <w:tcW w:w="597" w:type="dxa"/>
            <w:tcBorders/>
            <w:shd w:fill="C0C0C0" w:val="clear"/>
            <w:vAlign w:val="bottom"/>
          </w:tcPr>
          <w:p>
            <w:pPr>
              <w:pStyle w:val="TableContents"/>
              <w:spacing w:before="0" w:after="283"/>
              <w:jc w:val="left"/>
              <w:rPr/>
            </w:pPr>
            <w:r>
              <w:rPr/>
              <w:t> </w:t>
            </w:r>
          </w:p>
        </w:tc>
      </w:tr>
      <w:tr>
        <w:trPr/>
        <w:tc>
          <w:tcPr>
            <w:tcW w:w="284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Approved by our Stockholders (1)</w:t>
            </w:r>
          </w:p>
        </w:tc>
        <w:tc>
          <w:tcPr>
            <w:tcW w:w="360" w:type="dxa"/>
            <w:tcBorders/>
            <w:shd w:fill="auto" w:val="clear"/>
            <w:vAlign w:val="bottom"/>
          </w:tcPr>
          <w:p>
            <w:pPr>
              <w:pStyle w:val="TableContents"/>
              <w:spacing w:before="0" w:after="283"/>
              <w:jc w:val="right"/>
              <w:rPr/>
            </w:pPr>
            <w:r>
              <w:rPr/>
              <w:t> </w:t>
            </w:r>
          </w:p>
        </w:tc>
        <w:tc>
          <w:tcPr>
            <w:tcW w:w="75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222,036</w:t>
            </w:r>
          </w:p>
        </w:tc>
        <w:tc>
          <w:tcPr>
            <w:tcW w:w="64" w:type="dxa"/>
            <w:tcBorders/>
            <w:shd w:fill="auto" w:val="clear"/>
            <w:vAlign w:val="bottom"/>
          </w:tcPr>
          <w:p>
            <w:pPr>
              <w:pStyle w:val="TableContents"/>
              <w:spacing w:before="0" w:after="283"/>
              <w:jc w:val="left"/>
              <w:rPr/>
            </w:pPr>
            <w:r>
              <w:rPr/>
              <w:t> </w:t>
            </w:r>
          </w:p>
        </w:tc>
        <w:tc>
          <w:tcPr>
            <w:tcW w:w="247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auto" w:val="clear"/>
            <w:vAlign w:val="bottom"/>
          </w:tcPr>
          <w:p>
            <w:pPr>
              <w:pStyle w:val="TableContents"/>
              <w:spacing w:before="0" w:after="283"/>
              <w:jc w:val="left"/>
              <w:rPr/>
            </w:pPr>
            <w:r>
              <w:rPr/>
              <w:t> </w:t>
            </w:r>
          </w:p>
        </w:tc>
        <w:tc>
          <w:tcPr>
            <w:tcW w:w="21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10.65</w:t>
            </w:r>
          </w:p>
        </w:tc>
        <w:tc>
          <w:tcPr>
            <w:tcW w:w="359" w:type="dxa"/>
            <w:tcBorders/>
            <w:shd w:fill="auto" w:val="clear"/>
            <w:vAlign w:val="bottom"/>
          </w:tcPr>
          <w:p>
            <w:pPr>
              <w:pStyle w:val="TableContents"/>
              <w:spacing w:before="0" w:after="283"/>
              <w:jc w:val="left"/>
              <w:rPr/>
            </w:pPr>
            <w:r>
              <w:rPr/>
              <w:t> </w:t>
            </w:r>
          </w:p>
        </w:tc>
        <w:tc>
          <w:tcPr>
            <w:tcW w:w="1343" w:type="dxa"/>
            <w:tcBorders/>
            <w:shd w:fill="auto" w:val="clear"/>
            <w:vAlign w:val="bottom"/>
          </w:tcPr>
          <w:p>
            <w:pPr>
              <w:pStyle w:val="TableContents"/>
              <w:spacing w:before="0" w:after="283"/>
              <w:jc w:val="left"/>
              <w:rPr/>
            </w:pPr>
            <w:r>
              <w:rPr/>
              <w:t> </w:t>
            </w:r>
          </w:p>
        </w:tc>
        <w:tc>
          <w:tcPr>
            <w:tcW w:w="597" w:type="dxa"/>
            <w:tcBorders/>
            <w:shd w:fill="auto" w:val="clear"/>
            <w:vAlign w:val="bottom"/>
          </w:tcPr>
          <w:p>
            <w:pPr>
              <w:pStyle w:val="TableContents"/>
              <w:spacing w:before="0" w:after="283"/>
              <w:jc w:val="left"/>
              <w:rPr/>
            </w:pPr>
            <w:r>
              <w:rPr/>
              <w:t> </w:t>
            </w:r>
          </w:p>
        </w:tc>
      </w:tr>
      <w:tr>
        <w:trPr/>
        <w:tc>
          <w:tcPr>
            <w:tcW w:w="2845"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7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279,224</w:t>
            </w:r>
          </w:p>
        </w:tc>
        <w:tc>
          <w:tcPr>
            <w:tcW w:w="64" w:type="dxa"/>
            <w:tcBorders/>
            <w:shd w:fill="C0C0C0" w:val="clear"/>
            <w:vAlign w:val="bottom"/>
          </w:tcPr>
          <w:p>
            <w:pPr>
              <w:pStyle w:val="TableContents"/>
              <w:spacing w:before="0" w:after="283"/>
              <w:jc w:val="left"/>
              <w:rPr/>
            </w:pPr>
            <w:r>
              <w:rPr/>
              <w:t> </w:t>
            </w:r>
          </w:p>
        </w:tc>
        <w:tc>
          <w:tcPr>
            <w:tcW w:w="247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(2)</w:t>
            </w:r>
          </w:p>
        </w:tc>
        <w:tc>
          <w:tcPr>
            <w:tcW w:w="360" w:type="dxa"/>
            <w:tcBorders/>
            <w:shd w:fill="C0C0C0" w:val="clear"/>
            <w:vAlign w:val="bottom"/>
          </w:tcPr>
          <w:p>
            <w:pPr>
              <w:pStyle w:val="TableContents"/>
              <w:spacing w:before="0" w:after="283"/>
              <w:jc w:val="left"/>
              <w:rPr/>
            </w:pPr>
            <w:r>
              <w:rPr/>
              <w:t> </w:t>
            </w:r>
          </w:p>
        </w:tc>
        <w:tc>
          <w:tcPr>
            <w:tcW w:w="21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10.09</w:t>
            </w:r>
          </w:p>
        </w:tc>
        <w:tc>
          <w:tcPr>
            <w:tcW w:w="359" w:type="dxa"/>
            <w:tcBorders/>
            <w:shd w:fill="C0C0C0" w:val="clear"/>
            <w:vAlign w:val="bottom"/>
          </w:tcPr>
          <w:p>
            <w:pPr>
              <w:pStyle w:val="TableContents"/>
              <w:spacing w:before="0" w:after="283"/>
              <w:jc w:val="right"/>
              <w:rPr/>
            </w:pPr>
            <w:r>
              <w:rPr/>
              <w:t> </w:t>
            </w:r>
          </w:p>
        </w:tc>
        <w:tc>
          <w:tcPr>
            <w:tcW w:w="1343"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785,000</w:t>
            </w:r>
          </w:p>
        </w:tc>
        <w:tc>
          <w:tcPr>
            <w:tcW w:w="597" w:type="dxa"/>
            <w:tcBorders/>
            <w:shd w:fill="C0C0C0" w:val="clear"/>
            <w:vAlign w:val="bottom"/>
          </w:tcPr>
          <w:p>
            <w:pPr>
              <w:pStyle w:val="TableContents"/>
              <w:spacing w:before="0" w:after="283"/>
              <w:jc w:val="left"/>
              <w:rPr/>
            </w:pPr>
            <w:r>
              <w:rPr/>
              <w:t> </w:t>
            </w:r>
            <w:r>
              <w:rPr>
                <w:rFonts w:ascii="times new roman" w:hAnsi="times new roman"/>
                <w:sz w:val="20"/>
              </w:rPr>
              <w:t>(3)</w:t>
            </w:r>
          </w:p>
        </w:tc>
      </w:tr>
      <w:tr>
        <w:trPr/>
        <w:tc>
          <w:tcPr>
            <w:tcW w:w="284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Equity Compensation Plans Not</w:t>
            </w:r>
          </w:p>
        </w:tc>
        <w:tc>
          <w:tcPr>
            <w:tcW w:w="360" w:type="dxa"/>
            <w:tcBorders/>
            <w:shd w:fill="auto" w:val="clear"/>
            <w:vAlign w:val="bottom"/>
          </w:tcPr>
          <w:p>
            <w:pPr>
              <w:pStyle w:val="TableContents"/>
              <w:spacing w:before="0" w:after="283"/>
              <w:jc w:val="left"/>
              <w:rPr/>
            </w:pPr>
            <w:r>
              <w:rPr/>
              <w:t> </w:t>
            </w:r>
          </w:p>
        </w:tc>
        <w:tc>
          <w:tcPr>
            <w:tcW w:w="750" w:type="dxa"/>
            <w:tcBorders/>
            <w:shd w:fill="auto" w:val="clear"/>
            <w:vAlign w:val="bottom"/>
          </w:tcPr>
          <w:p>
            <w:pPr>
              <w:pStyle w:val="TableContents"/>
              <w:spacing w:before="0" w:after="283"/>
              <w:jc w:val="left"/>
              <w:rPr/>
            </w:pPr>
            <w:r>
              <w:rPr/>
              <w:t> </w:t>
            </w:r>
          </w:p>
        </w:tc>
        <w:tc>
          <w:tcPr>
            <w:tcW w:w="64" w:type="dxa"/>
            <w:tcBorders/>
            <w:shd w:fill="auto" w:val="clear"/>
            <w:vAlign w:val="bottom"/>
          </w:tcPr>
          <w:p>
            <w:pPr>
              <w:pStyle w:val="TableContents"/>
              <w:spacing w:before="0" w:after="283"/>
              <w:jc w:val="left"/>
              <w:rPr/>
            </w:pPr>
            <w:r>
              <w:rPr/>
              <w:t> </w:t>
            </w:r>
          </w:p>
        </w:tc>
        <w:tc>
          <w:tcPr>
            <w:tcW w:w="247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217" w:type="dxa"/>
            <w:tcBorders/>
            <w:shd w:fill="auto" w:val="clear"/>
            <w:vAlign w:val="bottom"/>
          </w:tcPr>
          <w:p>
            <w:pPr>
              <w:pStyle w:val="TableContents"/>
              <w:spacing w:before="0" w:after="283"/>
              <w:jc w:val="left"/>
              <w:rPr/>
            </w:pPr>
            <w:r>
              <w:rPr/>
              <w:t> </w:t>
            </w:r>
          </w:p>
        </w:tc>
        <w:tc>
          <w:tcPr>
            <w:tcW w:w="840" w:type="dxa"/>
            <w:tcBorders/>
            <w:shd w:fill="auto" w:val="clear"/>
            <w:vAlign w:val="bottom"/>
          </w:tcPr>
          <w:p>
            <w:pPr>
              <w:pStyle w:val="TableContents"/>
              <w:spacing w:before="0" w:after="283"/>
              <w:jc w:val="left"/>
              <w:rPr/>
            </w:pPr>
            <w:r>
              <w:rPr/>
              <w:t> </w:t>
            </w:r>
          </w:p>
        </w:tc>
        <w:tc>
          <w:tcPr>
            <w:tcW w:w="359" w:type="dxa"/>
            <w:tcBorders/>
            <w:shd w:fill="auto" w:val="clear"/>
            <w:vAlign w:val="bottom"/>
          </w:tcPr>
          <w:p>
            <w:pPr>
              <w:pStyle w:val="TableContents"/>
              <w:spacing w:before="0" w:after="283"/>
              <w:jc w:val="left"/>
              <w:rPr/>
            </w:pPr>
            <w:r>
              <w:rPr/>
              <w:t> </w:t>
            </w:r>
          </w:p>
        </w:tc>
        <w:tc>
          <w:tcPr>
            <w:tcW w:w="1343" w:type="dxa"/>
            <w:tcBorders/>
            <w:shd w:fill="auto" w:val="clear"/>
            <w:vAlign w:val="bottom"/>
          </w:tcPr>
          <w:p>
            <w:pPr>
              <w:pStyle w:val="TableContents"/>
              <w:spacing w:before="0" w:after="283"/>
              <w:jc w:val="left"/>
              <w:rPr/>
            </w:pPr>
            <w:r>
              <w:rPr/>
              <w:t> </w:t>
            </w:r>
          </w:p>
        </w:tc>
        <w:tc>
          <w:tcPr>
            <w:tcW w:w="597" w:type="dxa"/>
            <w:tcBorders/>
            <w:shd w:fill="auto" w:val="clear"/>
            <w:vAlign w:val="bottom"/>
          </w:tcPr>
          <w:p>
            <w:pPr>
              <w:pStyle w:val="TableContents"/>
              <w:spacing w:before="0" w:after="283"/>
              <w:jc w:val="left"/>
              <w:rPr/>
            </w:pPr>
            <w:r>
              <w:rPr/>
              <w:t> </w:t>
            </w:r>
          </w:p>
        </w:tc>
      </w:tr>
      <w:tr>
        <w:trPr/>
        <w:tc>
          <w:tcPr>
            <w:tcW w:w="284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Approved by our Stockholders (4)</w:t>
            </w:r>
          </w:p>
        </w:tc>
        <w:tc>
          <w:tcPr>
            <w:tcW w:w="360" w:type="dxa"/>
            <w:tcBorders/>
            <w:shd w:fill="auto" w:val="clear"/>
            <w:vAlign w:val="bottom"/>
          </w:tcPr>
          <w:p>
            <w:pPr>
              <w:pStyle w:val="TableContents"/>
              <w:spacing w:before="0" w:after="283"/>
              <w:jc w:val="right"/>
              <w:rPr/>
            </w:pPr>
            <w:r>
              <w:rPr/>
              <w:t> </w:t>
            </w:r>
          </w:p>
        </w:tc>
        <w:tc>
          <w:tcPr>
            <w:tcW w:w="750"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48,250</w:t>
            </w:r>
          </w:p>
        </w:tc>
        <w:tc>
          <w:tcPr>
            <w:tcW w:w="64" w:type="dxa"/>
            <w:tcBorders/>
            <w:shd w:fill="auto" w:val="clear"/>
            <w:vAlign w:val="bottom"/>
          </w:tcPr>
          <w:p>
            <w:pPr>
              <w:pStyle w:val="TableContents"/>
              <w:spacing w:before="0" w:after="283"/>
              <w:jc w:val="left"/>
              <w:rPr/>
            </w:pPr>
            <w:r>
              <w:rPr/>
              <w:t> </w:t>
            </w:r>
          </w:p>
        </w:tc>
        <w:tc>
          <w:tcPr>
            <w:tcW w:w="247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auto" w:val="clear"/>
            <w:vAlign w:val="bottom"/>
          </w:tcPr>
          <w:p>
            <w:pPr>
              <w:pStyle w:val="TableContents"/>
              <w:spacing w:before="0" w:after="283"/>
              <w:jc w:val="left"/>
              <w:rPr/>
            </w:pPr>
            <w:r>
              <w:rPr/>
              <w:t> </w:t>
            </w:r>
          </w:p>
        </w:tc>
        <w:tc>
          <w:tcPr>
            <w:tcW w:w="21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8.61</w:t>
            </w:r>
          </w:p>
        </w:tc>
        <w:tc>
          <w:tcPr>
            <w:tcW w:w="359" w:type="dxa"/>
            <w:tcBorders/>
            <w:shd w:fill="auto" w:val="clear"/>
            <w:vAlign w:val="bottom"/>
          </w:tcPr>
          <w:p>
            <w:pPr>
              <w:pStyle w:val="TableContents"/>
              <w:spacing w:before="0" w:after="283"/>
              <w:jc w:val="right"/>
              <w:rPr/>
            </w:pPr>
            <w:r>
              <w:rPr/>
              <w:t> </w:t>
            </w:r>
          </w:p>
        </w:tc>
        <w:tc>
          <w:tcPr>
            <w:tcW w:w="1343" w:type="dxa"/>
            <w:tcBorders>
              <w:bottom w:val="sing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97"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2845"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750" w:type="dxa"/>
            <w:tcBorders/>
            <w:shd w:fill="auto" w:val="clear"/>
            <w:vAlign w:val="center"/>
          </w:tcPr>
          <w:p>
            <w:pPr>
              <w:pStyle w:val="TableContents"/>
              <w:spacing w:before="0" w:after="283"/>
              <w:jc w:val="right"/>
              <w:rPr/>
            </w:pPr>
            <w:r>
              <w:rPr/>
              <w:t> </w:t>
            </w:r>
          </w:p>
        </w:tc>
        <w:tc>
          <w:tcPr>
            <w:tcW w:w="64" w:type="dxa"/>
            <w:tcBorders/>
            <w:shd w:fill="auto" w:val="clear"/>
            <w:vAlign w:val="center"/>
          </w:tcPr>
          <w:p>
            <w:pPr>
              <w:pStyle w:val="TableContents"/>
              <w:spacing w:before="0" w:after="283"/>
              <w:jc w:val="left"/>
              <w:rPr/>
            </w:pPr>
            <w:r>
              <w:rPr/>
              <w:t> </w:t>
            </w:r>
          </w:p>
        </w:tc>
        <w:tc>
          <w:tcPr>
            <w:tcW w:w="247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217" w:type="dxa"/>
            <w:tcBorders/>
            <w:shd w:fill="auto" w:val="clear"/>
            <w:vAlign w:val="center"/>
          </w:tcPr>
          <w:p>
            <w:pPr>
              <w:pStyle w:val="TableContents"/>
              <w:spacing w:before="0" w:after="283"/>
              <w:jc w:val="left"/>
              <w:rPr/>
            </w:pPr>
            <w:r>
              <w:rPr/>
              <w:t> </w:t>
            </w:r>
          </w:p>
        </w:tc>
        <w:tc>
          <w:tcPr>
            <w:tcW w:w="840" w:type="dxa"/>
            <w:tcBorders/>
            <w:shd w:fill="auto" w:val="clear"/>
            <w:vAlign w:val="center"/>
          </w:tcPr>
          <w:p>
            <w:pPr>
              <w:pStyle w:val="TableContents"/>
              <w:spacing w:before="0" w:after="283"/>
              <w:jc w:val="right"/>
              <w:rPr/>
            </w:pPr>
            <w:r>
              <w:rPr/>
              <w:t> </w:t>
            </w:r>
          </w:p>
        </w:tc>
        <w:tc>
          <w:tcPr>
            <w:tcW w:w="359" w:type="dxa"/>
            <w:tcBorders/>
            <w:shd w:fill="auto" w:val="clear"/>
            <w:vAlign w:val="center"/>
          </w:tcPr>
          <w:p>
            <w:pPr>
              <w:pStyle w:val="TableContents"/>
              <w:spacing w:before="0" w:after="283"/>
              <w:jc w:val="right"/>
              <w:rPr/>
            </w:pPr>
            <w:r>
              <w:rPr/>
              <w:t> </w:t>
            </w:r>
          </w:p>
        </w:tc>
        <w:tc>
          <w:tcPr>
            <w:tcW w:w="1343" w:type="dxa"/>
            <w:tcBorders/>
            <w:shd w:fill="auto" w:val="clear"/>
            <w:vAlign w:val="center"/>
          </w:tcPr>
          <w:p>
            <w:pPr>
              <w:pStyle w:val="TableContents"/>
              <w:spacing w:before="0" w:after="283"/>
              <w:jc w:val="right"/>
              <w:rPr/>
            </w:pPr>
            <w:r>
              <w:rPr/>
              <w:t> </w:t>
            </w:r>
          </w:p>
        </w:tc>
        <w:tc>
          <w:tcPr>
            <w:tcW w:w="597" w:type="dxa"/>
            <w:tcBorders/>
            <w:shd w:fill="auto" w:val="clear"/>
            <w:vAlign w:val="center"/>
          </w:tcPr>
          <w:p>
            <w:pPr>
              <w:pStyle w:val="TableContents"/>
              <w:spacing w:before="0" w:after="283"/>
              <w:jc w:val="left"/>
              <w:rPr/>
            </w:pPr>
            <w:r>
              <w:rPr/>
              <w:t> </w:t>
            </w:r>
          </w:p>
        </w:tc>
      </w:tr>
      <w:tr>
        <w:trPr/>
        <w:tc>
          <w:tcPr>
            <w:tcW w:w="284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Total</w:t>
            </w:r>
          </w:p>
        </w:tc>
        <w:tc>
          <w:tcPr>
            <w:tcW w:w="360" w:type="dxa"/>
            <w:tcBorders/>
            <w:shd w:fill="C0C0C0" w:val="clear"/>
            <w:vAlign w:val="bottom"/>
          </w:tcPr>
          <w:p>
            <w:pPr>
              <w:pStyle w:val="TableContents"/>
              <w:spacing w:before="0" w:after="283"/>
              <w:jc w:val="right"/>
              <w:rPr/>
            </w:pPr>
            <w:r>
              <w:rPr/>
              <w:t> </w:t>
            </w:r>
          </w:p>
        </w:tc>
        <w:tc>
          <w:tcPr>
            <w:tcW w:w="750"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327,474</w:t>
            </w:r>
          </w:p>
        </w:tc>
        <w:tc>
          <w:tcPr>
            <w:tcW w:w="64" w:type="dxa"/>
            <w:tcBorders/>
            <w:shd w:fill="C0C0C0" w:val="clear"/>
            <w:vAlign w:val="bottom"/>
          </w:tcPr>
          <w:p>
            <w:pPr>
              <w:pStyle w:val="TableContents"/>
              <w:spacing w:before="0" w:after="283"/>
              <w:jc w:val="right"/>
              <w:rPr/>
            </w:pPr>
            <w:r>
              <w:rPr/>
              <w:t> </w:t>
            </w:r>
          </w:p>
        </w:tc>
        <w:tc>
          <w:tcPr>
            <w:tcW w:w="247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and Class B Stock</w:t>
            </w:r>
          </w:p>
        </w:tc>
        <w:tc>
          <w:tcPr>
            <w:tcW w:w="360" w:type="dxa"/>
            <w:tcBorders/>
            <w:shd w:fill="C0C0C0" w:val="clear"/>
            <w:vAlign w:val="bottom"/>
          </w:tcPr>
          <w:p>
            <w:pPr>
              <w:pStyle w:val="TableContents"/>
              <w:spacing w:before="0" w:after="283"/>
              <w:jc w:val="left"/>
              <w:rPr/>
            </w:pPr>
            <w:r>
              <w:rPr/>
              <w:t> </w:t>
            </w:r>
          </w:p>
        </w:tc>
        <w:tc>
          <w:tcPr>
            <w:tcW w:w="21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4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9.87</w:t>
            </w:r>
          </w:p>
        </w:tc>
        <w:tc>
          <w:tcPr>
            <w:tcW w:w="359" w:type="dxa"/>
            <w:tcBorders/>
            <w:shd w:fill="C0C0C0" w:val="clear"/>
            <w:vAlign w:val="bottom"/>
          </w:tcPr>
          <w:p>
            <w:pPr>
              <w:pStyle w:val="TableContents"/>
              <w:spacing w:before="0" w:after="283"/>
              <w:jc w:val="right"/>
              <w:rPr/>
            </w:pPr>
            <w:r>
              <w:rPr/>
              <w:t> </w:t>
            </w:r>
          </w:p>
        </w:tc>
        <w:tc>
          <w:tcPr>
            <w:tcW w:w="1343"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785,000</w:t>
            </w:r>
          </w:p>
        </w:tc>
        <w:tc>
          <w:tcPr>
            <w:tcW w:w="597"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2845"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750" w:type="dxa"/>
            <w:tcBorders/>
            <w:shd w:fill="auto" w:val="clear"/>
            <w:vAlign w:val="center"/>
          </w:tcPr>
          <w:p>
            <w:pPr>
              <w:pStyle w:val="TableContents"/>
              <w:spacing w:before="0" w:after="283"/>
              <w:jc w:val="right"/>
              <w:rPr/>
            </w:pPr>
            <w:r>
              <w:rPr/>
              <w:t> </w:t>
            </w:r>
          </w:p>
        </w:tc>
        <w:tc>
          <w:tcPr>
            <w:tcW w:w="64" w:type="dxa"/>
            <w:tcBorders/>
            <w:shd w:fill="auto" w:val="clear"/>
            <w:vAlign w:val="center"/>
          </w:tcPr>
          <w:p>
            <w:pPr>
              <w:pStyle w:val="TableContents"/>
              <w:spacing w:before="0" w:after="283"/>
              <w:jc w:val="right"/>
              <w:rPr/>
            </w:pPr>
            <w:r>
              <w:rPr/>
              <w:t> </w:t>
            </w:r>
          </w:p>
        </w:tc>
        <w:tc>
          <w:tcPr>
            <w:tcW w:w="2470"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217" w:type="dxa"/>
            <w:tcBorders/>
            <w:shd w:fill="auto" w:val="clear"/>
            <w:vAlign w:val="center"/>
          </w:tcPr>
          <w:p>
            <w:pPr>
              <w:pStyle w:val="TableContents"/>
              <w:spacing w:before="0" w:after="283"/>
              <w:jc w:val="left"/>
              <w:rPr/>
            </w:pPr>
            <w:r>
              <w:rPr/>
              <w:t> </w:t>
            </w:r>
          </w:p>
        </w:tc>
        <w:tc>
          <w:tcPr>
            <w:tcW w:w="840" w:type="dxa"/>
            <w:tcBorders/>
            <w:shd w:fill="auto" w:val="clear"/>
            <w:vAlign w:val="center"/>
          </w:tcPr>
          <w:p>
            <w:pPr>
              <w:pStyle w:val="TableContents"/>
              <w:spacing w:before="0" w:after="283"/>
              <w:jc w:val="right"/>
              <w:rPr/>
            </w:pPr>
            <w:r>
              <w:rPr/>
              <w:t> </w:t>
            </w:r>
          </w:p>
        </w:tc>
        <w:tc>
          <w:tcPr>
            <w:tcW w:w="359" w:type="dxa"/>
            <w:tcBorders/>
            <w:shd w:fill="auto" w:val="clear"/>
            <w:vAlign w:val="center"/>
          </w:tcPr>
          <w:p>
            <w:pPr>
              <w:pStyle w:val="TableContents"/>
              <w:spacing w:before="0" w:after="283"/>
              <w:jc w:val="right"/>
              <w:rPr/>
            </w:pPr>
            <w:r>
              <w:rPr/>
              <w:t> </w:t>
            </w:r>
          </w:p>
        </w:tc>
        <w:tc>
          <w:tcPr>
            <w:tcW w:w="1343" w:type="dxa"/>
            <w:tcBorders/>
            <w:shd w:fill="auto" w:val="clear"/>
            <w:vAlign w:val="center"/>
          </w:tcPr>
          <w:p>
            <w:pPr>
              <w:pStyle w:val="TableContents"/>
              <w:spacing w:before="0" w:after="283"/>
              <w:jc w:val="right"/>
              <w:rPr/>
            </w:pPr>
            <w:r>
              <w:rPr/>
              <w:t> </w:t>
            </w:r>
          </w:p>
        </w:tc>
        <w:tc>
          <w:tcPr>
            <w:tcW w:w="597" w:type="dxa"/>
            <w:tcBorders/>
            <w:shd w:fill="auto" w:val="clear"/>
            <w:vAlign w:val="cente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224"/>
        <w:gridCol w:w="309"/>
        <w:gridCol w:w="9672"/>
      </w:tblGrid>
      <w:tr>
        <w:trPr/>
        <w:tc>
          <w:tcPr>
            <w:tcW w:w="224"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09" w:type="dxa"/>
            <w:tcBorders/>
            <w:shd w:fill="auto" w:val="clear"/>
          </w:tcPr>
          <w:p>
            <w:pPr>
              <w:pStyle w:val="TableContents"/>
              <w:spacing w:before="0" w:after="283"/>
              <w:rPr/>
            </w:pPr>
            <w:r>
              <w:rPr/>
              <w:t xml:space="preserve">      </w:t>
            </w:r>
          </w:p>
        </w:tc>
        <w:tc>
          <w:tcPr>
            <w:tcW w:w="967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These plans are our 1995 Long-Term Incentive Plan and 2006 Long Term Incentive Plan.</w:t>
            </w:r>
          </w:p>
        </w:tc>
      </w:tr>
      <w:tr>
        <w:trPr/>
        <w:tc>
          <w:tcPr>
            <w:tcW w:w="224" w:type="dxa"/>
            <w:tcBorders/>
            <w:shd w:fill="auto" w:val="clear"/>
          </w:tcPr>
          <w:p>
            <w:pPr>
              <w:pStyle w:val="TableContents"/>
              <w:spacing w:before="0" w:after="283"/>
              <w:rPr/>
            </w:pPr>
            <w:r>
              <w:rPr/>
              <w:t> </w:t>
            </w:r>
          </w:p>
        </w:tc>
        <w:tc>
          <w:tcPr>
            <w:tcW w:w="309" w:type="dxa"/>
            <w:tcBorders/>
            <w:shd w:fill="auto" w:val="clear"/>
          </w:tcPr>
          <w:p>
            <w:pPr>
              <w:pStyle w:val="TableContents"/>
              <w:spacing w:before="0" w:after="283"/>
              <w:rPr/>
            </w:pPr>
            <w:r>
              <w:rPr/>
              <w:t> </w:t>
            </w:r>
          </w:p>
        </w:tc>
        <w:tc>
          <w:tcPr>
            <w:tcW w:w="9672" w:type="dxa"/>
            <w:tcBorders/>
            <w:shd w:fill="auto" w:val="clear"/>
          </w:tcPr>
          <w:p>
            <w:pPr>
              <w:pStyle w:val="TableContents"/>
              <w:spacing w:before="0" w:after="283"/>
              <w:rPr/>
            </w:pPr>
            <w:r>
              <w:rPr/>
              <w:t> </w:t>
            </w:r>
          </w:p>
        </w:tc>
      </w:tr>
      <w:tr>
        <w:trPr/>
        <w:tc>
          <w:tcPr>
            <w:tcW w:w="224"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309" w:type="dxa"/>
            <w:tcBorders/>
            <w:shd w:fill="auto" w:val="clear"/>
          </w:tcPr>
          <w:p>
            <w:pPr>
              <w:pStyle w:val="TableContents"/>
              <w:spacing w:before="0" w:after="283"/>
              <w:rPr/>
            </w:pPr>
            <w:r>
              <w:rPr/>
              <w:t> </w:t>
            </w:r>
          </w:p>
        </w:tc>
        <w:tc>
          <w:tcPr>
            <w:tcW w:w="967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Under these plans, awards made to members of the Jaffee family are for shares of Class B Stock. Awards made to other employees or non-employee directors are for shares of Common Stock.</w:t>
            </w:r>
          </w:p>
        </w:tc>
      </w:tr>
      <w:tr>
        <w:trPr/>
        <w:tc>
          <w:tcPr>
            <w:tcW w:w="224" w:type="dxa"/>
            <w:tcBorders/>
            <w:shd w:fill="auto" w:val="clear"/>
          </w:tcPr>
          <w:p>
            <w:pPr>
              <w:pStyle w:val="TableContents"/>
              <w:spacing w:before="0" w:after="283"/>
              <w:rPr/>
            </w:pPr>
            <w:r>
              <w:rPr/>
              <w:t> </w:t>
            </w:r>
          </w:p>
        </w:tc>
        <w:tc>
          <w:tcPr>
            <w:tcW w:w="309" w:type="dxa"/>
            <w:tcBorders/>
            <w:shd w:fill="auto" w:val="clear"/>
          </w:tcPr>
          <w:p>
            <w:pPr>
              <w:pStyle w:val="TableContents"/>
              <w:spacing w:before="0" w:after="283"/>
              <w:rPr/>
            </w:pPr>
            <w:r>
              <w:rPr/>
              <w:t> </w:t>
            </w:r>
          </w:p>
        </w:tc>
        <w:tc>
          <w:tcPr>
            <w:tcW w:w="9672" w:type="dxa"/>
            <w:tcBorders/>
            <w:shd w:fill="auto" w:val="clear"/>
          </w:tcPr>
          <w:p>
            <w:pPr>
              <w:pStyle w:val="TableContents"/>
              <w:spacing w:before="0" w:after="283"/>
              <w:rPr/>
            </w:pPr>
            <w:r>
              <w:rPr/>
              <w:t> </w:t>
            </w:r>
          </w:p>
        </w:tc>
      </w:tr>
      <w:tr>
        <w:trPr/>
        <w:tc>
          <w:tcPr>
            <w:tcW w:w="224"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309" w:type="dxa"/>
            <w:tcBorders/>
            <w:shd w:fill="auto" w:val="clear"/>
          </w:tcPr>
          <w:p>
            <w:pPr>
              <w:pStyle w:val="TableContents"/>
              <w:spacing w:before="0" w:after="283"/>
              <w:rPr/>
            </w:pPr>
            <w:r>
              <w:rPr/>
              <w:t> </w:t>
            </w:r>
          </w:p>
        </w:tc>
        <w:tc>
          <w:tcPr>
            <w:tcW w:w="967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Prior to issuance of awards under these plans, it is not possible to determine whether awards will be for shares of Common Stock or shares of Class B Stock. Awards made to members of the Jaffee family will be for shares of Class B Stock. Awards made to other employees or non-employee directors will be for shares of Common Stock.</w:t>
            </w:r>
          </w:p>
        </w:tc>
      </w:tr>
      <w:tr>
        <w:trPr/>
        <w:tc>
          <w:tcPr>
            <w:tcW w:w="224" w:type="dxa"/>
            <w:tcBorders/>
            <w:shd w:fill="auto" w:val="clear"/>
          </w:tcPr>
          <w:p>
            <w:pPr>
              <w:pStyle w:val="TableContents"/>
              <w:spacing w:before="0" w:after="283"/>
              <w:rPr/>
            </w:pPr>
            <w:r>
              <w:rPr/>
              <w:t> </w:t>
            </w:r>
          </w:p>
        </w:tc>
        <w:tc>
          <w:tcPr>
            <w:tcW w:w="309" w:type="dxa"/>
            <w:tcBorders/>
            <w:shd w:fill="auto" w:val="clear"/>
          </w:tcPr>
          <w:p>
            <w:pPr>
              <w:pStyle w:val="TableContents"/>
              <w:spacing w:before="0" w:after="283"/>
              <w:rPr/>
            </w:pPr>
            <w:r>
              <w:rPr/>
              <w:t> </w:t>
            </w:r>
          </w:p>
        </w:tc>
        <w:tc>
          <w:tcPr>
            <w:tcW w:w="9672" w:type="dxa"/>
            <w:tcBorders/>
            <w:shd w:fill="auto" w:val="clear"/>
          </w:tcPr>
          <w:p>
            <w:pPr>
              <w:pStyle w:val="TableContents"/>
              <w:spacing w:before="0" w:after="283"/>
              <w:rPr/>
            </w:pPr>
            <w:r>
              <w:rPr/>
              <w:t> </w:t>
            </w:r>
          </w:p>
        </w:tc>
      </w:tr>
      <w:tr>
        <w:trPr/>
        <w:tc>
          <w:tcPr>
            <w:tcW w:w="224"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309" w:type="dxa"/>
            <w:tcBorders/>
            <w:shd w:fill="auto" w:val="clear"/>
          </w:tcPr>
          <w:p>
            <w:pPr>
              <w:pStyle w:val="TableContents"/>
              <w:spacing w:before="0" w:after="283"/>
              <w:rPr/>
            </w:pPr>
            <w:r>
              <w:rPr/>
              <w:t xml:space="preserve">      </w:t>
            </w:r>
          </w:p>
        </w:tc>
        <w:tc>
          <w:tcPr>
            <w:tcW w:w="967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This plan is our Outside Director Stock Plan that was adopted by our Board of Directors in 1998. The Outside Director Stock Plan provides for grants of stock options to non-employee directors at an option price per share of 100% of the fair market value of Common Stock on the date of grant. Stock options have been granted to our directors for a 10-year term with a one-year vesting period. All stock issued under the plan is issued from shares held in our treasury.</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42</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42" w:name="PGBRK44"/>
      <w:bookmarkStart w:id="143" w:name="PGBRK44"/>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44" w:name="PN44"/>
      <w:bookmarkEnd w:id="14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Benefits upon Termination or Change in Control</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following summaries and table set forth potential payments to the named executive officers upon termination of their employment or a change in control of the Company. None of the named executive officers meet the qualifications for normal or early retirement benefits, so those termination scenarios are not shown.</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We do not have a severance plan that covers any of the named executive officers and generally have no employment or severance agreements with the named executive officers, except we agreed with Charles P. Brissman at the time of his employment that he would receive a minimum of six months severance pay consisting of base salary and medical benefits if he were terminated without cause after two years or more of employment.</w:t>
      </w:r>
    </w:p>
    <w:p>
      <w:pPr>
        <w:pStyle w:val="TextBody"/>
        <w:spacing w:before="0" w:after="0"/>
        <w:rPr/>
      </w:pPr>
      <w:r>
        <w:rPr/>
        <w:t> </w:t>
      </w:r>
    </w:p>
    <w:p>
      <w:pPr>
        <w:pStyle w:val="TextBody"/>
        <w:jc w:val="both"/>
        <w:rPr/>
      </w:pPr>
      <w:r>
        <w:rPr/>
        <w:t xml:space="preserve">     </w:t>
      </w:r>
      <w:r>
        <w:rPr>
          <w:rFonts w:ascii="Times New Roman" w:hAnsi="Times New Roman"/>
          <w:sz w:val="20"/>
        </w:rPr>
        <w:t>Our only other provisions for benefits upon termination of employment or change in control are in existing compensation plans and apply to all participants in those plans.</w:t>
      </w:r>
    </w:p>
    <w:p>
      <w:pPr>
        <w:pStyle w:val="TextBody"/>
        <w:numPr>
          <w:ilvl w:val="0"/>
          <w:numId w:val="13"/>
        </w:numPr>
        <w:tabs>
          <w:tab w:val="clear" w:pos="1134"/>
          <w:tab w:val="left" w:pos="707" w:leader="none"/>
        </w:tabs>
        <w:spacing w:before="0" w:after="0"/>
        <w:ind w:left="707" w:hanging="283"/>
        <w:jc w:val="both"/>
        <w:rPr>
          <w:sz w:val="20"/>
        </w:rPr>
      </w:pPr>
      <w:r>
        <w:rPr>
          <w:rFonts w:ascii="Times New Roman" w:hAnsi="Times New Roman"/>
          <w:sz w:val="20"/>
        </w:rPr>
        <w:t>Our annual incentive plan provides for immediate vesting and payment, as allowed by law, of a</w:t>
      </w:r>
      <w:r>
        <w:rPr>
          <w:sz w:val="20"/>
        </w:rPr>
        <w:t xml:space="preserve"> </w:t>
      </w:r>
      <w:r>
        <w:rPr>
          <w:rFonts w:ascii="Times New Roman" w:hAnsi="Times New Roman"/>
          <w:sz w:val="20"/>
        </w:rPr>
        <w:t>participant’s executive deferred bonus award account upon the participant’s death, disability,</w:t>
      </w:r>
      <w:r>
        <w:rPr>
          <w:sz w:val="20"/>
        </w:rPr>
        <w:t xml:space="preserve"> </w:t>
      </w:r>
      <w:r>
        <w:rPr>
          <w:rFonts w:ascii="Times New Roman" w:hAnsi="Times New Roman"/>
          <w:sz w:val="20"/>
        </w:rPr>
        <w:t>retirement with age plus years of service equal to 80, or change in control of the Company.</w:t>
        <w:br/>
        <w:t> </w:t>
      </w:r>
      <w:r>
        <w:rPr>
          <w:sz w:val="20"/>
        </w:rPr>
        <w:t xml:space="preserve"> </w:t>
      </w:r>
    </w:p>
    <w:p>
      <w:pPr>
        <w:pStyle w:val="TextBody"/>
        <w:numPr>
          <w:ilvl w:val="0"/>
          <w:numId w:val="13"/>
        </w:numPr>
        <w:tabs>
          <w:tab w:val="clear" w:pos="1134"/>
          <w:tab w:val="left" w:pos="707" w:leader="none"/>
        </w:tabs>
        <w:ind w:left="707" w:hanging="283"/>
        <w:jc w:val="both"/>
        <w:rPr>
          <w:sz w:val="20"/>
        </w:rPr>
      </w:pPr>
      <w:r>
        <w:rPr>
          <w:rFonts w:ascii="Times New Roman" w:hAnsi="Times New Roman"/>
          <w:sz w:val="20"/>
        </w:rPr>
        <w:t>Our equity incentive plans (the 1995 Long-Term Incentive Plan and the 2006 Long Term Incentive</w:t>
      </w:r>
      <w:r>
        <w:rPr>
          <w:sz w:val="20"/>
        </w:rPr>
        <w:t xml:space="preserve"> </w:t>
      </w:r>
      <w:r>
        <w:rPr>
          <w:rFonts w:ascii="Times New Roman" w:hAnsi="Times New Roman"/>
          <w:sz w:val="20"/>
        </w:rPr>
        <w:t>Plan) and the agreements issued under those plans provide for immediate vesting of restricted stock</w:t>
      </w:r>
      <w:r>
        <w:rPr>
          <w:sz w:val="20"/>
        </w:rPr>
        <w:t xml:space="preserve"> </w:t>
      </w:r>
      <w:r>
        <w:rPr>
          <w:rFonts w:ascii="Times New Roman" w:hAnsi="Times New Roman"/>
          <w:sz w:val="20"/>
        </w:rPr>
        <w:t>and immediate vesting and exercisability of stock options upon a participant’s death, disability or a</w:t>
      </w:r>
      <w:r>
        <w:rPr>
          <w:sz w:val="20"/>
        </w:rPr>
        <w:t xml:space="preserve"> </w:t>
      </w:r>
      <w:r>
        <w:rPr>
          <w:rFonts w:ascii="Times New Roman" w:hAnsi="Times New Roman"/>
          <w:sz w:val="20"/>
        </w:rPr>
        <w:t>change in control of the Company. Upon retirement with age plus years of service equal to 80, all</w:t>
      </w:r>
      <w:r>
        <w:rPr>
          <w:sz w:val="20"/>
        </w:rPr>
        <w:t xml:space="preserve"> </w:t>
      </w:r>
      <w:r>
        <w:rPr>
          <w:rFonts w:ascii="Times New Roman" w:hAnsi="Times New Roman"/>
          <w:sz w:val="20"/>
        </w:rPr>
        <w:t>stock options become immediately vested and exercisable. Upon any of these termination events, the</w:t>
      </w:r>
      <w:r>
        <w:rPr>
          <w:sz w:val="20"/>
        </w:rPr>
        <w:t xml:space="preserve"> </w:t>
      </w:r>
      <w:r>
        <w:rPr>
          <w:rFonts w:ascii="Times New Roman" w:hAnsi="Times New Roman"/>
          <w:sz w:val="20"/>
        </w:rPr>
        <w:t>participant, or his beneficiary in the case of the participant’s death, may exercise any outstanding</w:t>
      </w:r>
      <w:r>
        <w:rPr>
          <w:sz w:val="20"/>
        </w:rPr>
        <w:t xml:space="preserve"> </w:t>
      </w:r>
      <w:r>
        <w:rPr>
          <w:rFonts w:ascii="Times New Roman" w:hAnsi="Times New Roman"/>
          <w:sz w:val="20"/>
        </w:rPr>
        <w:t>stock options for a period of three years or until their expiration dates, whichever occurs first.</w:t>
      </w:r>
      <w:r>
        <w:rPr>
          <w:sz w:val="20"/>
        </w:rPr>
        <w:t xml:space="preserve"> </w:t>
      </w:r>
    </w:p>
    <w:p>
      <w:pPr>
        <w:pStyle w:val="TextBody"/>
        <w:spacing w:before="0" w:after="0"/>
        <w:jc w:val="both"/>
        <w:rPr>
          <w:rFonts w:ascii="Times New Roman" w:hAnsi="Times New Roman"/>
          <w:sz w:val="20"/>
        </w:rPr>
      </w:pPr>
      <w:r>
        <w:rPr>
          <w:rFonts w:ascii="Times New Roman" w:hAnsi="Times New Roman"/>
          <w:sz w:val="20"/>
        </w:rPr>
        <w:t>The table below does not include amounts payable to the named executive officers under plans that are generally available on the same basis to all of our salaried employees, such as payments under the pension plan, the 401(k) plan, the life insurance plan, the disability insurance plan and payment of prorated annual incentive compensation. For information regarding pension plan benefits see “Pension Benefits for Fiscal 2010” above.</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table also does not include balances under our executive deferred compensation plan. Those balances and the circumstances under which the named executive officers may receive distributions from that plan are disclosed in the Nonqualified Deferred Compensation Table and the introduction to that table.</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amounts shown assume that each named executive officer’s employment terminated on July 31, 2010, the last day of our most recently completed fiscal year, and when applicable, the closing sale price of our Common Stock on July 30, 2010, the last trading day of fiscal 2010, which was $21.88.</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43</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45" w:name="PGBRK45"/>
      <w:bookmarkStart w:id="146" w:name="PGBRK45"/>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47" w:name="PN45"/>
      <w:bookmarkEnd w:id="14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3546"/>
        <w:gridCol w:w="360"/>
        <w:gridCol w:w="261"/>
        <w:gridCol w:w="701"/>
        <w:gridCol w:w="360"/>
        <w:gridCol w:w="261"/>
        <w:gridCol w:w="701"/>
        <w:gridCol w:w="360"/>
        <w:gridCol w:w="1007"/>
        <w:gridCol w:w="360"/>
        <w:gridCol w:w="261"/>
        <w:gridCol w:w="700"/>
        <w:gridCol w:w="360"/>
        <w:gridCol w:w="261"/>
        <w:gridCol w:w="706"/>
      </w:tblGrid>
      <w:tr>
        <w:trPr/>
        <w:tc>
          <w:tcPr>
            <w:tcW w:w="3546"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261" w:type="dxa"/>
            <w:tcBorders/>
            <w:shd w:fill="auto" w:val="clear"/>
            <w:vAlign w:val="bottom"/>
          </w:tcPr>
          <w:p>
            <w:pPr>
              <w:pStyle w:val="TableContents"/>
              <w:spacing w:before="0" w:after="283"/>
              <w:jc w:val="center"/>
              <w:rPr/>
            </w:pPr>
            <w:r>
              <w:rPr/>
              <w:t> </w:t>
            </w:r>
          </w:p>
        </w:tc>
        <w:tc>
          <w:tcPr>
            <w:tcW w:w="701"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3650" w:type="dxa"/>
            <w:gridSpan w:val="7"/>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Vesting of Awards under Incentive</w:t>
            </w:r>
          </w:p>
        </w:tc>
        <w:tc>
          <w:tcPr>
            <w:tcW w:w="360" w:type="dxa"/>
            <w:tcBorders/>
            <w:shd w:fill="auto" w:val="clear"/>
            <w:vAlign w:val="bottom"/>
          </w:tcPr>
          <w:p>
            <w:pPr>
              <w:pStyle w:val="TableContents"/>
              <w:spacing w:before="0" w:after="283"/>
              <w:jc w:val="center"/>
              <w:rPr/>
            </w:pPr>
            <w:r>
              <w:rPr/>
              <w:t> </w:t>
            </w:r>
          </w:p>
        </w:tc>
        <w:tc>
          <w:tcPr>
            <w:tcW w:w="261" w:type="dxa"/>
            <w:tcBorders/>
            <w:shd w:fill="auto" w:val="clear"/>
            <w:vAlign w:val="bottom"/>
          </w:tcPr>
          <w:p>
            <w:pPr>
              <w:pStyle w:val="TableContents"/>
              <w:spacing w:before="0" w:after="283"/>
              <w:jc w:val="center"/>
              <w:rPr/>
            </w:pPr>
            <w:r>
              <w:rPr/>
              <w:t> </w:t>
            </w:r>
          </w:p>
        </w:tc>
        <w:tc>
          <w:tcPr>
            <w:tcW w:w="706" w:type="dxa"/>
            <w:tcBorders/>
            <w:shd w:fill="auto" w:val="clear"/>
            <w:vAlign w:val="bottom"/>
          </w:tcPr>
          <w:p>
            <w:pPr>
              <w:pStyle w:val="TableContents"/>
              <w:spacing w:before="0" w:after="283"/>
              <w:jc w:val="center"/>
              <w:rPr/>
            </w:pPr>
            <w:r>
              <w:rPr/>
              <w:t> </w:t>
            </w:r>
          </w:p>
        </w:tc>
      </w:tr>
      <w:tr>
        <w:trPr/>
        <w:tc>
          <w:tcPr>
            <w:tcW w:w="3546"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261" w:type="dxa"/>
            <w:tcBorders/>
            <w:shd w:fill="auto" w:val="clear"/>
            <w:vAlign w:val="bottom"/>
          </w:tcPr>
          <w:p>
            <w:pPr>
              <w:pStyle w:val="TableContents"/>
              <w:spacing w:before="0" w:after="283"/>
              <w:jc w:val="center"/>
              <w:rPr/>
            </w:pPr>
            <w:r>
              <w:rPr/>
              <w:t> </w:t>
            </w:r>
          </w:p>
        </w:tc>
        <w:tc>
          <w:tcPr>
            <w:tcW w:w="701"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3650" w:type="dxa"/>
            <w:gridSpan w:val="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Plans</w:t>
            </w:r>
          </w:p>
        </w:tc>
        <w:tc>
          <w:tcPr>
            <w:tcW w:w="360" w:type="dxa"/>
            <w:tcBorders/>
            <w:shd w:fill="auto" w:val="clear"/>
            <w:vAlign w:val="bottom"/>
          </w:tcPr>
          <w:p>
            <w:pPr>
              <w:pStyle w:val="TableContents"/>
              <w:spacing w:before="0" w:after="283"/>
              <w:jc w:val="center"/>
              <w:rPr/>
            </w:pPr>
            <w:r>
              <w:rPr/>
              <w:t> </w:t>
            </w:r>
          </w:p>
        </w:tc>
        <w:tc>
          <w:tcPr>
            <w:tcW w:w="261" w:type="dxa"/>
            <w:tcBorders/>
            <w:shd w:fill="auto" w:val="clear"/>
            <w:vAlign w:val="bottom"/>
          </w:tcPr>
          <w:p>
            <w:pPr>
              <w:pStyle w:val="TableContents"/>
              <w:spacing w:before="0" w:after="283"/>
              <w:jc w:val="center"/>
              <w:rPr/>
            </w:pPr>
            <w:r>
              <w:rPr/>
              <w:t> </w:t>
            </w:r>
          </w:p>
        </w:tc>
        <w:tc>
          <w:tcPr>
            <w:tcW w:w="706" w:type="dxa"/>
            <w:tcBorders/>
            <w:shd w:fill="auto" w:val="clear"/>
            <w:vAlign w:val="bottom"/>
          </w:tcPr>
          <w:p>
            <w:pPr>
              <w:pStyle w:val="TableContents"/>
              <w:spacing w:before="0" w:after="283"/>
              <w:jc w:val="center"/>
              <w:rPr/>
            </w:pPr>
            <w:r>
              <w:rPr/>
              <w:t> </w:t>
            </w:r>
          </w:p>
        </w:tc>
      </w:tr>
      <w:tr>
        <w:trPr/>
        <w:tc>
          <w:tcPr>
            <w:tcW w:w="3546"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261" w:type="dxa"/>
            <w:tcBorders/>
            <w:shd w:fill="auto" w:val="clear"/>
            <w:vAlign w:val="bottom"/>
          </w:tcPr>
          <w:p>
            <w:pPr>
              <w:pStyle w:val="TableContents"/>
              <w:spacing w:before="0" w:after="283"/>
              <w:jc w:val="center"/>
              <w:rPr/>
            </w:pPr>
            <w:r>
              <w:rPr/>
              <w:t> </w:t>
            </w:r>
          </w:p>
        </w:tc>
        <w:tc>
          <w:tcPr>
            <w:tcW w:w="701"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96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Annual</w:t>
            </w:r>
          </w:p>
        </w:tc>
        <w:tc>
          <w:tcPr>
            <w:tcW w:w="360" w:type="dxa"/>
            <w:tcBorders/>
            <w:shd w:fill="auto" w:val="clear"/>
            <w:vAlign w:val="bottom"/>
          </w:tcPr>
          <w:p>
            <w:pPr>
              <w:pStyle w:val="TableContents"/>
              <w:spacing w:before="0" w:after="283"/>
              <w:jc w:val="center"/>
              <w:rPr/>
            </w:pPr>
            <w:r>
              <w:rPr/>
              <w:t> </w:t>
            </w:r>
          </w:p>
        </w:tc>
        <w:tc>
          <w:tcPr>
            <w:tcW w:w="1007"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261" w:type="dxa"/>
            <w:tcBorders/>
            <w:shd w:fill="auto" w:val="clear"/>
            <w:vAlign w:val="bottom"/>
          </w:tcPr>
          <w:p>
            <w:pPr>
              <w:pStyle w:val="TableContents"/>
              <w:spacing w:before="0" w:after="283"/>
              <w:jc w:val="center"/>
              <w:rPr/>
            </w:pPr>
            <w:r>
              <w:rPr/>
              <w:t> </w:t>
            </w:r>
          </w:p>
        </w:tc>
        <w:tc>
          <w:tcPr>
            <w:tcW w:w="70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261" w:type="dxa"/>
            <w:tcBorders/>
            <w:shd w:fill="auto" w:val="clear"/>
            <w:vAlign w:val="bottom"/>
          </w:tcPr>
          <w:p>
            <w:pPr>
              <w:pStyle w:val="TableContents"/>
              <w:spacing w:before="0" w:after="283"/>
              <w:jc w:val="center"/>
              <w:rPr/>
            </w:pPr>
            <w:r>
              <w:rPr/>
              <w:t> </w:t>
            </w:r>
          </w:p>
        </w:tc>
        <w:tc>
          <w:tcPr>
            <w:tcW w:w="706" w:type="dxa"/>
            <w:tcBorders/>
            <w:shd w:fill="auto" w:val="clear"/>
            <w:vAlign w:val="bottom"/>
          </w:tcPr>
          <w:p>
            <w:pPr>
              <w:pStyle w:val="TableContents"/>
              <w:spacing w:before="0" w:after="283"/>
              <w:jc w:val="center"/>
              <w:rPr/>
            </w:pPr>
            <w:r>
              <w:rPr/>
              <w:t> </w:t>
            </w:r>
          </w:p>
        </w:tc>
      </w:tr>
      <w:tr>
        <w:trPr/>
        <w:tc>
          <w:tcPr>
            <w:tcW w:w="3546"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261" w:type="dxa"/>
            <w:tcBorders/>
            <w:shd w:fill="auto" w:val="clear"/>
            <w:vAlign w:val="bottom"/>
          </w:tcPr>
          <w:p>
            <w:pPr>
              <w:pStyle w:val="TableContents"/>
              <w:spacing w:before="0" w:after="283"/>
              <w:jc w:val="center"/>
              <w:rPr/>
            </w:pPr>
            <w:r>
              <w:rPr/>
              <w:t> </w:t>
            </w:r>
          </w:p>
        </w:tc>
        <w:tc>
          <w:tcPr>
            <w:tcW w:w="701"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96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Incentive</w:t>
            </w:r>
          </w:p>
        </w:tc>
        <w:tc>
          <w:tcPr>
            <w:tcW w:w="360" w:type="dxa"/>
            <w:tcBorders/>
            <w:shd w:fill="auto" w:val="clear"/>
            <w:vAlign w:val="bottom"/>
          </w:tcPr>
          <w:p>
            <w:pPr>
              <w:pStyle w:val="TableContents"/>
              <w:spacing w:before="0" w:after="283"/>
              <w:jc w:val="center"/>
              <w:rPr/>
            </w:pPr>
            <w:r>
              <w:rPr/>
              <w:t> </w:t>
            </w:r>
          </w:p>
        </w:tc>
        <w:tc>
          <w:tcPr>
            <w:tcW w:w="100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1995 Long-</w:t>
            </w:r>
          </w:p>
        </w:tc>
        <w:tc>
          <w:tcPr>
            <w:tcW w:w="360" w:type="dxa"/>
            <w:tcBorders/>
            <w:shd w:fill="auto" w:val="clear"/>
            <w:vAlign w:val="bottom"/>
          </w:tcPr>
          <w:p>
            <w:pPr>
              <w:pStyle w:val="TableContents"/>
              <w:spacing w:before="0" w:after="283"/>
              <w:jc w:val="center"/>
              <w:rPr/>
            </w:pPr>
            <w:r>
              <w:rPr/>
              <w:t> </w:t>
            </w:r>
          </w:p>
        </w:tc>
        <w:tc>
          <w:tcPr>
            <w:tcW w:w="96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2006 Long</w:t>
            </w:r>
          </w:p>
        </w:tc>
        <w:tc>
          <w:tcPr>
            <w:tcW w:w="360" w:type="dxa"/>
            <w:tcBorders/>
            <w:shd w:fill="auto" w:val="clear"/>
            <w:vAlign w:val="bottom"/>
          </w:tcPr>
          <w:p>
            <w:pPr>
              <w:pStyle w:val="TableContents"/>
              <w:spacing w:before="0" w:after="283"/>
              <w:jc w:val="center"/>
              <w:rPr/>
            </w:pPr>
            <w:r>
              <w:rPr/>
              <w:t> </w:t>
            </w:r>
          </w:p>
        </w:tc>
        <w:tc>
          <w:tcPr>
            <w:tcW w:w="261" w:type="dxa"/>
            <w:tcBorders/>
            <w:shd w:fill="auto" w:val="clear"/>
            <w:vAlign w:val="bottom"/>
          </w:tcPr>
          <w:p>
            <w:pPr>
              <w:pStyle w:val="TableContents"/>
              <w:spacing w:before="0" w:after="283"/>
              <w:jc w:val="center"/>
              <w:rPr/>
            </w:pPr>
            <w:r>
              <w:rPr/>
              <w:t> </w:t>
            </w:r>
          </w:p>
        </w:tc>
        <w:tc>
          <w:tcPr>
            <w:tcW w:w="706" w:type="dxa"/>
            <w:tcBorders/>
            <w:shd w:fill="auto" w:val="clear"/>
            <w:vAlign w:val="bottom"/>
          </w:tcPr>
          <w:p>
            <w:pPr>
              <w:pStyle w:val="TableContents"/>
              <w:spacing w:before="0" w:after="283"/>
              <w:jc w:val="center"/>
              <w:rPr/>
            </w:pPr>
            <w:r>
              <w:rPr/>
              <w:t> </w:t>
            </w:r>
          </w:p>
        </w:tc>
      </w:tr>
      <w:tr>
        <w:trPr/>
        <w:tc>
          <w:tcPr>
            <w:tcW w:w="3546"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261" w:type="dxa"/>
            <w:tcBorders/>
            <w:shd w:fill="auto" w:val="clear"/>
            <w:vAlign w:val="bottom"/>
          </w:tcPr>
          <w:p>
            <w:pPr>
              <w:pStyle w:val="TableContents"/>
              <w:spacing w:before="0" w:after="283"/>
              <w:jc w:val="center"/>
              <w:rPr/>
            </w:pPr>
            <w:r>
              <w:rPr/>
              <w:t> </w:t>
            </w:r>
          </w:p>
        </w:tc>
        <w:tc>
          <w:tcPr>
            <w:tcW w:w="701"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96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Plan</w:t>
            </w:r>
          </w:p>
        </w:tc>
        <w:tc>
          <w:tcPr>
            <w:tcW w:w="360" w:type="dxa"/>
            <w:tcBorders/>
            <w:shd w:fill="auto" w:val="clear"/>
            <w:vAlign w:val="bottom"/>
          </w:tcPr>
          <w:p>
            <w:pPr>
              <w:pStyle w:val="TableContents"/>
              <w:spacing w:before="0" w:after="283"/>
              <w:jc w:val="center"/>
              <w:rPr/>
            </w:pPr>
            <w:r>
              <w:rPr/>
              <w:t> </w:t>
            </w:r>
          </w:p>
        </w:tc>
        <w:tc>
          <w:tcPr>
            <w:tcW w:w="100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Term</w:t>
            </w:r>
          </w:p>
        </w:tc>
        <w:tc>
          <w:tcPr>
            <w:tcW w:w="360" w:type="dxa"/>
            <w:tcBorders/>
            <w:shd w:fill="auto" w:val="clear"/>
            <w:vAlign w:val="bottom"/>
          </w:tcPr>
          <w:p>
            <w:pPr>
              <w:pStyle w:val="TableContents"/>
              <w:spacing w:before="0" w:after="283"/>
              <w:jc w:val="center"/>
              <w:rPr/>
            </w:pPr>
            <w:r>
              <w:rPr/>
              <w:t> </w:t>
            </w:r>
          </w:p>
        </w:tc>
        <w:tc>
          <w:tcPr>
            <w:tcW w:w="96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Term</w:t>
            </w:r>
          </w:p>
        </w:tc>
        <w:tc>
          <w:tcPr>
            <w:tcW w:w="360" w:type="dxa"/>
            <w:tcBorders/>
            <w:shd w:fill="auto" w:val="clear"/>
            <w:vAlign w:val="bottom"/>
          </w:tcPr>
          <w:p>
            <w:pPr>
              <w:pStyle w:val="TableContents"/>
              <w:spacing w:before="0" w:after="283"/>
              <w:jc w:val="center"/>
              <w:rPr/>
            </w:pPr>
            <w:r>
              <w:rPr/>
              <w:t> </w:t>
            </w:r>
          </w:p>
        </w:tc>
        <w:tc>
          <w:tcPr>
            <w:tcW w:w="261" w:type="dxa"/>
            <w:tcBorders/>
            <w:shd w:fill="auto" w:val="clear"/>
            <w:vAlign w:val="bottom"/>
          </w:tcPr>
          <w:p>
            <w:pPr>
              <w:pStyle w:val="TableContents"/>
              <w:spacing w:before="0" w:after="283"/>
              <w:jc w:val="center"/>
              <w:rPr/>
            </w:pPr>
            <w:r>
              <w:rPr/>
              <w:t> </w:t>
            </w:r>
          </w:p>
        </w:tc>
        <w:tc>
          <w:tcPr>
            <w:tcW w:w="706" w:type="dxa"/>
            <w:tcBorders/>
            <w:shd w:fill="auto" w:val="clear"/>
            <w:vAlign w:val="bottom"/>
          </w:tcPr>
          <w:p>
            <w:pPr>
              <w:pStyle w:val="TableContents"/>
              <w:spacing w:before="0" w:after="283"/>
              <w:jc w:val="center"/>
              <w:rPr/>
            </w:pPr>
            <w:r>
              <w:rPr/>
              <w:t> </w:t>
            </w:r>
          </w:p>
        </w:tc>
      </w:tr>
      <w:tr>
        <w:trPr/>
        <w:tc>
          <w:tcPr>
            <w:tcW w:w="3546"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96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Separation</w:t>
            </w:r>
          </w:p>
        </w:tc>
        <w:tc>
          <w:tcPr>
            <w:tcW w:w="360" w:type="dxa"/>
            <w:tcBorders/>
            <w:shd w:fill="auto" w:val="clear"/>
            <w:vAlign w:val="bottom"/>
          </w:tcPr>
          <w:p>
            <w:pPr>
              <w:pStyle w:val="TableContents"/>
              <w:spacing w:before="0" w:after="283"/>
              <w:jc w:val="center"/>
              <w:rPr/>
            </w:pPr>
            <w:r>
              <w:rPr/>
              <w:t> </w:t>
            </w:r>
          </w:p>
        </w:tc>
        <w:tc>
          <w:tcPr>
            <w:tcW w:w="96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360" w:type="dxa"/>
            <w:tcBorders/>
            <w:shd w:fill="auto" w:val="clear"/>
            <w:vAlign w:val="bottom"/>
          </w:tcPr>
          <w:p>
            <w:pPr>
              <w:pStyle w:val="TableContents"/>
              <w:spacing w:before="0" w:after="283"/>
              <w:jc w:val="center"/>
              <w:rPr/>
            </w:pPr>
            <w:r>
              <w:rPr/>
              <w:t> </w:t>
            </w:r>
          </w:p>
        </w:tc>
        <w:tc>
          <w:tcPr>
            <w:tcW w:w="100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Incentive</w:t>
            </w:r>
          </w:p>
        </w:tc>
        <w:tc>
          <w:tcPr>
            <w:tcW w:w="360" w:type="dxa"/>
            <w:tcBorders/>
            <w:shd w:fill="auto" w:val="clear"/>
            <w:vAlign w:val="bottom"/>
          </w:tcPr>
          <w:p>
            <w:pPr>
              <w:pStyle w:val="TableContents"/>
              <w:spacing w:before="0" w:after="283"/>
              <w:jc w:val="center"/>
              <w:rPr/>
            </w:pPr>
            <w:r>
              <w:rPr/>
              <w:t> </w:t>
            </w:r>
          </w:p>
        </w:tc>
        <w:tc>
          <w:tcPr>
            <w:tcW w:w="96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Incentive</w:t>
            </w:r>
          </w:p>
        </w:tc>
        <w:tc>
          <w:tcPr>
            <w:tcW w:w="360" w:type="dxa"/>
            <w:tcBorders/>
            <w:shd w:fill="auto" w:val="clear"/>
            <w:vAlign w:val="bottom"/>
          </w:tcPr>
          <w:p>
            <w:pPr>
              <w:pStyle w:val="TableContents"/>
              <w:spacing w:before="0" w:after="283"/>
              <w:jc w:val="center"/>
              <w:rPr/>
            </w:pPr>
            <w:r>
              <w:rPr/>
              <w:t> </w:t>
            </w:r>
          </w:p>
        </w:tc>
        <w:tc>
          <w:tcPr>
            <w:tcW w:w="261" w:type="dxa"/>
            <w:tcBorders/>
            <w:shd w:fill="auto" w:val="clear"/>
            <w:vAlign w:val="bottom"/>
          </w:tcPr>
          <w:p>
            <w:pPr>
              <w:pStyle w:val="TableContents"/>
              <w:spacing w:before="0" w:after="283"/>
              <w:jc w:val="center"/>
              <w:rPr/>
            </w:pPr>
            <w:r>
              <w:rPr/>
              <w:t> </w:t>
            </w:r>
          </w:p>
        </w:tc>
        <w:tc>
          <w:tcPr>
            <w:tcW w:w="706" w:type="dxa"/>
            <w:tcBorders/>
            <w:shd w:fill="auto" w:val="clear"/>
            <w:vAlign w:val="bottom"/>
          </w:tcPr>
          <w:p>
            <w:pPr>
              <w:pStyle w:val="TableContents"/>
              <w:spacing w:before="0" w:after="283"/>
              <w:jc w:val="center"/>
              <w:rPr/>
            </w:pPr>
            <w:r>
              <w:rPr/>
              <w:t> </w:t>
            </w:r>
          </w:p>
        </w:tc>
      </w:tr>
      <w:tr>
        <w:trPr/>
        <w:tc>
          <w:tcPr>
            <w:tcW w:w="3546"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96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Benefit</w:t>
            </w:r>
          </w:p>
        </w:tc>
        <w:tc>
          <w:tcPr>
            <w:tcW w:w="360" w:type="dxa"/>
            <w:tcBorders/>
            <w:shd w:fill="auto" w:val="clear"/>
            <w:vAlign w:val="bottom"/>
          </w:tcPr>
          <w:p>
            <w:pPr>
              <w:pStyle w:val="TableContents"/>
              <w:spacing w:before="0" w:after="283"/>
              <w:jc w:val="center"/>
              <w:rPr/>
            </w:pPr>
            <w:r>
              <w:rPr/>
              <w:t> </w:t>
            </w:r>
          </w:p>
        </w:tc>
        <w:tc>
          <w:tcPr>
            <w:tcW w:w="96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Account</w:t>
            </w:r>
          </w:p>
        </w:tc>
        <w:tc>
          <w:tcPr>
            <w:tcW w:w="360" w:type="dxa"/>
            <w:tcBorders/>
            <w:shd w:fill="auto" w:val="clear"/>
            <w:vAlign w:val="bottom"/>
          </w:tcPr>
          <w:p>
            <w:pPr>
              <w:pStyle w:val="TableContents"/>
              <w:spacing w:before="0" w:after="283"/>
              <w:jc w:val="center"/>
              <w:rPr/>
            </w:pPr>
            <w:r>
              <w:rPr/>
              <w:t> </w:t>
            </w:r>
          </w:p>
        </w:tc>
        <w:tc>
          <w:tcPr>
            <w:tcW w:w="100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Plan</w:t>
            </w:r>
          </w:p>
        </w:tc>
        <w:tc>
          <w:tcPr>
            <w:tcW w:w="360" w:type="dxa"/>
            <w:tcBorders/>
            <w:shd w:fill="auto" w:val="clear"/>
            <w:vAlign w:val="bottom"/>
          </w:tcPr>
          <w:p>
            <w:pPr>
              <w:pStyle w:val="TableContents"/>
              <w:spacing w:before="0" w:after="283"/>
              <w:jc w:val="center"/>
              <w:rPr/>
            </w:pPr>
            <w:r>
              <w:rPr/>
              <w:t> </w:t>
            </w:r>
          </w:p>
        </w:tc>
        <w:tc>
          <w:tcPr>
            <w:tcW w:w="96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Plan</w:t>
            </w:r>
          </w:p>
        </w:tc>
        <w:tc>
          <w:tcPr>
            <w:tcW w:w="360" w:type="dxa"/>
            <w:tcBorders/>
            <w:shd w:fill="auto" w:val="clear"/>
            <w:vAlign w:val="bottom"/>
          </w:tcPr>
          <w:p>
            <w:pPr>
              <w:pStyle w:val="TableContents"/>
              <w:spacing w:before="0" w:after="283"/>
              <w:jc w:val="center"/>
              <w:rPr/>
            </w:pPr>
            <w:r>
              <w:rPr/>
              <w:t> </w:t>
            </w:r>
          </w:p>
        </w:tc>
        <w:tc>
          <w:tcPr>
            <w:tcW w:w="261" w:type="dxa"/>
            <w:tcBorders/>
            <w:shd w:fill="auto" w:val="clear"/>
            <w:vAlign w:val="bottom"/>
          </w:tcPr>
          <w:p>
            <w:pPr>
              <w:pStyle w:val="TableContents"/>
              <w:spacing w:before="0" w:after="283"/>
              <w:jc w:val="center"/>
              <w:rPr/>
            </w:pPr>
            <w:r>
              <w:rPr/>
              <w:t> </w:t>
            </w:r>
          </w:p>
        </w:tc>
        <w:tc>
          <w:tcPr>
            <w:tcW w:w="706" w:type="dxa"/>
            <w:tcBorders/>
            <w:shd w:fill="auto" w:val="clear"/>
            <w:vAlign w:val="bottom"/>
          </w:tcPr>
          <w:p>
            <w:pPr>
              <w:pStyle w:val="TableContents"/>
              <w:spacing w:before="0" w:after="283"/>
              <w:jc w:val="center"/>
              <w:rPr/>
            </w:pPr>
            <w:r>
              <w:rPr/>
              <w:t> </w:t>
            </w:r>
          </w:p>
        </w:tc>
      </w:tr>
      <w:tr>
        <w:trPr/>
        <w:tc>
          <w:tcPr>
            <w:tcW w:w="3546"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96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center"/>
              <w:rPr/>
            </w:pPr>
            <w:r>
              <w:rPr/>
              <w:t> </w:t>
            </w:r>
          </w:p>
        </w:tc>
        <w:tc>
          <w:tcPr>
            <w:tcW w:w="96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center"/>
              <w:rPr/>
            </w:pPr>
            <w:r>
              <w:rPr/>
              <w:t> </w:t>
            </w:r>
          </w:p>
        </w:tc>
        <w:tc>
          <w:tcPr>
            <w:tcW w:w="100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center"/>
              <w:rPr/>
            </w:pPr>
            <w:r>
              <w:rPr/>
              <w:t> </w:t>
            </w:r>
          </w:p>
        </w:tc>
        <w:tc>
          <w:tcPr>
            <w:tcW w:w="96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center"/>
              <w:rPr/>
            </w:pPr>
            <w:r>
              <w:rPr/>
              <w:t> </w:t>
            </w:r>
          </w:p>
        </w:tc>
        <w:tc>
          <w:tcPr>
            <w:tcW w:w="96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3546"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60" w:type="dxa"/>
            <w:tcBorders>
              <w:bottom w:val="single" w:sz="8" w:space="0" w:color="000000"/>
            </w:tcBorders>
            <w:shd w:fill="auto" w:val="clear"/>
            <w:tcMar>
              <w:bottom w:w="28" w:type="dxa"/>
            </w:tcMar>
            <w:vAlign w:val="bottom"/>
          </w:tcPr>
          <w:p>
            <w:pPr>
              <w:pStyle w:val="TableContents"/>
              <w:spacing w:before="0" w:after="283"/>
              <w:jc w:val="left"/>
              <w:rPr/>
            </w:pPr>
            <w:r>
              <w:rPr/>
              <w:t xml:space="preserve">      </w:t>
            </w:r>
          </w:p>
        </w:tc>
        <w:tc>
          <w:tcPr>
            <w:tcW w:w="96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96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007"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(3)</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96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(3)</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96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3546" w:type="dxa"/>
            <w:tcBorders/>
            <w:shd w:fill="C0C0C0" w:val="clear"/>
            <w:vAlign w:val="bottom"/>
          </w:tcPr>
          <w:p>
            <w:pPr>
              <w:pStyle w:val="TableContents"/>
              <w:spacing w:before="0" w:after="283"/>
              <w:jc w:val="left"/>
              <w:rPr>
                <w:rFonts w:ascii="times new roman" w:hAnsi="times new roman"/>
                <w:smallCaps/>
                <w:sz w:val="20"/>
              </w:rPr>
            </w:pPr>
            <w:r>
              <w:rPr>
                <w:rFonts w:ascii="times new roman" w:hAnsi="times new roman"/>
                <w:smallCaps/>
                <w:sz w:val="20"/>
              </w:rPr>
              <w:t>Daniel S. Jaffee</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left"/>
              <w:rPr/>
            </w:pPr>
            <w:r>
              <w:rPr/>
              <w:t> </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Voluntary Separation</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Not for Cause Termination</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for Cause Termination</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496,282</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496,282</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Death</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496,282</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496,282</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Disability</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496,282</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496,282</w:t>
            </w:r>
          </w:p>
        </w:tc>
      </w:tr>
      <w:tr>
        <w:trPr/>
        <w:tc>
          <w:tcPr>
            <w:tcW w:w="3546"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261" w:type="dxa"/>
            <w:tcBorders/>
            <w:shd w:fill="auto" w:val="clear"/>
            <w:vAlign w:val="center"/>
          </w:tcPr>
          <w:p>
            <w:pPr>
              <w:pStyle w:val="TableContents"/>
              <w:spacing w:before="0" w:after="283"/>
              <w:jc w:val="left"/>
              <w:rPr/>
            </w:pPr>
            <w:r>
              <w:rPr/>
              <w:t> </w:t>
            </w:r>
          </w:p>
        </w:tc>
        <w:tc>
          <w:tcPr>
            <w:tcW w:w="701"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261" w:type="dxa"/>
            <w:tcBorders/>
            <w:shd w:fill="auto" w:val="clear"/>
            <w:vAlign w:val="center"/>
          </w:tcPr>
          <w:p>
            <w:pPr>
              <w:pStyle w:val="TableContents"/>
              <w:spacing w:before="0" w:after="283"/>
              <w:jc w:val="left"/>
              <w:rPr/>
            </w:pPr>
            <w:r>
              <w:rPr/>
              <w:t> </w:t>
            </w:r>
          </w:p>
        </w:tc>
        <w:tc>
          <w:tcPr>
            <w:tcW w:w="701"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1007"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261" w:type="dxa"/>
            <w:tcBorders/>
            <w:shd w:fill="auto" w:val="clear"/>
            <w:vAlign w:val="center"/>
          </w:tcPr>
          <w:p>
            <w:pPr>
              <w:pStyle w:val="TableContents"/>
              <w:spacing w:before="0" w:after="283"/>
              <w:jc w:val="left"/>
              <w:rPr/>
            </w:pPr>
            <w:r>
              <w:rPr/>
              <w:t> </w:t>
            </w:r>
          </w:p>
        </w:tc>
        <w:tc>
          <w:tcPr>
            <w:tcW w:w="700"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261" w:type="dxa"/>
            <w:tcBorders/>
            <w:shd w:fill="auto" w:val="clear"/>
            <w:vAlign w:val="center"/>
          </w:tcPr>
          <w:p>
            <w:pPr>
              <w:pStyle w:val="TableContents"/>
              <w:spacing w:before="0" w:after="283"/>
              <w:jc w:val="left"/>
              <w:rPr/>
            </w:pPr>
            <w:r>
              <w:rPr/>
              <w:t> </w:t>
            </w:r>
          </w:p>
        </w:tc>
        <w:tc>
          <w:tcPr>
            <w:tcW w:w="706" w:type="dxa"/>
            <w:tcBorders/>
            <w:shd w:fill="auto" w:val="clear"/>
            <w:vAlign w:val="center"/>
          </w:tcPr>
          <w:p>
            <w:pPr>
              <w:pStyle w:val="TableContents"/>
              <w:spacing w:before="0" w:after="283"/>
              <w:jc w:val="right"/>
              <w:rPr/>
            </w:pPr>
            <w:r>
              <w:rPr/>
              <w:t> </w:t>
            </w:r>
          </w:p>
        </w:tc>
      </w:tr>
      <w:tr>
        <w:trPr/>
        <w:tc>
          <w:tcPr>
            <w:tcW w:w="3546" w:type="dxa"/>
            <w:tcBorders/>
            <w:shd w:fill="C0C0C0" w:val="clear"/>
            <w:vAlign w:val="bottom"/>
          </w:tcPr>
          <w:p>
            <w:pPr>
              <w:pStyle w:val="TableContents"/>
              <w:spacing w:before="0" w:after="283"/>
              <w:jc w:val="left"/>
              <w:rPr>
                <w:rFonts w:ascii="times new roman" w:hAnsi="times new roman"/>
                <w:smallCaps/>
                <w:sz w:val="20"/>
              </w:rPr>
            </w:pPr>
            <w:r>
              <w:rPr>
                <w:rFonts w:ascii="times new roman" w:hAnsi="times new roman"/>
                <w:smallCaps/>
                <w:sz w:val="20"/>
              </w:rPr>
              <w:t>Andrew N. Peterson</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left"/>
              <w:rPr/>
            </w:pPr>
            <w:r>
              <w:rPr/>
              <w:t> </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Voluntary Separation</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Not for Cause Termination</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for Cause Termination</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140,791</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140,791</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Death</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140,791</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140,791</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Disability</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140,791</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140,791</w:t>
            </w:r>
          </w:p>
        </w:tc>
      </w:tr>
      <w:tr>
        <w:trPr/>
        <w:tc>
          <w:tcPr>
            <w:tcW w:w="3546"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261" w:type="dxa"/>
            <w:tcBorders/>
            <w:shd w:fill="auto" w:val="clear"/>
            <w:vAlign w:val="center"/>
          </w:tcPr>
          <w:p>
            <w:pPr>
              <w:pStyle w:val="TableContents"/>
              <w:spacing w:before="0" w:after="283"/>
              <w:jc w:val="left"/>
              <w:rPr/>
            </w:pPr>
            <w:r>
              <w:rPr/>
              <w:t> </w:t>
            </w:r>
          </w:p>
        </w:tc>
        <w:tc>
          <w:tcPr>
            <w:tcW w:w="701"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261" w:type="dxa"/>
            <w:tcBorders/>
            <w:shd w:fill="auto" w:val="clear"/>
            <w:vAlign w:val="center"/>
          </w:tcPr>
          <w:p>
            <w:pPr>
              <w:pStyle w:val="TableContents"/>
              <w:spacing w:before="0" w:after="283"/>
              <w:jc w:val="left"/>
              <w:rPr/>
            </w:pPr>
            <w:r>
              <w:rPr/>
              <w:t> </w:t>
            </w:r>
          </w:p>
        </w:tc>
        <w:tc>
          <w:tcPr>
            <w:tcW w:w="701"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1007"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261" w:type="dxa"/>
            <w:tcBorders/>
            <w:shd w:fill="auto" w:val="clear"/>
            <w:vAlign w:val="center"/>
          </w:tcPr>
          <w:p>
            <w:pPr>
              <w:pStyle w:val="TableContents"/>
              <w:spacing w:before="0" w:after="283"/>
              <w:jc w:val="left"/>
              <w:rPr/>
            </w:pPr>
            <w:r>
              <w:rPr/>
              <w:t> </w:t>
            </w:r>
          </w:p>
        </w:tc>
        <w:tc>
          <w:tcPr>
            <w:tcW w:w="700"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261" w:type="dxa"/>
            <w:tcBorders/>
            <w:shd w:fill="auto" w:val="clear"/>
            <w:vAlign w:val="center"/>
          </w:tcPr>
          <w:p>
            <w:pPr>
              <w:pStyle w:val="TableContents"/>
              <w:spacing w:before="0" w:after="283"/>
              <w:jc w:val="left"/>
              <w:rPr/>
            </w:pPr>
            <w:r>
              <w:rPr/>
              <w:t> </w:t>
            </w:r>
          </w:p>
        </w:tc>
        <w:tc>
          <w:tcPr>
            <w:tcW w:w="706" w:type="dxa"/>
            <w:tcBorders/>
            <w:shd w:fill="auto" w:val="clear"/>
            <w:vAlign w:val="center"/>
          </w:tcPr>
          <w:p>
            <w:pPr>
              <w:pStyle w:val="TableContents"/>
              <w:spacing w:before="0" w:after="283"/>
              <w:jc w:val="right"/>
              <w:rPr/>
            </w:pPr>
            <w:r>
              <w:rPr/>
              <w:t> </w:t>
            </w:r>
          </w:p>
        </w:tc>
      </w:tr>
      <w:tr>
        <w:trPr/>
        <w:tc>
          <w:tcPr>
            <w:tcW w:w="3546" w:type="dxa"/>
            <w:tcBorders/>
            <w:shd w:fill="C0C0C0" w:val="clear"/>
            <w:vAlign w:val="bottom"/>
          </w:tcPr>
          <w:p>
            <w:pPr>
              <w:pStyle w:val="TableContents"/>
              <w:spacing w:before="0" w:after="283"/>
              <w:jc w:val="left"/>
              <w:rPr>
                <w:rFonts w:ascii="times new roman" w:hAnsi="times new roman"/>
                <w:smallCaps/>
                <w:sz w:val="20"/>
              </w:rPr>
            </w:pPr>
            <w:r>
              <w:rPr>
                <w:rFonts w:ascii="times new roman" w:hAnsi="times new roman"/>
                <w:smallCaps/>
                <w:sz w:val="20"/>
              </w:rPr>
              <w:t>Thomas F. Cofsky</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left"/>
              <w:rPr/>
            </w:pPr>
            <w:r>
              <w:rPr/>
              <w:t> </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Voluntary Separation</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Not for Cause Termination</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for Cause Termination</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130,143</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130,143</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Death</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130,143</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130,143</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Disability</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130,143</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130,143</w:t>
            </w:r>
          </w:p>
        </w:tc>
      </w:tr>
      <w:tr>
        <w:trPr/>
        <w:tc>
          <w:tcPr>
            <w:tcW w:w="3546"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261" w:type="dxa"/>
            <w:tcBorders/>
            <w:shd w:fill="auto" w:val="clear"/>
            <w:vAlign w:val="center"/>
          </w:tcPr>
          <w:p>
            <w:pPr>
              <w:pStyle w:val="TableContents"/>
              <w:spacing w:before="0" w:after="283"/>
              <w:jc w:val="left"/>
              <w:rPr/>
            </w:pPr>
            <w:r>
              <w:rPr/>
              <w:t> </w:t>
            </w:r>
          </w:p>
        </w:tc>
        <w:tc>
          <w:tcPr>
            <w:tcW w:w="701"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261" w:type="dxa"/>
            <w:tcBorders/>
            <w:shd w:fill="auto" w:val="clear"/>
            <w:vAlign w:val="center"/>
          </w:tcPr>
          <w:p>
            <w:pPr>
              <w:pStyle w:val="TableContents"/>
              <w:spacing w:before="0" w:after="283"/>
              <w:jc w:val="left"/>
              <w:rPr/>
            </w:pPr>
            <w:r>
              <w:rPr/>
              <w:t> </w:t>
            </w:r>
          </w:p>
        </w:tc>
        <w:tc>
          <w:tcPr>
            <w:tcW w:w="701"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1007"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261" w:type="dxa"/>
            <w:tcBorders/>
            <w:shd w:fill="auto" w:val="clear"/>
            <w:vAlign w:val="center"/>
          </w:tcPr>
          <w:p>
            <w:pPr>
              <w:pStyle w:val="TableContents"/>
              <w:spacing w:before="0" w:after="283"/>
              <w:jc w:val="left"/>
              <w:rPr/>
            </w:pPr>
            <w:r>
              <w:rPr/>
              <w:t> </w:t>
            </w:r>
          </w:p>
        </w:tc>
        <w:tc>
          <w:tcPr>
            <w:tcW w:w="700"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261" w:type="dxa"/>
            <w:tcBorders/>
            <w:shd w:fill="auto" w:val="clear"/>
            <w:vAlign w:val="center"/>
          </w:tcPr>
          <w:p>
            <w:pPr>
              <w:pStyle w:val="TableContents"/>
              <w:spacing w:before="0" w:after="283"/>
              <w:jc w:val="left"/>
              <w:rPr/>
            </w:pPr>
            <w:r>
              <w:rPr/>
              <w:t> </w:t>
            </w:r>
          </w:p>
        </w:tc>
        <w:tc>
          <w:tcPr>
            <w:tcW w:w="706" w:type="dxa"/>
            <w:tcBorders/>
            <w:shd w:fill="auto" w:val="clear"/>
            <w:vAlign w:val="center"/>
          </w:tcPr>
          <w:p>
            <w:pPr>
              <w:pStyle w:val="TableContents"/>
              <w:spacing w:before="0" w:after="283"/>
              <w:jc w:val="right"/>
              <w:rPr/>
            </w:pPr>
            <w:r>
              <w:rPr/>
              <w:t> </w:t>
            </w:r>
          </w:p>
        </w:tc>
      </w:tr>
      <w:tr>
        <w:trPr/>
        <w:tc>
          <w:tcPr>
            <w:tcW w:w="3546" w:type="dxa"/>
            <w:tcBorders/>
            <w:shd w:fill="C0C0C0" w:val="clear"/>
            <w:vAlign w:val="bottom"/>
          </w:tcPr>
          <w:p>
            <w:pPr>
              <w:pStyle w:val="TableContents"/>
              <w:spacing w:before="0" w:after="283"/>
              <w:jc w:val="left"/>
              <w:rPr>
                <w:rFonts w:ascii="times new roman" w:hAnsi="times new roman"/>
                <w:smallCaps/>
                <w:sz w:val="20"/>
              </w:rPr>
            </w:pPr>
            <w:r>
              <w:rPr>
                <w:rFonts w:ascii="times new roman" w:hAnsi="times new roman"/>
                <w:smallCaps/>
                <w:sz w:val="20"/>
              </w:rPr>
              <w:t>Charles P. Brissman</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left"/>
              <w:rPr/>
            </w:pPr>
            <w:r>
              <w:rPr/>
              <w:t> </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Voluntary Separation</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Not for Cause Termination</w:t>
            </w:r>
          </w:p>
        </w:tc>
        <w:tc>
          <w:tcPr>
            <w:tcW w:w="360" w:type="dxa"/>
            <w:tcBorders/>
            <w:shd w:fill="C0C0C0" w:val="clear"/>
            <w:vAlign w:val="bottom"/>
          </w:tcPr>
          <w:p>
            <w:pPr>
              <w:pStyle w:val="TableContents"/>
              <w:spacing w:before="0" w:after="283"/>
              <w:jc w:val="righ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106,079</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106,079</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for Cause Termination</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99,429</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99,429</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Death</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99,429</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99,429</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Disability</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99,429</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99,429</w:t>
            </w:r>
          </w:p>
        </w:tc>
      </w:tr>
      <w:tr>
        <w:trPr/>
        <w:tc>
          <w:tcPr>
            <w:tcW w:w="3546"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261" w:type="dxa"/>
            <w:tcBorders/>
            <w:shd w:fill="auto" w:val="clear"/>
            <w:vAlign w:val="center"/>
          </w:tcPr>
          <w:p>
            <w:pPr>
              <w:pStyle w:val="TableContents"/>
              <w:spacing w:before="0" w:after="283"/>
              <w:jc w:val="left"/>
              <w:rPr/>
            </w:pPr>
            <w:r>
              <w:rPr/>
              <w:t> </w:t>
            </w:r>
          </w:p>
        </w:tc>
        <w:tc>
          <w:tcPr>
            <w:tcW w:w="701"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261" w:type="dxa"/>
            <w:tcBorders/>
            <w:shd w:fill="auto" w:val="clear"/>
            <w:vAlign w:val="center"/>
          </w:tcPr>
          <w:p>
            <w:pPr>
              <w:pStyle w:val="TableContents"/>
              <w:spacing w:before="0" w:after="283"/>
              <w:jc w:val="left"/>
              <w:rPr/>
            </w:pPr>
            <w:r>
              <w:rPr/>
              <w:t> </w:t>
            </w:r>
          </w:p>
        </w:tc>
        <w:tc>
          <w:tcPr>
            <w:tcW w:w="701"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1007"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261" w:type="dxa"/>
            <w:tcBorders/>
            <w:shd w:fill="auto" w:val="clear"/>
            <w:vAlign w:val="center"/>
          </w:tcPr>
          <w:p>
            <w:pPr>
              <w:pStyle w:val="TableContents"/>
              <w:spacing w:before="0" w:after="283"/>
              <w:jc w:val="left"/>
              <w:rPr/>
            </w:pPr>
            <w:r>
              <w:rPr/>
              <w:t> </w:t>
            </w:r>
          </w:p>
        </w:tc>
        <w:tc>
          <w:tcPr>
            <w:tcW w:w="700" w:type="dxa"/>
            <w:tcBorders/>
            <w:shd w:fill="auto" w:val="cle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jc w:val="left"/>
              <w:rPr/>
            </w:pPr>
            <w:r>
              <w:rPr/>
              <w:t> </w:t>
            </w:r>
          </w:p>
        </w:tc>
        <w:tc>
          <w:tcPr>
            <w:tcW w:w="261" w:type="dxa"/>
            <w:tcBorders/>
            <w:shd w:fill="auto" w:val="clear"/>
            <w:vAlign w:val="center"/>
          </w:tcPr>
          <w:p>
            <w:pPr>
              <w:pStyle w:val="TableContents"/>
              <w:spacing w:before="0" w:after="283"/>
              <w:jc w:val="left"/>
              <w:rPr/>
            </w:pPr>
            <w:r>
              <w:rPr/>
              <w:t> </w:t>
            </w:r>
          </w:p>
        </w:tc>
        <w:tc>
          <w:tcPr>
            <w:tcW w:w="706" w:type="dxa"/>
            <w:tcBorders/>
            <w:shd w:fill="auto" w:val="clear"/>
            <w:vAlign w:val="center"/>
          </w:tcPr>
          <w:p>
            <w:pPr>
              <w:pStyle w:val="TableContents"/>
              <w:spacing w:before="0" w:after="283"/>
              <w:jc w:val="right"/>
              <w:rPr/>
            </w:pPr>
            <w:r>
              <w:rPr/>
              <w:t> </w:t>
            </w:r>
          </w:p>
        </w:tc>
      </w:tr>
      <w:tr>
        <w:trPr/>
        <w:tc>
          <w:tcPr>
            <w:tcW w:w="3546" w:type="dxa"/>
            <w:tcBorders/>
            <w:shd w:fill="C0C0C0" w:val="clear"/>
            <w:vAlign w:val="bottom"/>
          </w:tcPr>
          <w:p>
            <w:pPr>
              <w:pStyle w:val="TableContents"/>
              <w:spacing w:before="0" w:after="283"/>
              <w:jc w:val="left"/>
              <w:rPr>
                <w:rFonts w:ascii="times new roman" w:hAnsi="times new roman"/>
                <w:smallCaps/>
                <w:sz w:val="20"/>
              </w:rPr>
            </w:pPr>
            <w:r>
              <w:rPr>
                <w:rFonts w:ascii="times new roman" w:hAnsi="times new roman"/>
                <w:smallCaps/>
                <w:sz w:val="20"/>
              </w:rPr>
              <w:t>Jeffrey M. Libert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left"/>
              <w:rPr/>
            </w:pPr>
            <w:r>
              <w:rPr/>
              <w:t> </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Voluntary Separation</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Not for Cause Termination</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for Cause Termination</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76,382</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76,382</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Death</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76,382</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76,382</w:t>
            </w:r>
          </w:p>
        </w:tc>
      </w:tr>
      <w:tr>
        <w:trPr/>
        <w:tc>
          <w:tcPr>
            <w:tcW w:w="354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Disability</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76,382</w:t>
            </w:r>
          </w:p>
        </w:tc>
        <w:tc>
          <w:tcPr>
            <w:tcW w:w="360" w:type="dxa"/>
            <w:tcBorders/>
            <w:shd w:fill="C0C0C0" w:val="clear"/>
            <w:vAlign w:val="bottom"/>
          </w:tcPr>
          <w:p>
            <w:pPr>
              <w:pStyle w:val="TableContents"/>
              <w:spacing w:before="0" w:after="283"/>
              <w:jc w:val="left"/>
              <w:rPr/>
            </w:pPr>
            <w:r>
              <w:rPr/>
              <w:t> </w:t>
            </w:r>
          </w:p>
        </w:tc>
        <w:tc>
          <w:tcPr>
            <w:tcW w:w="10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pPr>
            <w:r>
              <w:rPr/>
              <w:t> </w:t>
            </w:r>
          </w:p>
        </w:tc>
        <w:tc>
          <w:tcPr>
            <w:tcW w:w="7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26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76,382</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24"/>
        <w:gridCol w:w="307"/>
        <w:gridCol w:w="9674"/>
      </w:tblGrid>
      <w:tr>
        <w:trPr/>
        <w:tc>
          <w:tcPr>
            <w:tcW w:w="224"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07" w:type="dxa"/>
            <w:tcBorders/>
            <w:shd w:fill="auto" w:val="clear"/>
          </w:tcPr>
          <w:p>
            <w:pPr>
              <w:pStyle w:val="TableContents"/>
              <w:spacing w:before="0" w:after="283"/>
              <w:rPr/>
            </w:pPr>
            <w:r>
              <w:rPr/>
              <w:t xml:space="preserve">      </w:t>
            </w:r>
          </w:p>
        </w:tc>
        <w:tc>
          <w:tcPr>
            <w:tcW w:w="9674"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The amount shown represents six months of base salary and six months of the Company portion of the cost of the named executive officer’s medical benefits.</w:t>
            </w:r>
          </w:p>
        </w:tc>
      </w:tr>
    </w:tbl>
    <w:p>
      <w:pPr>
        <w:pStyle w:val="TextBody"/>
        <w:spacing w:before="0" w:after="0"/>
        <w:rPr/>
      </w:pPr>
      <w:r>
        <w:rPr/>
        <w:t> </w:t>
      </w:r>
    </w:p>
    <w:p>
      <w:pPr>
        <w:pStyle w:val="TextBody"/>
        <w:spacing w:before="0" w:after="0"/>
        <w:jc w:val="center"/>
        <w:rPr/>
      </w:pPr>
      <w:r>
        <w:rPr/>
        <w:t> </w:t>
      </w:r>
      <w:r>
        <w:rPr>
          <w:rFonts w:ascii="Times New Roman" w:hAnsi="Times New Roman"/>
          <w:sz w:val="20"/>
        </w:rPr>
        <w:t>44</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48" w:name="PGBRK46"/>
      <w:bookmarkStart w:id="149" w:name="PGBRK46"/>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50" w:name="PN46"/>
      <w:bookmarkEnd w:id="15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20"/>
        <w:gridCol w:w="301"/>
        <w:gridCol w:w="9684"/>
      </w:tblGrid>
      <w:tr>
        <w:trPr/>
        <w:tc>
          <w:tcPr>
            <w:tcW w:w="22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301" w:type="dxa"/>
            <w:tcBorders/>
            <w:shd w:fill="auto" w:val="clear"/>
          </w:tcPr>
          <w:p>
            <w:pPr>
              <w:pStyle w:val="TableContents"/>
              <w:spacing w:before="0" w:after="283"/>
              <w:rPr/>
            </w:pPr>
            <w:r>
              <w:rPr/>
              <w:t xml:space="preserve">      </w:t>
            </w:r>
          </w:p>
        </w:tc>
        <w:tc>
          <w:tcPr>
            <w:tcW w:w="9684"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The amounts shown reflect the named executive officer’s balance in his executive deferred bonus account of our annual incentive plan. As explained above, unvested executive deferred bonus awards become immediately vested upon the events listed.</w:t>
            </w:r>
          </w:p>
        </w:tc>
      </w:tr>
      <w:tr>
        <w:trPr/>
        <w:tc>
          <w:tcPr>
            <w:tcW w:w="220"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rPr/>
            </w:pPr>
            <w:r>
              <w:rPr/>
              <w:t> </w:t>
            </w:r>
          </w:p>
        </w:tc>
        <w:tc>
          <w:tcPr>
            <w:tcW w:w="9684" w:type="dxa"/>
            <w:tcBorders/>
            <w:shd w:fill="auto" w:val="clear"/>
          </w:tcPr>
          <w:p>
            <w:pPr>
              <w:pStyle w:val="TableContents"/>
              <w:spacing w:before="0" w:after="283"/>
              <w:rPr/>
            </w:pPr>
            <w:r>
              <w:rPr/>
              <w:t> </w:t>
            </w:r>
          </w:p>
        </w:tc>
      </w:tr>
      <w:tr>
        <w:trPr/>
        <w:tc>
          <w:tcPr>
            <w:tcW w:w="220"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301" w:type="dxa"/>
            <w:tcBorders/>
            <w:shd w:fill="auto" w:val="clear"/>
          </w:tcPr>
          <w:p>
            <w:pPr>
              <w:pStyle w:val="TableContents"/>
              <w:spacing w:before="0" w:after="283"/>
              <w:rPr/>
            </w:pPr>
            <w:r>
              <w:rPr/>
              <w:t> </w:t>
            </w:r>
          </w:p>
        </w:tc>
        <w:tc>
          <w:tcPr>
            <w:tcW w:w="9684"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The amounts shown represent, as of July 31, 2010: (a) the fair market value of any unvested shares of restricted stock and/or (b) the excess of the fair market value of the shares of stock underlying unvested stock options over the option exercise price. As explained above, previously unvested shares of restricted stock and stock options become immediately vested upon the events listed.</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45</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51" w:name="PGBRK47"/>
      <w:bookmarkStart w:id="152" w:name="PGBRK47"/>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53" w:name="PN47"/>
      <w:bookmarkEnd w:id="15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8"/>
        </w:rPr>
      </w:pPr>
      <w:r>
        <w:rPr>
          <w:rFonts w:ascii="Times New Roman" w:hAnsi="Times New Roman"/>
          <w:b/>
          <w:sz w:val="28"/>
        </w:rPr>
        <w:t>STOCK OWNERSHIP</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Principal Stockholders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following table sets forth information as of October 18, 2010, except as noted below, regarding beneficial ownership of our Common Stock and Class B Stock by each person or group known to us to hold more than five percent of either class. See “Security Ownership of Management” below for information on beneficial ownership of our Common Stock and Class B Stock by our directors and executive officers.</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421"/>
        <w:gridCol w:w="360"/>
        <w:gridCol w:w="1343"/>
        <w:gridCol w:w="360"/>
        <w:gridCol w:w="929"/>
        <w:gridCol w:w="824"/>
        <w:gridCol w:w="360"/>
        <w:gridCol w:w="1061"/>
        <w:gridCol w:w="359"/>
        <w:gridCol w:w="1188"/>
      </w:tblGrid>
      <w:tr>
        <w:trPr/>
        <w:tc>
          <w:tcPr>
            <w:tcW w:w="3421"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343"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4721" w:type="dxa"/>
            <w:gridSpan w:val="6"/>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Amount and Nature of Beneficial Ownership (1)</w:t>
            </w:r>
          </w:p>
        </w:tc>
      </w:tr>
      <w:tr>
        <w:trPr/>
        <w:tc>
          <w:tcPr>
            <w:tcW w:w="3421"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343"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929" w:type="dxa"/>
            <w:tcBorders/>
            <w:shd w:fill="auto" w:val="clear"/>
            <w:vAlign w:val="bottom"/>
          </w:tcPr>
          <w:p>
            <w:pPr>
              <w:pStyle w:val="TableContents"/>
              <w:spacing w:before="0" w:after="283"/>
              <w:jc w:val="center"/>
              <w:rPr/>
            </w:pPr>
            <w:r>
              <w:rPr/>
              <w:t> </w:t>
            </w:r>
          </w:p>
        </w:tc>
        <w:tc>
          <w:tcPr>
            <w:tcW w:w="824"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061" w:type="dxa"/>
            <w:tcBorders/>
            <w:shd w:fill="auto" w:val="clear"/>
            <w:vAlign w:val="bottom"/>
          </w:tcPr>
          <w:p>
            <w:pPr>
              <w:pStyle w:val="TableContents"/>
              <w:spacing w:before="0" w:after="283"/>
              <w:jc w:val="center"/>
              <w:rPr/>
            </w:pPr>
            <w:r>
              <w:rPr/>
              <w:t> </w:t>
            </w:r>
          </w:p>
        </w:tc>
        <w:tc>
          <w:tcPr>
            <w:tcW w:w="359" w:type="dxa"/>
            <w:tcBorders/>
            <w:shd w:fill="auto" w:val="clear"/>
            <w:vAlign w:val="bottom"/>
          </w:tcPr>
          <w:p>
            <w:pPr>
              <w:pStyle w:val="TableContents"/>
              <w:spacing w:before="0" w:after="283"/>
              <w:jc w:val="center"/>
              <w:rPr/>
            </w:pPr>
            <w:r>
              <w:rPr/>
              <w:t> </w:t>
            </w:r>
          </w:p>
        </w:tc>
        <w:tc>
          <w:tcPr>
            <w:tcW w:w="1188"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Percentage of</w:t>
            </w:r>
          </w:p>
        </w:tc>
      </w:tr>
      <w:tr>
        <w:trPr/>
        <w:tc>
          <w:tcPr>
            <w:tcW w:w="3421"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343"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929" w:type="dxa"/>
            <w:tcBorders/>
            <w:shd w:fill="auto" w:val="clear"/>
            <w:vAlign w:val="bottom"/>
          </w:tcPr>
          <w:p>
            <w:pPr>
              <w:pStyle w:val="TableContents"/>
              <w:spacing w:before="0" w:after="283"/>
              <w:jc w:val="center"/>
              <w:rPr/>
            </w:pPr>
            <w:r>
              <w:rPr/>
              <w:t> </w:t>
            </w:r>
          </w:p>
        </w:tc>
        <w:tc>
          <w:tcPr>
            <w:tcW w:w="824"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06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Percentage</w:t>
            </w:r>
          </w:p>
        </w:tc>
        <w:tc>
          <w:tcPr>
            <w:tcW w:w="359" w:type="dxa"/>
            <w:tcBorders/>
            <w:shd w:fill="auto" w:val="clear"/>
            <w:vAlign w:val="bottom"/>
          </w:tcPr>
          <w:p>
            <w:pPr>
              <w:pStyle w:val="TableContents"/>
              <w:spacing w:before="0" w:after="283"/>
              <w:jc w:val="center"/>
              <w:rPr/>
            </w:pPr>
            <w:r>
              <w:rPr/>
              <w:t> </w:t>
            </w:r>
          </w:p>
        </w:tc>
        <w:tc>
          <w:tcPr>
            <w:tcW w:w="1188"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Aggregate</w:t>
            </w:r>
          </w:p>
        </w:tc>
      </w:tr>
      <w:tr>
        <w:trPr/>
        <w:tc>
          <w:tcPr>
            <w:tcW w:w="3421"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343"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929" w:type="dxa"/>
            <w:tcBorders/>
            <w:shd w:fill="auto" w:val="clear"/>
            <w:vAlign w:val="bottom"/>
          </w:tcPr>
          <w:p>
            <w:pPr>
              <w:pStyle w:val="TableContents"/>
              <w:spacing w:before="0" w:after="283"/>
              <w:jc w:val="center"/>
              <w:rPr/>
            </w:pPr>
            <w:r>
              <w:rPr/>
              <w:t> </w:t>
            </w:r>
          </w:p>
        </w:tc>
        <w:tc>
          <w:tcPr>
            <w:tcW w:w="824"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06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c>
          <w:tcPr>
            <w:tcW w:w="359" w:type="dxa"/>
            <w:tcBorders/>
            <w:shd w:fill="auto" w:val="clear"/>
            <w:vAlign w:val="bottom"/>
          </w:tcPr>
          <w:p>
            <w:pPr>
              <w:pStyle w:val="TableContents"/>
              <w:spacing w:before="0" w:after="283"/>
              <w:jc w:val="center"/>
              <w:rPr/>
            </w:pPr>
            <w:r>
              <w:rPr/>
              <w:t> </w:t>
            </w:r>
          </w:p>
        </w:tc>
        <w:tc>
          <w:tcPr>
            <w:tcW w:w="1188"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Voting Power</w:t>
            </w:r>
          </w:p>
        </w:tc>
      </w:tr>
      <w:tr>
        <w:trPr/>
        <w:tc>
          <w:tcPr>
            <w:tcW w:w="3421"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343"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75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Shares of</w:t>
            </w:r>
          </w:p>
        </w:tc>
        <w:tc>
          <w:tcPr>
            <w:tcW w:w="360" w:type="dxa"/>
            <w:tcBorders/>
            <w:shd w:fill="auto" w:val="clear"/>
            <w:vAlign w:val="bottom"/>
          </w:tcPr>
          <w:p>
            <w:pPr>
              <w:pStyle w:val="TableContents"/>
              <w:spacing w:before="0" w:after="283"/>
              <w:jc w:val="center"/>
              <w:rPr/>
            </w:pPr>
            <w:r>
              <w:rPr/>
              <w:t> </w:t>
            </w:r>
          </w:p>
        </w:tc>
        <w:tc>
          <w:tcPr>
            <w:tcW w:w="106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Outstanding</w:t>
            </w:r>
          </w:p>
        </w:tc>
        <w:tc>
          <w:tcPr>
            <w:tcW w:w="359" w:type="dxa"/>
            <w:tcBorders/>
            <w:shd w:fill="auto" w:val="clear"/>
            <w:vAlign w:val="bottom"/>
          </w:tcPr>
          <w:p>
            <w:pPr>
              <w:pStyle w:val="TableContents"/>
              <w:spacing w:before="0" w:after="283"/>
              <w:jc w:val="center"/>
              <w:rPr/>
            </w:pPr>
            <w:r>
              <w:rPr/>
              <w:t> </w:t>
            </w:r>
          </w:p>
        </w:tc>
        <w:tc>
          <w:tcPr>
            <w:tcW w:w="1188"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 Common</w:t>
            </w:r>
          </w:p>
        </w:tc>
      </w:tr>
      <w:tr>
        <w:trPr/>
        <w:tc>
          <w:tcPr>
            <w:tcW w:w="3421" w:type="dxa"/>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 and Address of</w:t>
            </w:r>
          </w:p>
        </w:tc>
        <w:tc>
          <w:tcPr>
            <w:tcW w:w="360" w:type="dxa"/>
            <w:tcBorders/>
            <w:shd w:fill="auto" w:val="clear"/>
            <w:vAlign w:val="bottom"/>
          </w:tcPr>
          <w:p>
            <w:pPr>
              <w:pStyle w:val="TableContents"/>
              <w:spacing w:before="0" w:after="283"/>
              <w:jc w:val="center"/>
              <w:rPr/>
            </w:pPr>
            <w:r>
              <w:rPr/>
              <w:t> </w:t>
            </w:r>
          </w:p>
        </w:tc>
        <w:tc>
          <w:tcPr>
            <w:tcW w:w="1343"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75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Common Stock and</w:t>
            </w:r>
          </w:p>
        </w:tc>
        <w:tc>
          <w:tcPr>
            <w:tcW w:w="360" w:type="dxa"/>
            <w:tcBorders/>
            <w:shd w:fill="auto" w:val="clear"/>
            <w:vAlign w:val="bottom"/>
          </w:tcPr>
          <w:p>
            <w:pPr>
              <w:pStyle w:val="TableContents"/>
              <w:spacing w:before="0" w:after="283"/>
              <w:jc w:val="center"/>
              <w:rPr/>
            </w:pPr>
            <w:r>
              <w:rPr/>
              <w:t> </w:t>
            </w:r>
          </w:p>
        </w:tc>
        <w:tc>
          <w:tcPr>
            <w:tcW w:w="1061"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 of</w:t>
            </w:r>
          </w:p>
        </w:tc>
        <w:tc>
          <w:tcPr>
            <w:tcW w:w="359" w:type="dxa"/>
            <w:tcBorders/>
            <w:shd w:fill="auto" w:val="clear"/>
            <w:vAlign w:val="bottom"/>
          </w:tcPr>
          <w:p>
            <w:pPr>
              <w:pStyle w:val="TableContents"/>
              <w:spacing w:before="0" w:after="283"/>
              <w:jc w:val="center"/>
              <w:rPr/>
            </w:pPr>
            <w:r>
              <w:rPr/>
              <w:t> </w:t>
            </w:r>
          </w:p>
        </w:tc>
        <w:tc>
          <w:tcPr>
            <w:tcW w:w="1188"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 and</w:t>
            </w:r>
          </w:p>
        </w:tc>
      </w:tr>
      <w:tr>
        <w:trPr/>
        <w:tc>
          <w:tcPr>
            <w:tcW w:w="3421"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Beneficial Owner</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343"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Title of Class</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75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Class B Stock</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061"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Class</w:t>
            </w:r>
          </w:p>
        </w:tc>
        <w:tc>
          <w:tcPr>
            <w:tcW w:w="359"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188"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Class B Stock</w:t>
            </w:r>
          </w:p>
        </w:tc>
      </w:tr>
      <w:tr>
        <w:trPr/>
        <w:tc>
          <w:tcPr>
            <w:tcW w:w="342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Richard M. Jaffee(6)(11)</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jc w:val="right"/>
              <w:rPr/>
            </w:pPr>
            <w:r>
              <w:rPr/>
              <w:t> </w:t>
            </w:r>
          </w:p>
        </w:tc>
        <w:tc>
          <w:tcPr>
            <w:tcW w:w="92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10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21" w:type="dxa"/>
            <w:tcBorders/>
            <w:shd w:fill="C0C0C0" w:val="clear"/>
            <w:vAlign w:val="bottom"/>
          </w:tcPr>
          <w:p>
            <w:pPr>
              <w:pStyle w:val="TableContents"/>
              <w:spacing w:before="0" w:after="283"/>
              <w:jc w:val="left"/>
              <w:rPr/>
            </w:pPr>
            <w:r>
              <w:rPr/>
              <w:t xml:space="preserve">       </w:t>
            </w:r>
            <w:r>
              <w:rPr>
                <w:rFonts w:ascii="times new roman" w:hAnsi="times new roman"/>
                <w:sz w:val="20"/>
              </w:rPr>
              <w:t>410 N. Michigan Avenue</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jc w:val="right"/>
              <w:rPr/>
            </w:pPr>
            <w:r>
              <w:rPr/>
              <w:t> </w:t>
            </w:r>
          </w:p>
        </w:tc>
        <w:tc>
          <w:tcPr>
            <w:tcW w:w="92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409,558</w:t>
            </w:r>
          </w:p>
        </w:tc>
        <w:tc>
          <w:tcPr>
            <w:tcW w:w="824" w:type="dxa"/>
            <w:tcBorders/>
            <w:shd w:fill="C0C0C0" w:val="clear"/>
            <w:vAlign w:val="bottom"/>
          </w:tcPr>
          <w:p>
            <w:pPr>
              <w:pStyle w:val="TableContents"/>
              <w:spacing w:before="0" w:after="283"/>
              <w:jc w:val="left"/>
              <w:rPr/>
            </w:pPr>
            <w:r>
              <w:rPr/>
              <w:t> </w:t>
            </w:r>
            <w:r>
              <w:rPr>
                <w:rFonts w:ascii="times new roman" w:hAnsi="times new roman"/>
                <w:sz w:val="20"/>
              </w:rPr>
              <w:t>(2)(3)(5)</w:t>
            </w:r>
          </w:p>
        </w:tc>
        <w:tc>
          <w:tcPr>
            <w:tcW w:w="360" w:type="dxa"/>
            <w:tcBorders/>
            <w:shd w:fill="C0C0C0" w:val="clear"/>
            <w:vAlign w:val="bottom"/>
          </w:tcPr>
          <w:p>
            <w:pPr>
              <w:pStyle w:val="TableContents"/>
              <w:spacing w:before="0" w:after="283"/>
              <w:jc w:val="right"/>
              <w:rPr/>
            </w:pPr>
            <w:r>
              <w:rPr/>
              <w:t> </w:t>
            </w:r>
          </w:p>
        </w:tc>
        <w:tc>
          <w:tcPr>
            <w:tcW w:w="10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19.98%</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16.01%</w:t>
            </w:r>
          </w:p>
        </w:tc>
      </w:tr>
      <w:tr>
        <w:trPr/>
        <w:tc>
          <w:tcPr>
            <w:tcW w:w="3421" w:type="dxa"/>
            <w:tcBorders/>
            <w:shd w:fill="C0C0C0" w:val="clear"/>
            <w:vAlign w:val="bottom"/>
          </w:tcPr>
          <w:p>
            <w:pPr>
              <w:pStyle w:val="TableContents"/>
              <w:spacing w:before="0" w:after="283"/>
              <w:jc w:val="left"/>
              <w:rPr/>
            </w:pPr>
            <w:r>
              <w:rPr/>
              <w:t xml:space="preserve">       </w:t>
            </w:r>
            <w:r>
              <w:rPr>
                <w:rFonts w:ascii="times new roman" w:hAnsi="times new roman"/>
                <w:sz w:val="20"/>
              </w:rPr>
              <w:t>Chicago, IL 60611</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929" w:type="dxa"/>
            <w:tcBorders/>
            <w:shd w:fill="C0C0C0" w:val="clear"/>
            <w:vAlign w:val="bottom"/>
          </w:tcPr>
          <w:p>
            <w:pPr>
              <w:pStyle w:val="TableContents"/>
              <w:spacing w:before="0" w:after="283"/>
              <w:jc w:val="left"/>
              <w:rPr/>
            </w:pPr>
            <w:r>
              <w:rPr/>
              <w:t> </w:t>
            </w:r>
          </w:p>
        </w:tc>
        <w:tc>
          <w:tcPr>
            <w:tcW w:w="82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061"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left"/>
              <w:rPr/>
            </w:pPr>
            <w:r>
              <w:rPr/>
              <w:t> </w:t>
            </w:r>
          </w:p>
        </w:tc>
      </w:tr>
      <w:tr>
        <w:trPr/>
        <w:tc>
          <w:tcPr>
            <w:tcW w:w="3421"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1343"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929" w:type="dxa"/>
            <w:tcBorders/>
            <w:shd w:fill="auto" w:val="clear"/>
            <w:vAlign w:val="center"/>
          </w:tcPr>
          <w:p>
            <w:pPr>
              <w:pStyle w:val="TableContents"/>
              <w:spacing w:before="0" w:after="283"/>
              <w:jc w:val="right"/>
              <w:rPr/>
            </w:pPr>
            <w:r>
              <w:rPr/>
              <w:t> </w:t>
            </w:r>
          </w:p>
        </w:tc>
        <w:tc>
          <w:tcPr>
            <w:tcW w:w="824"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1061" w:type="dxa"/>
            <w:tcBorders/>
            <w:shd w:fill="auto" w:val="clear"/>
            <w:vAlign w:val="center"/>
          </w:tcPr>
          <w:p>
            <w:pPr>
              <w:pStyle w:val="TableContents"/>
              <w:spacing w:before="0" w:after="283"/>
              <w:jc w:val="right"/>
              <w:rPr/>
            </w:pPr>
            <w:r>
              <w:rPr/>
              <w:t> </w:t>
            </w:r>
          </w:p>
        </w:tc>
        <w:tc>
          <w:tcPr>
            <w:tcW w:w="359" w:type="dxa"/>
            <w:tcBorders/>
            <w:shd w:fill="auto" w:val="clear"/>
            <w:vAlign w:val="center"/>
          </w:tcPr>
          <w:p>
            <w:pPr>
              <w:pStyle w:val="TableContents"/>
              <w:spacing w:before="0" w:after="283"/>
              <w:jc w:val="left"/>
              <w:rPr/>
            </w:pPr>
            <w:r>
              <w:rPr/>
              <w:t> </w:t>
            </w:r>
          </w:p>
        </w:tc>
        <w:tc>
          <w:tcPr>
            <w:tcW w:w="1188" w:type="dxa"/>
            <w:tcBorders/>
            <w:shd w:fill="auto" w:val="clear"/>
            <w:vAlign w:val="center"/>
          </w:tcPr>
          <w:p>
            <w:pPr>
              <w:pStyle w:val="TableContents"/>
              <w:spacing w:before="0" w:after="283"/>
              <w:jc w:val="right"/>
              <w:rPr/>
            </w:pPr>
            <w:r>
              <w:rPr/>
              <w:t> </w:t>
            </w:r>
          </w:p>
        </w:tc>
      </w:tr>
      <w:tr>
        <w:trPr/>
        <w:tc>
          <w:tcPr>
            <w:tcW w:w="342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Jaffee(6)</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jc w:val="right"/>
              <w:rPr/>
            </w:pPr>
            <w:r>
              <w:rPr/>
              <w:t> </w:t>
            </w:r>
          </w:p>
        </w:tc>
        <w:tc>
          <w:tcPr>
            <w:tcW w:w="92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10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21" w:type="dxa"/>
            <w:tcBorders/>
            <w:shd w:fill="C0C0C0" w:val="clear"/>
            <w:vAlign w:val="bottom"/>
          </w:tcPr>
          <w:p>
            <w:pPr>
              <w:pStyle w:val="TableContents"/>
              <w:spacing w:before="0" w:after="283"/>
              <w:jc w:val="left"/>
              <w:rPr/>
            </w:pPr>
            <w:r>
              <w:rPr/>
              <w:t xml:space="preserve">       </w:t>
            </w:r>
            <w:r>
              <w:rPr>
                <w:rFonts w:ascii="times new roman" w:hAnsi="times new roman"/>
                <w:sz w:val="20"/>
              </w:rPr>
              <w:t>410 N. Michigan Avenue</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jc w:val="right"/>
              <w:rPr/>
            </w:pPr>
            <w:r>
              <w:rPr/>
              <w:t> </w:t>
            </w:r>
          </w:p>
        </w:tc>
        <w:tc>
          <w:tcPr>
            <w:tcW w:w="92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286,949</w:t>
            </w:r>
          </w:p>
        </w:tc>
        <w:tc>
          <w:tcPr>
            <w:tcW w:w="824" w:type="dxa"/>
            <w:tcBorders/>
            <w:shd w:fill="C0C0C0" w:val="clear"/>
            <w:vAlign w:val="bottom"/>
          </w:tcPr>
          <w:p>
            <w:pPr>
              <w:pStyle w:val="TableContents"/>
              <w:spacing w:before="0" w:after="283"/>
              <w:jc w:val="left"/>
              <w:rPr/>
            </w:pPr>
            <w:r>
              <w:rPr/>
              <w:t> </w:t>
            </w:r>
            <w:r>
              <w:rPr>
                <w:rFonts w:ascii="times new roman" w:hAnsi="times new roman"/>
                <w:sz w:val="20"/>
              </w:rPr>
              <w:t>(4)(5)</w:t>
            </w:r>
          </w:p>
        </w:tc>
        <w:tc>
          <w:tcPr>
            <w:tcW w:w="360" w:type="dxa"/>
            <w:tcBorders/>
            <w:shd w:fill="C0C0C0" w:val="clear"/>
            <w:vAlign w:val="bottom"/>
          </w:tcPr>
          <w:p>
            <w:pPr>
              <w:pStyle w:val="TableContents"/>
              <w:spacing w:before="0" w:after="283"/>
              <w:jc w:val="right"/>
              <w:rPr/>
            </w:pPr>
            <w:r>
              <w:rPr/>
              <w:t> </w:t>
            </w:r>
          </w:p>
        </w:tc>
        <w:tc>
          <w:tcPr>
            <w:tcW w:w="10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13.90%</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11.15%</w:t>
            </w:r>
          </w:p>
        </w:tc>
      </w:tr>
      <w:tr>
        <w:trPr/>
        <w:tc>
          <w:tcPr>
            <w:tcW w:w="3421" w:type="dxa"/>
            <w:tcBorders/>
            <w:shd w:fill="C0C0C0" w:val="clear"/>
            <w:vAlign w:val="bottom"/>
          </w:tcPr>
          <w:p>
            <w:pPr>
              <w:pStyle w:val="TableContents"/>
              <w:spacing w:before="0" w:after="283"/>
              <w:jc w:val="left"/>
              <w:rPr/>
            </w:pPr>
            <w:r>
              <w:rPr/>
              <w:t xml:space="preserve">       </w:t>
            </w:r>
            <w:r>
              <w:rPr>
                <w:rFonts w:ascii="times new roman" w:hAnsi="times new roman"/>
                <w:sz w:val="20"/>
              </w:rPr>
              <w:t>Chicago, IL 60611</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929" w:type="dxa"/>
            <w:tcBorders/>
            <w:shd w:fill="C0C0C0" w:val="clear"/>
            <w:vAlign w:val="bottom"/>
          </w:tcPr>
          <w:p>
            <w:pPr>
              <w:pStyle w:val="TableContents"/>
              <w:spacing w:before="0" w:after="283"/>
              <w:jc w:val="left"/>
              <w:rPr/>
            </w:pPr>
            <w:r>
              <w:rPr/>
              <w:t> </w:t>
            </w:r>
          </w:p>
        </w:tc>
        <w:tc>
          <w:tcPr>
            <w:tcW w:w="82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061"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left"/>
              <w:rPr/>
            </w:pPr>
            <w:r>
              <w:rPr/>
              <w:t> </w:t>
            </w:r>
          </w:p>
        </w:tc>
      </w:tr>
      <w:tr>
        <w:trPr/>
        <w:tc>
          <w:tcPr>
            <w:tcW w:w="3421"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1343"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929" w:type="dxa"/>
            <w:tcBorders/>
            <w:shd w:fill="auto" w:val="clear"/>
            <w:vAlign w:val="center"/>
          </w:tcPr>
          <w:p>
            <w:pPr>
              <w:pStyle w:val="TableContents"/>
              <w:spacing w:before="0" w:after="283"/>
              <w:jc w:val="right"/>
              <w:rPr/>
            </w:pPr>
            <w:r>
              <w:rPr/>
              <w:t> </w:t>
            </w:r>
          </w:p>
        </w:tc>
        <w:tc>
          <w:tcPr>
            <w:tcW w:w="824"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1061" w:type="dxa"/>
            <w:tcBorders/>
            <w:shd w:fill="auto" w:val="clear"/>
            <w:vAlign w:val="center"/>
          </w:tcPr>
          <w:p>
            <w:pPr>
              <w:pStyle w:val="TableContents"/>
              <w:spacing w:before="0" w:after="283"/>
              <w:jc w:val="right"/>
              <w:rPr/>
            </w:pPr>
            <w:r>
              <w:rPr/>
              <w:t> </w:t>
            </w:r>
          </w:p>
        </w:tc>
        <w:tc>
          <w:tcPr>
            <w:tcW w:w="359" w:type="dxa"/>
            <w:tcBorders/>
            <w:shd w:fill="auto" w:val="clear"/>
            <w:vAlign w:val="center"/>
          </w:tcPr>
          <w:p>
            <w:pPr>
              <w:pStyle w:val="TableContents"/>
              <w:spacing w:before="0" w:after="283"/>
              <w:jc w:val="left"/>
              <w:rPr/>
            </w:pPr>
            <w:r>
              <w:rPr/>
              <w:t> </w:t>
            </w:r>
          </w:p>
        </w:tc>
        <w:tc>
          <w:tcPr>
            <w:tcW w:w="1188" w:type="dxa"/>
            <w:tcBorders/>
            <w:shd w:fill="auto" w:val="clear"/>
            <w:vAlign w:val="center"/>
          </w:tcPr>
          <w:p>
            <w:pPr>
              <w:pStyle w:val="TableContents"/>
              <w:spacing w:before="0" w:after="283"/>
              <w:jc w:val="right"/>
              <w:rPr/>
            </w:pPr>
            <w:r>
              <w:rPr/>
              <w:t> </w:t>
            </w:r>
          </w:p>
        </w:tc>
      </w:tr>
      <w:tr>
        <w:trPr/>
        <w:tc>
          <w:tcPr>
            <w:tcW w:w="342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Jaffee Investment</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jc w:val="right"/>
              <w:rPr/>
            </w:pPr>
            <w:r>
              <w:rPr/>
              <w:t> </w:t>
            </w:r>
          </w:p>
        </w:tc>
        <w:tc>
          <w:tcPr>
            <w:tcW w:w="92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10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21" w:type="dxa"/>
            <w:tcBorders/>
            <w:shd w:fill="C0C0C0" w:val="clear"/>
            <w:vAlign w:val="bottom"/>
          </w:tcPr>
          <w:p>
            <w:pPr>
              <w:pStyle w:val="TableContents"/>
              <w:spacing w:before="0" w:after="283"/>
              <w:jc w:val="left"/>
              <w:rPr/>
            </w:pPr>
            <w:r>
              <w:rPr/>
              <w:t xml:space="preserve">       </w:t>
            </w:r>
            <w:r>
              <w:rPr>
                <w:rFonts w:ascii="times new roman" w:hAnsi="times new roman"/>
                <w:sz w:val="20"/>
              </w:rPr>
              <w:t>Partnership, L.P.(11)</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jc w:val="right"/>
              <w:rPr/>
            </w:pPr>
            <w:r>
              <w:rPr/>
              <w:t> </w:t>
            </w:r>
          </w:p>
        </w:tc>
        <w:tc>
          <w:tcPr>
            <w:tcW w:w="92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1,250,000</w:t>
            </w:r>
          </w:p>
        </w:tc>
        <w:tc>
          <w:tcPr>
            <w:tcW w:w="824" w:type="dxa"/>
            <w:tcBorders/>
            <w:shd w:fill="C0C0C0" w:val="clear"/>
            <w:vAlign w:val="bottom"/>
          </w:tcPr>
          <w:p>
            <w:pPr>
              <w:pStyle w:val="TableContents"/>
              <w:spacing w:before="0" w:after="283"/>
              <w:jc w:val="left"/>
              <w:rPr/>
            </w:pPr>
            <w:r>
              <w:rPr/>
              <w:t> </w:t>
            </w:r>
            <w:r>
              <w:rPr>
                <w:rFonts w:ascii="times new roman" w:hAnsi="times new roman"/>
                <w:sz w:val="20"/>
              </w:rPr>
              <w:t>(3)</w:t>
            </w:r>
          </w:p>
        </w:tc>
        <w:tc>
          <w:tcPr>
            <w:tcW w:w="360" w:type="dxa"/>
            <w:tcBorders/>
            <w:shd w:fill="C0C0C0" w:val="clear"/>
            <w:vAlign w:val="bottom"/>
          </w:tcPr>
          <w:p>
            <w:pPr>
              <w:pStyle w:val="TableContents"/>
              <w:spacing w:before="0" w:after="283"/>
              <w:jc w:val="right"/>
              <w:rPr/>
            </w:pPr>
            <w:r>
              <w:rPr/>
              <w:t> </w:t>
            </w:r>
          </w:p>
        </w:tc>
        <w:tc>
          <w:tcPr>
            <w:tcW w:w="10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60.99%</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48.87%</w:t>
            </w:r>
          </w:p>
        </w:tc>
      </w:tr>
      <w:tr>
        <w:trPr/>
        <w:tc>
          <w:tcPr>
            <w:tcW w:w="3421" w:type="dxa"/>
            <w:tcBorders/>
            <w:shd w:fill="C0C0C0" w:val="clear"/>
            <w:vAlign w:val="bottom"/>
          </w:tcPr>
          <w:p>
            <w:pPr>
              <w:pStyle w:val="TableContents"/>
              <w:spacing w:before="0" w:after="283"/>
              <w:jc w:val="left"/>
              <w:rPr/>
            </w:pPr>
            <w:r>
              <w:rPr/>
              <w:t xml:space="preserve">       </w:t>
            </w:r>
            <w:r>
              <w:rPr>
                <w:rFonts w:ascii="times new roman" w:hAnsi="times new roman"/>
                <w:sz w:val="20"/>
              </w:rPr>
              <w:t>410 N. Michigan Avenue</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929" w:type="dxa"/>
            <w:tcBorders/>
            <w:shd w:fill="C0C0C0" w:val="clear"/>
            <w:vAlign w:val="bottom"/>
          </w:tcPr>
          <w:p>
            <w:pPr>
              <w:pStyle w:val="TableContents"/>
              <w:spacing w:before="0" w:after="283"/>
              <w:jc w:val="left"/>
              <w:rPr/>
            </w:pPr>
            <w:r>
              <w:rPr/>
              <w:t> </w:t>
            </w:r>
          </w:p>
        </w:tc>
        <w:tc>
          <w:tcPr>
            <w:tcW w:w="82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061"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left"/>
              <w:rPr/>
            </w:pPr>
            <w:r>
              <w:rPr/>
              <w:t> </w:t>
            </w:r>
          </w:p>
        </w:tc>
      </w:tr>
      <w:tr>
        <w:trPr/>
        <w:tc>
          <w:tcPr>
            <w:tcW w:w="3421" w:type="dxa"/>
            <w:tcBorders/>
            <w:shd w:fill="C0C0C0" w:val="clear"/>
            <w:vAlign w:val="bottom"/>
          </w:tcPr>
          <w:p>
            <w:pPr>
              <w:pStyle w:val="TableContents"/>
              <w:spacing w:before="0" w:after="283"/>
              <w:jc w:val="left"/>
              <w:rPr/>
            </w:pPr>
            <w:r>
              <w:rPr/>
              <w:t xml:space="preserve">       </w:t>
            </w:r>
            <w:r>
              <w:rPr>
                <w:rFonts w:ascii="times new roman" w:hAnsi="times new roman"/>
                <w:sz w:val="20"/>
              </w:rPr>
              <w:t>Chicago, IL 60611</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929" w:type="dxa"/>
            <w:tcBorders/>
            <w:shd w:fill="C0C0C0" w:val="clear"/>
            <w:vAlign w:val="bottom"/>
          </w:tcPr>
          <w:p>
            <w:pPr>
              <w:pStyle w:val="TableContents"/>
              <w:spacing w:before="0" w:after="283"/>
              <w:jc w:val="left"/>
              <w:rPr/>
            </w:pPr>
            <w:r>
              <w:rPr/>
              <w:t> </w:t>
            </w:r>
          </w:p>
        </w:tc>
        <w:tc>
          <w:tcPr>
            <w:tcW w:w="82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061"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left"/>
              <w:rPr/>
            </w:pPr>
            <w:r>
              <w:rPr/>
              <w:t> </w:t>
            </w:r>
          </w:p>
        </w:tc>
      </w:tr>
      <w:tr>
        <w:trPr/>
        <w:tc>
          <w:tcPr>
            <w:tcW w:w="3421"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1343"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929" w:type="dxa"/>
            <w:tcBorders/>
            <w:shd w:fill="auto" w:val="clear"/>
            <w:vAlign w:val="center"/>
          </w:tcPr>
          <w:p>
            <w:pPr>
              <w:pStyle w:val="TableContents"/>
              <w:spacing w:before="0" w:after="283"/>
              <w:jc w:val="right"/>
              <w:rPr/>
            </w:pPr>
            <w:r>
              <w:rPr/>
              <w:t> </w:t>
            </w:r>
          </w:p>
        </w:tc>
        <w:tc>
          <w:tcPr>
            <w:tcW w:w="824"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1061" w:type="dxa"/>
            <w:tcBorders/>
            <w:shd w:fill="auto" w:val="clear"/>
            <w:vAlign w:val="center"/>
          </w:tcPr>
          <w:p>
            <w:pPr>
              <w:pStyle w:val="TableContents"/>
              <w:spacing w:before="0" w:after="283"/>
              <w:jc w:val="right"/>
              <w:rPr/>
            </w:pPr>
            <w:r>
              <w:rPr/>
              <w:t> </w:t>
            </w:r>
          </w:p>
        </w:tc>
        <w:tc>
          <w:tcPr>
            <w:tcW w:w="359" w:type="dxa"/>
            <w:tcBorders/>
            <w:shd w:fill="auto" w:val="clear"/>
            <w:vAlign w:val="center"/>
          </w:tcPr>
          <w:p>
            <w:pPr>
              <w:pStyle w:val="TableContents"/>
              <w:spacing w:before="0" w:after="283"/>
              <w:jc w:val="left"/>
              <w:rPr/>
            </w:pPr>
            <w:r>
              <w:rPr/>
              <w:t> </w:t>
            </w:r>
          </w:p>
        </w:tc>
        <w:tc>
          <w:tcPr>
            <w:tcW w:w="1188" w:type="dxa"/>
            <w:tcBorders/>
            <w:shd w:fill="auto" w:val="clear"/>
            <w:vAlign w:val="center"/>
          </w:tcPr>
          <w:p>
            <w:pPr>
              <w:pStyle w:val="TableContents"/>
              <w:spacing w:before="0" w:after="283"/>
              <w:jc w:val="right"/>
              <w:rPr/>
            </w:pPr>
            <w:r>
              <w:rPr/>
              <w:t> </w:t>
            </w:r>
          </w:p>
        </w:tc>
      </w:tr>
      <w:tr>
        <w:trPr/>
        <w:tc>
          <w:tcPr>
            <w:tcW w:w="342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Dimensional Fund Advisors LP</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jc w:val="right"/>
              <w:rPr/>
            </w:pPr>
            <w:r>
              <w:rPr/>
              <w:t> </w:t>
            </w:r>
          </w:p>
        </w:tc>
        <w:tc>
          <w:tcPr>
            <w:tcW w:w="92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371,984</w:t>
            </w:r>
          </w:p>
        </w:tc>
        <w:tc>
          <w:tcPr>
            <w:tcW w:w="824" w:type="dxa"/>
            <w:tcBorders/>
            <w:shd w:fill="C0C0C0" w:val="clear"/>
            <w:vAlign w:val="bottom"/>
          </w:tcPr>
          <w:p>
            <w:pPr>
              <w:pStyle w:val="TableContents"/>
              <w:spacing w:before="0" w:after="283"/>
              <w:jc w:val="left"/>
              <w:rPr/>
            </w:pPr>
            <w:r>
              <w:rPr/>
              <w:t> </w:t>
            </w:r>
            <w:r>
              <w:rPr>
                <w:rFonts w:ascii="times new roman" w:hAnsi="times new roman"/>
                <w:sz w:val="20"/>
              </w:rPr>
              <w:t>(7)</w:t>
            </w:r>
          </w:p>
        </w:tc>
        <w:tc>
          <w:tcPr>
            <w:tcW w:w="360" w:type="dxa"/>
            <w:tcBorders/>
            <w:shd w:fill="C0C0C0" w:val="clear"/>
            <w:vAlign w:val="bottom"/>
          </w:tcPr>
          <w:p>
            <w:pPr>
              <w:pStyle w:val="TableContents"/>
              <w:spacing w:before="0" w:after="283"/>
              <w:jc w:val="right"/>
              <w:rPr/>
            </w:pPr>
            <w:r>
              <w:rPr/>
              <w:t> </w:t>
            </w:r>
          </w:p>
        </w:tc>
        <w:tc>
          <w:tcPr>
            <w:tcW w:w="10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7.32%</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r>
      <w:tr>
        <w:trPr/>
        <w:tc>
          <w:tcPr>
            <w:tcW w:w="3421" w:type="dxa"/>
            <w:tcBorders/>
            <w:shd w:fill="C0C0C0" w:val="clear"/>
            <w:vAlign w:val="bottom"/>
          </w:tcPr>
          <w:p>
            <w:pPr>
              <w:pStyle w:val="TableContents"/>
              <w:spacing w:before="0" w:after="283"/>
              <w:jc w:val="left"/>
              <w:rPr/>
            </w:pPr>
            <w:r>
              <w:rPr/>
              <w:t xml:space="preserve">       </w:t>
            </w:r>
            <w:r>
              <w:rPr>
                <w:rFonts w:ascii="times new roman" w:hAnsi="times new roman"/>
                <w:sz w:val="20"/>
              </w:rPr>
              <w:t>Palisades West, Building One</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jc w:val="right"/>
              <w:rPr/>
            </w:pPr>
            <w:r>
              <w:rPr/>
              <w:t> </w:t>
            </w:r>
          </w:p>
        </w:tc>
        <w:tc>
          <w:tcPr>
            <w:tcW w:w="92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10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21" w:type="dxa"/>
            <w:tcBorders/>
            <w:shd w:fill="C0C0C0" w:val="clear"/>
            <w:vAlign w:val="bottom"/>
          </w:tcPr>
          <w:p>
            <w:pPr>
              <w:pStyle w:val="TableContents"/>
              <w:spacing w:before="0" w:after="283"/>
              <w:jc w:val="left"/>
              <w:rPr/>
            </w:pPr>
            <w:r>
              <w:rPr/>
              <w:t xml:space="preserve">       </w:t>
            </w:r>
            <w:r>
              <w:rPr>
                <w:rFonts w:ascii="times new roman" w:hAnsi="times new roman"/>
                <w:sz w:val="20"/>
              </w:rPr>
              <w:t>6300 Bee Cave Road</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929" w:type="dxa"/>
            <w:tcBorders/>
            <w:shd w:fill="C0C0C0" w:val="clear"/>
            <w:vAlign w:val="bottom"/>
          </w:tcPr>
          <w:p>
            <w:pPr>
              <w:pStyle w:val="TableContents"/>
              <w:spacing w:before="0" w:after="283"/>
              <w:jc w:val="left"/>
              <w:rPr/>
            </w:pPr>
            <w:r>
              <w:rPr/>
              <w:t> </w:t>
            </w:r>
          </w:p>
        </w:tc>
        <w:tc>
          <w:tcPr>
            <w:tcW w:w="82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061"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left"/>
              <w:rPr/>
            </w:pPr>
            <w:r>
              <w:rPr/>
              <w:t> </w:t>
            </w:r>
          </w:p>
        </w:tc>
      </w:tr>
      <w:tr>
        <w:trPr/>
        <w:tc>
          <w:tcPr>
            <w:tcW w:w="3421" w:type="dxa"/>
            <w:tcBorders/>
            <w:shd w:fill="C0C0C0" w:val="clear"/>
            <w:vAlign w:val="bottom"/>
          </w:tcPr>
          <w:p>
            <w:pPr>
              <w:pStyle w:val="TableContents"/>
              <w:spacing w:before="0" w:after="283"/>
              <w:jc w:val="left"/>
              <w:rPr/>
            </w:pPr>
            <w:r>
              <w:rPr/>
              <w:t xml:space="preserve">       </w:t>
            </w:r>
            <w:r>
              <w:rPr>
                <w:rFonts w:ascii="times new roman" w:hAnsi="times new roman"/>
                <w:sz w:val="20"/>
              </w:rPr>
              <w:t>Austin, TX 78746</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929" w:type="dxa"/>
            <w:tcBorders/>
            <w:shd w:fill="C0C0C0" w:val="clear"/>
            <w:vAlign w:val="bottom"/>
          </w:tcPr>
          <w:p>
            <w:pPr>
              <w:pStyle w:val="TableContents"/>
              <w:spacing w:before="0" w:after="283"/>
              <w:jc w:val="left"/>
              <w:rPr/>
            </w:pPr>
            <w:r>
              <w:rPr/>
              <w:t> </w:t>
            </w:r>
          </w:p>
        </w:tc>
        <w:tc>
          <w:tcPr>
            <w:tcW w:w="82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061"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left"/>
              <w:rPr/>
            </w:pPr>
            <w:r>
              <w:rPr/>
              <w:t> </w:t>
            </w:r>
          </w:p>
        </w:tc>
      </w:tr>
      <w:tr>
        <w:trPr/>
        <w:tc>
          <w:tcPr>
            <w:tcW w:w="3421"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1343"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929" w:type="dxa"/>
            <w:tcBorders/>
            <w:shd w:fill="auto" w:val="clear"/>
            <w:vAlign w:val="center"/>
          </w:tcPr>
          <w:p>
            <w:pPr>
              <w:pStyle w:val="TableContents"/>
              <w:spacing w:before="0" w:after="283"/>
              <w:jc w:val="right"/>
              <w:rPr/>
            </w:pPr>
            <w:r>
              <w:rPr/>
              <w:t> </w:t>
            </w:r>
          </w:p>
        </w:tc>
        <w:tc>
          <w:tcPr>
            <w:tcW w:w="824"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1061" w:type="dxa"/>
            <w:tcBorders/>
            <w:shd w:fill="auto" w:val="clear"/>
            <w:vAlign w:val="center"/>
          </w:tcPr>
          <w:p>
            <w:pPr>
              <w:pStyle w:val="TableContents"/>
              <w:spacing w:before="0" w:after="283"/>
              <w:jc w:val="right"/>
              <w:rPr/>
            </w:pPr>
            <w:r>
              <w:rPr/>
              <w:t> </w:t>
            </w:r>
          </w:p>
        </w:tc>
        <w:tc>
          <w:tcPr>
            <w:tcW w:w="359" w:type="dxa"/>
            <w:tcBorders/>
            <w:shd w:fill="auto" w:val="clear"/>
            <w:vAlign w:val="center"/>
          </w:tcPr>
          <w:p>
            <w:pPr>
              <w:pStyle w:val="TableContents"/>
              <w:spacing w:before="0" w:after="283"/>
              <w:jc w:val="left"/>
              <w:rPr/>
            </w:pPr>
            <w:r>
              <w:rPr/>
              <w:t> </w:t>
            </w:r>
          </w:p>
        </w:tc>
        <w:tc>
          <w:tcPr>
            <w:tcW w:w="1188" w:type="dxa"/>
            <w:tcBorders/>
            <w:shd w:fill="auto" w:val="clear"/>
            <w:vAlign w:val="center"/>
          </w:tcPr>
          <w:p>
            <w:pPr>
              <w:pStyle w:val="TableContents"/>
              <w:spacing w:before="0" w:after="283"/>
              <w:jc w:val="right"/>
              <w:rPr/>
            </w:pPr>
            <w:r>
              <w:rPr/>
              <w:t> </w:t>
            </w:r>
          </w:p>
        </w:tc>
      </w:tr>
      <w:tr>
        <w:trPr/>
        <w:tc>
          <w:tcPr>
            <w:tcW w:w="342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GAMCO Asset Management Inc. et al.</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jc w:val="right"/>
              <w:rPr/>
            </w:pPr>
            <w:r>
              <w:rPr/>
              <w:t> </w:t>
            </w:r>
          </w:p>
        </w:tc>
        <w:tc>
          <w:tcPr>
            <w:tcW w:w="92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726,400</w:t>
            </w:r>
          </w:p>
        </w:tc>
        <w:tc>
          <w:tcPr>
            <w:tcW w:w="824" w:type="dxa"/>
            <w:tcBorders/>
            <w:shd w:fill="C0C0C0" w:val="clear"/>
            <w:vAlign w:val="bottom"/>
          </w:tcPr>
          <w:p>
            <w:pPr>
              <w:pStyle w:val="TableContents"/>
              <w:spacing w:before="0" w:after="283"/>
              <w:jc w:val="left"/>
              <w:rPr/>
            </w:pPr>
            <w:r>
              <w:rPr/>
              <w:t> </w:t>
            </w:r>
            <w:r>
              <w:rPr>
                <w:rFonts w:ascii="times new roman" w:hAnsi="times new roman"/>
                <w:sz w:val="20"/>
              </w:rPr>
              <w:t>(8)</w:t>
            </w:r>
          </w:p>
        </w:tc>
        <w:tc>
          <w:tcPr>
            <w:tcW w:w="360" w:type="dxa"/>
            <w:tcBorders/>
            <w:shd w:fill="C0C0C0" w:val="clear"/>
            <w:vAlign w:val="bottom"/>
          </w:tcPr>
          <w:p>
            <w:pPr>
              <w:pStyle w:val="TableContents"/>
              <w:spacing w:before="0" w:after="283"/>
              <w:jc w:val="right"/>
              <w:rPr/>
            </w:pPr>
            <w:r>
              <w:rPr/>
              <w:t> </w:t>
            </w:r>
          </w:p>
        </w:tc>
        <w:tc>
          <w:tcPr>
            <w:tcW w:w="10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14.29%</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2.84%</w:t>
            </w:r>
          </w:p>
        </w:tc>
      </w:tr>
      <w:tr>
        <w:trPr/>
        <w:tc>
          <w:tcPr>
            <w:tcW w:w="3421" w:type="dxa"/>
            <w:tcBorders/>
            <w:shd w:fill="C0C0C0" w:val="clear"/>
            <w:vAlign w:val="bottom"/>
          </w:tcPr>
          <w:p>
            <w:pPr>
              <w:pStyle w:val="TableContents"/>
              <w:spacing w:before="0" w:after="283"/>
              <w:jc w:val="left"/>
              <w:rPr/>
            </w:pPr>
            <w:r>
              <w:rPr/>
              <w:t xml:space="preserve">       </w:t>
            </w:r>
            <w:r>
              <w:rPr>
                <w:rFonts w:ascii="times new roman" w:hAnsi="times new roman"/>
                <w:sz w:val="20"/>
              </w:rPr>
              <w:t>One Corporate Center</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jc w:val="right"/>
              <w:rPr/>
            </w:pPr>
            <w:r>
              <w:rPr/>
              <w:t> </w:t>
            </w:r>
          </w:p>
        </w:tc>
        <w:tc>
          <w:tcPr>
            <w:tcW w:w="92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10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21" w:type="dxa"/>
            <w:tcBorders/>
            <w:shd w:fill="C0C0C0" w:val="clear"/>
            <w:vAlign w:val="bottom"/>
          </w:tcPr>
          <w:p>
            <w:pPr>
              <w:pStyle w:val="TableContents"/>
              <w:spacing w:before="0" w:after="283"/>
              <w:jc w:val="left"/>
              <w:rPr/>
            </w:pPr>
            <w:r>
              <w:rPr/>
              <w:t xml:space="preserve">       </w:t>
            </w:r>
            <w:r>
              <w:rPr>
                <w:rFonts w:ascii="times new roman" w:hAnsi="times new roman"/>
                <w:sz w:val="20"/>
              </w:rPr>
              <w:t>Rye, NY 10580</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929" w:type="dxa"/>
            <w:tcBorders/>
            <w:shd w:fill="C0C0C0" w:val="clear"/>
            <w:vAlign w:val="bottom"/>
          </w:tcPr>
          <w:p>
            <w:pPr>
              <w:pStyle w:val="TableContents"/>
              <w:spacing w:before="0" w:after="283"/>
              <w:jc w:val="left"/>
              <w:rPr/>
            </w:pPr>
            <w:r>
              <w:rPr/>
              <w:t> </w:t>
            </w:r>
          </w:p>
        </w:tc>
        <w:tc>
          <w:tcPr>
            <w:tcW w:w="82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061"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left"/>
              <w:rPr/>
            </w:pPr>
            <w:r>
              <w:rPr/>
              <w:t> </w:t>
            </w:r>
          </w:p>
        </w:tc>
      </w:tr>
      <w:tr>
        <w:trPr/>
        <w:tc>
          <w:tcPr>
            <w:tcW w:w="3421"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1343"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929" w:type="dxa"/>
            <w:tcBorders/>
            <w:shd w:fill="auto" w:val="clear"/>
            <w:vAlign w:val="center"/>
          </w:tcPr>
          <w:p>
            <w:pPr>
              <w:pStyle w:val="TableContents"/>
              <w:spacing w:before="0" w:after="283"/>
              <w:jc w:val="right"/>
              <w:rPr/>
            </w:pPr>
            <w:r>
              <w:rPr/>
              <w:t> </w:t>
            </w:r>
          </w:p>
        </w:tc>
        <w:tc>
          <w:tcPr>
            <w:tcW w:w="824"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1061" w:type="dxa"/>
            <w:tcBorders/>
            <w:shd w:fill="auto" w:val="clear"/>
            <w:vAlign w:val="center"/>
          </w:tcPr>
          <w:p>
            <w:pPr>
              <w:pStyle w:val="TableContents"/>
              <w:spacing w:before="0" w:after="283"/>
              <w:jc w:val="right"/>
              <w:rPr/>
            </w:pPr>
            <w:r>
              <w:rPr/>
              <w:t> </w:t>
            </w:r>
          </w:p>
        </w:tc>
        <w:tc>
          <w:tcPr>
            <w:tcW w:w="359" w:type="dxa"/>
            <w:tcBorders/>
            <w:shd w:fill="auto" w:val="clear"/>
            <w:vAlign w:val="center"/>
          </w:tcPr>
          <w:p>
            <w:pPr>
              <w:pStyle w:val="TableContents"/>
              <w:spacing w:before="0" w:after="283"/>
              <w:jc w:val="left"/>
              <w:rPr/>
            </w:pPr>
            <w:r>
              <w:rPr/>
              <w:t> </w:t>
            </w:r>
          </w:p>
        </w:tc>
        <w:tc>
          <w:tcPr>
            <w:tcW w:w="1188" w:type="dxa"/>
            <w:tcBorders/>
            <w:shd w:fill="auto" w:val="clear"/>
            <w:vAlign w:val="center"/>
          </w:tcPr>
          <w:p>
            <w:pPr>
              <w:pStyle w:val="TableContents"/>
              <w:spacing w:before="0" w:after="283"/>
              <w:jc w:val="right"/>
              <w:rPr/>
            </w:pPr>
            <w:r>
              <w:rPr/>
              <w:t> </w:t>
            </w:r>
          </w:p>
        </w:tc>
      </w:tr>
      <w:tr>
        <w:trPr/>
        <w:tc>
          <w:tcPr>
            <w:tcW w:w="342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Renaissance Technologies LLC</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jc w:val="right"/>
              <w:rPr/>
            </w:pPr>
            <w:r>
              <w:rPr/>
              <w:t> </w:t>
            </w:r>
          </w:p>
        </w:tc>
        <w:tc>
          <w:tcPr>
            <w:tcW w:w="92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287,725</w:t>
            </w:r>
          </w:p>
        </w:tc>
        <w:tc>
          <w:tcPr>
            <w:tcW w:w="824" w:type="dxa"/>
            <w:tcBorders/>
            <w:shd w:fill="C0C0C0" w:val="clear"/>
            <w:vAlign w:val="bottom"/>
          </w:tcPr>
          <w:p>
            <w:pPr>
              <w:pStyle w:val="TableContents"/>
              <w:spacing w:before="0" w:after="283"/>
              <w:jc w:val="left"/>
              <w:rPr/>
            </w:pPr>
            <w:r>
              <w:rPr/>
              <w:t> </w:t>
            </w:r>
            <w:r>
              <w:rPr>
                <w:rFonts w:ascii="times new roman" w:hAnsi="times new roman"/>
                <w:sz w:val="20"/>
              </w:rPr>
              <w:t>(9)</w:t>
            </w:r>
          </w:p>
        </w:tc>
        <w:tc>
          <w:tcPr>
            <w:tcW w:w="360" w:type="dxa"/>
            <w:tcBorders/>
            <w:shd w:fill="C0C0C0" w:val="clear"/>
            <w:vAlign w:val="bottom"/>
          </w:tcPr>
          <w:p>
            <w:pPr>
              <w:pStyle w:val="TableContents"/>
              <w:spacing w:before="0" w:after="283"/>
              <w:jc w:val="right"/>
              <w:rPr/>
            </w:pPr>
            <w:r>
              <w:rPr/>
              <w:t> </w:t>
            </w:r>
          </w:p>
        </w:tc>
        <w:tc>
          <w:tcPr>
            <w:tcW w:w="10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5.66%</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r>
      <w:tr>
        <w:trPr/>
        <w:tc>
          <w:tcPr>
            <w:tcW w:w="3421" w:type="dxa"/>
            <w:tcBorders/>
            <w:shd w:fill="C0C0C0" w:val="clear"/>
            <w:vAlign w:val="bottom"/>
          </w:tcPr>
          <w:p>
            <w:pPr>
              <w:pStyle w:val="TableContents"/>
              <w:spacing w:before="0" w:after="283"/>
              <w:jc w:val="left"/>
              <w:rPr/>
            </w:pPr>
            <w:r>
              <w:rPr/>
              <w:t xml:space="preserve">       </w:t>
            </w:r>
            <w:r>
              <w:rPr>
                <w:rFonts w:ascii="times new roman" w:hAnsi="times new roman"/>
                <w:sz w:val="20"/>
              </w:rPr>
              <w:t>800 Third Avenue</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jc w:val="right"/>
              <w:rPr/>
            </w:pPr>
            <w:r>
              <w:rPr/>
              <w:t> </w:t>
            </w:r>
          </w:p>
        </w:tc>
        <w:tc>
          <w:tcPr>
            <w:tcW w:w="92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10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21" w:type="dxa"/>
            <w:tcBorders/>
            <w:shd w:fill="C0C0C0" w:val="clear"/>
            <w:vAlign w:val="bottom"/>
          </w:tcPr>
          <w:p>
            <w:pPr>
              <w:pStyle w:val="TableContents"/>
              <w:spacing w:before="0" w:after="283"/>
              <w:jc w:val="left"/>
              <w:rPr/>
            </w:pPr>
            <w:r>
              <w:rPr/>
              <w:t xml:space="preserve">       </w:t>
            </w:r>
            <w:r>
              <w:rPr>
                <w:rFonts w:ascii="times new roman" w:hAnsi="times new roman"/>
                <w:sz w:val="20"/>
              </w:rPr>
              <w:t>New York, NY 10022</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929" w:type="dxa"/>
            <w:tcBorders/>
            <w:shd w:fill="C0C0C0" w:val="clear"/>
            <w:vAlign w:val="bottom"/>
          </w:tcPr>
          <w:p>
            <w:pPr>
              <w:pStyle w:val="TableContents"/>
              <w:spacing w:before="0" w:after="283"/>
              <w:jc w:val="left"/>
              <w:rPr/>
            </w:pPr>
            <w:r>
              <w:rPr/>
              <w:t> </w:t>
            </w:r>
          </w:p>
        </w:tc>
        <w:tc>
          <w:tcPr>
            <w:tcW w:w="82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061"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left"/>
              <w:rPr/>
            </w:pPr>
            <w:r>
              <w:rPr/>
              <w:t> </w:t>
            </w:r>
          </w:p>
        </w:tc>
      </w:tr>
      <w:tr>
        <w:trPr/>
        <w:tc>
          <w:tcPr>
            <w:tcW w:w="3421"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left"/>
              <w:rPr/>
            </w:pPr>
            <w:r>
              <w:rPr/>
              <w:t> </w:t>
            </w:r>
          </w:p>
        </w:tc>
        <w:tc>
          <w:tcPr>
            <w:tcW w:w="1343"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929" w:type="dxa"/>
            <w:tcBorders/>
            <w:shd w:fill="auto" w:val="clear"/>
            <w:vAlign w:val="center"/>
          </w:tcPr>
          <w:p>
            <w:pPr>
              <w:pStyle w:val="TableContents"/>
              <w:spacing w:before="0" w:after="283"/>
              <w:jc w:val="right"/>
              <w:rPr/>
            </w:pPr>
            <w:r>
              <w:rPr/>
              <w:t> </w:t>
            </w:r>
          </w:p>
        </w:tc>
        <w:tc>
          <w:tcPr>
            <w:tcW w:w="824" w:type="dxa"/>
            <w:tcBorders/>
            <w:shd w:fill="auto" w:val="clear"/>
            <w:vAlign w:val="center"/>
          </w:tcPr>
          <w:p>
            <w:pPr>
              <w:pStyle w:val="TableContents"/>
              <w:spacing w:before="0" w:after="283"/>
              <w:jc w:val="left"/>
              <w:rPr/>
            </w:pPr>
            <w:r>
              <w:rPr/>
              <w:t> </w:t>
            </w:r>
          </w:p>
        </w:tc>
        <w:tc>
          <w:tcPr>
            <w:tcW w:w="360" w:type="dxa"/>
            <w:tcBorders/>
            <w:shd w:fill="auto" w:val="clear"/>
            <w:vAlign w:val="center"/>
          </w:tcPr>
          <w:p>
            <w:pPr>
              <w:pStyle w:val="TableContents"/>
              <w:spacing w:before="0" w:after="283"/>
              <w:jc w:val="right"/>
              <w:rPr/>
            </w:pPr>
            <w:r>
              <w:rPr/>
              <w:t> </w:t>
            </w:r>
          </w:p>
        </w:tc>
        <w:tc>
          <w:tcPr>
            <w:tcW w:w="1061" w:type="dxa"/>
            <w:tcBorders/>
            <w:shd w:fill="auto" w:val="clear"/>
            <w:vAlign w:val="center"/>
          </w:tcPr>
          <w:p>
            <w:pPr>
              <w:pStyle w:val="TableContents"/>
              <w:spacing w:before="0" w:after="283"/>
              <w:jc w:val="right"/>
              <w:rPr/>
            </w:pPr>
            <w:r>
              <w:rPr/>
              <w:t> </w:t>
            </w:r>
          </w:p>
        </w:tc>
        <w:tc>
          <w:tcPr>
            <w:tcW w:w="359" w:type="dxa"/>
            <w:tcBorders/>
            <w:shd w:fill="auto" w:val="clear"/>
            <w:vAlign w:val="center"/>
          </w:tcPr>
          <w:p>
            <w:pPr>
              <w:pStyle w:val="TableContents"/>
              <w:spacing w:before="0" w:after="283"/>
              <w:jc w:val="left"/>
              <w:rPr/>
            </w:pPr>
            <w:r>
              <w:rPr/>
              <w:t> </w:t>
            </w:r>
          </w:p>
        </w:tc>
        <w:tc>
          <w:tcPr>
            <w:tcW w:w="1188" w:type="dxa"/>
            <w:tcBorders/>
            <w:shd w:fill="auto" w:val="clear"/>
            <w:vAlign w:val="center"/>
          </w:tcPr>
          <w:p>
            <w:pPr>
              <w:pStyle w:val="TableContents"/>
              <w:spacing w:before="0" w:after="283"/>
              <w:jc w:val="right"/>
              <w:rPr/>
            </w:pPr>
            <w:r>
              <w:rPr/>
              <w:t> </w:t>
            </w:r>
          </w:p>
        </w:tc>
      </w:tr>
      <w:tr>
        <w:trPr/>
        <w:tc>
          <w:tcPr>
            <w:tcW w:w="342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 Rowe Price Associates, Inc.</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60" w:type="dxa"/>
            <w:tcBorders/>
            <w:shd w:fill="C0C0C0" w:val="clear"/>
            <w:vAlign w:val="bottom"/>
          </w:tcPr>
          <w:p>
            <w:pPr>
              <w:pStyle w:val="TableContents"/>
              <w:spacing w:before="0" w:after="283"/>
              <w:jc w:val="right"/>
              <w:rPr/>
            </w:pPr>
            <w:r>
              <w:rPr/>
              <w:t> </w:t>
            </w:r>
          </w:p>
        </w:tc>
        <w:tc>
          <w:tcPr>
            <w:tcW w:w="92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632,300</w:t>
            </w:r>
          </w:p>
        </w:tc>
        <w:tc>
          <w:tcPr>
            <w:tcW w:w="824" w:type="dxa"/>
            <w:tcBorders/>
            <w:shd w:fill="C0C0C0" w:val="clear"/>
            <w:vAlign w:val="bottom"/>
          </w:tcPr>
          <w:p>
            <w:pPr>
              <w:pStyle w:val="TableContents"/>
              <w:spacing w:before="0" w:after="283"/>
              <w:jc w:val="left"/>
              <w:rPr/>
            </w:pPr>
            <w:r>
              <w:rPr/>
              <w:t> </w:t>
            </w:r>
            <w:r>
              <w:rPr>
                <w:rFonts w:ascii="times new roman" w:hAnsi="times new roman"/>
                <w:sz w:val="20"/>
              </w:rPr>
              <w:t>(10)</w:t>
            </w:r>
          </w:p>
        </w:tc>
        <w:tc>
          <w:tcPr>
            <w:tcW w:w="360" w:type="dxa"/>
            <w:tcBorders/>
            <w:shd w:fill="C0C0C0" w:val="clear"/>
            <w:vAlign w:val="bottom"/>
          </w:tcPr>
          <w:p>
            <w:pPr>
              <w:pStyle w:val="TableContents"/>
              <w:spacing w:before="0" w:after="283"/>
              <w:jc w:val="right"/>
              <w:rPr/>
            </w:pPr>
            <w:r>
              <w:rPr/>
              <w:t> </w:t>
            </w:r>
          </w:p>
        </w:tc>
        <w:tc>
          <w:tcPr>
            <w:tcW w:w="10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12.44%</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2.47%</w:t>
            </w:r>
          </w:p>
        </w:tc>
      </w:tr>
      <w:tr>
        <w:trPr/>
        <w:tc>
          <w:tcPr>
            <w:tcW w:w="3421" w:type="dxa"/>
            <w:tcBorders/>
            <w:shd w:fill="C0C0C0" w:val="clear"/>
            <w:vAlign w:val="bottom"/>
          </w:tcPr>
          <w:p>
            <w:pPr>
              <w:pStyle w:val="TableContents"/>
              <w:spacing w:before="0" w:after="283"/>
              <w:jc w:val="left"/>
              <w:rPr/>
            </w:pPr>
            <w:r>
              <w:rPr/>
              <w:t xml:space="preserve">       </w:t>
            </w:r>
            <w:r>
              <w:rPr>
                <w:rFonts w:ascii="times new roman" w:hAnsi="times new roman"/>
                <w:sz w:val="20"/>
              </w:rPr>
              <w:t>100 East Pratt Street</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60" w:type="dxa"/>
            <w:tcBorders/>
            <w:shd w:fill="C0C0C0" w:val="clear"/>
            <w:vAlign w:val="bottom"/>
          </w:tcPr>
          <w:p>
            <w:pPr>
              <w:pStyle w:val="TableContents"/>
              <w:spacing w:before="0" w:after="283"/>
              <w:jc w:val="right"/>
              <w:rPr/>
            </w:pPr>
            <w:r>
              <w:rPr/>
              <w:t> </w:t>
            </w:r>
          </w:p>
        </w:tc>
        <w:tc>
          <w:tcPr>
            <w:tcW w:w="92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10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21" w:type="dxa"/>
            <w:tcBorders/>
            <w:shd w:fill="C0C0C0" w:val="clear"/>
            <w:vAlign w:val="bottom"/>
          </w:tcPr>
          <w:p>
            <w:pPr>
              <w:pStyle w:val="TableContents"/>
              <w:spacing w:before="0" w:after="283"/>
              <w:jc w:val="left"/>
              <w:rPr/>
            </w:pPr>
            <w:r>
              <w:rPr/>
              <w:t xml:space="preserve">       </w:t>
            </w:r>
            <w:r>
              <w:rPr>
                <w:rFonts w:ascii="times new roman" w:hAnsi="times new roman"/>
                <w:sz w:val="20"/>
              </w:rPr>
              <w:t>Baltimore, MD 21202</w:t>
            </w:r>
          </w:p>
        </w:tc>
        <w:tc>
          <w:tcPr>
            <w:tcW w:w="360" w:type="dxa"/>
            <w:tcBorders/>
            <w:shd w:fill="C0C0C0" w:val="clear"/>
            <w:vAlign w:val="bottom"/>
          </w:tcPr>
          <w:p>
            <w:pPr>
              <w:pStyle w:val="TableContents"/>
              <w:spacing w:before="0" w:after="283"/>
              <w:jc w:val="left"/>
              <w:rPr/>
            </w:pPr>
            <w:r>
              <w:rPr/>
              <w:t> </w:t>
            </w:r>
          </w:p>
        </w:tc>
        <w:tc>
          <w:tcPr>
            <w:tcW w:w="1343"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929" w:type="dxa"/>
            <w:tcBorders/>
            <w:shd w:fill="C0C0C0" w:val="clear"/>
            <w:vAlign w:val="bottom"/>
          </w:tcPr>
          <w:p>
            <w:pPr>
              <w:pStyle w:val="TableContents"/>
              <w:spacing w:before="0" w:after="283"/>
              <w:jc w:val="left"/>
              <w:rPr/>
            </w:pPr>
            <w:r>
              <w:rPr/>
              <w:t> </w:t>
            </w:r>
          </w:p>
        </w:tc>
        <w:tc>
          <w:tcPr>
            <w:tcW w:w="824"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061" w:type="dxa"/>
            <w:tcBorders/>
            <w:shd w:fill="C0C0C0" w:val="clear"/>
            <w:vAlign w:val="bottom"/>
          </w:tcPr>
          <w:p>
            <w:pPr>
              <w:pStyle w:val="TableContents"/>
              <w:spacing w:before="0" w:after="283"/>
              <w:jc w:val="left"/>
              <w:rPr/>
            </w:pPr>
            <w:r>
              <w:rPr/>
              <w:t> </w:t>
            </w:r>
          </w:p>
        </w:tc>
        <w:tc>
          <w:tcPr>
            <w:tcW w:w="359" w:type="dxa"/>
            <w:tcBorders/>
            <w:shd w:fill="C0C0C0" w:val="clear"/>
            <w:vAlign w:val="bottom"/>
          </w:tcPr>
          <w:p>
            <w:pPr>
              <w:pStyle w:val="TableContents"/>
              <w:spacing w:before="0" w:after="283"/>
              <w:jc w:val="left"/>
              <w:rPr/>
            </w:pPr>
            <w:r>
              <w:rPr/>
              <w:t> </w:t>
            </w:r>
          </w:p>
        </w:tc>
        <w:tc>
          <w:tcPr>
            <w:tcW w:w="1188" w:type="dxa"/>
            <w:tcBorders/>
            <w:shd w:fill="C0C0C0" w:val="clear"/>
            <w:vAlign w:val="bottom"/>
          </w:tcPr>
          <w:p>
            <w:pPr>
              <w:pStyle w:val="TableContents"/>
              <w:spacing w:before="0" w:after="283"/>
              <w:jc w:val="left"/>
              <w:rPr/>
            </w:pPr>
            <w:r>
              <w:rPr/>
              <w:t> </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29"/>
        <w:gridCol w:w="317"/>
        <w:gridCol w:w="9659"/>
      </w:tblGrid>
      <w:tr>
        <w:trPr/>
        <w:tc>
          <w:tcPr>
            <w:tcW w:w="229"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17" w:type="dxa"/>
            <w:tcBorders/>
            <w:shd w:fill="auto" w:val="clear"/>
          </w:tcPr>
          <w:p>
            <w:pPr>
              <w:pStyle w:val="TableContents"/>
              <w:spacing w:before="0" w:after="283"/>
              <w:rPr/>
            </w:pPr>
            <w:r>
              <w:rPr/>
              <w:t xml:space="preserve">      </w:t>
            </w:r>
          </w:p>
        </w:tc>
        <w:tc>
          <w:tcPr>
            <w:tcW w:w="9659" w:type="dxa"/>
            <w:tcBorders/>
            <w:shd w:fill="auto" w:val="clear"/>
          </w:tcPr>
          <w:p>
            <w:pPr>
              <w:pStyle w:val="TableContents"/>
              <w:spacing w:before="0" w:after="283"/>
              <w:jc w:val="both"/>
              <w:rPr>
                <w:rFonts w:ascii="times new roman" w:hAnsi="times new roman"/>
                <w:sz w:val="20"/>
              </w:rPr>
            </w:pPr>
            <w:r>
              <w:rPr>
                <w:rFonts w:ascii="times new roman" w:hAnsi="times new roman"/>
                <w:sz w:val="20"/>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18, 2010, including through the exercise of options or other rights or the conversion of another security. Unless otherwise indicated, all beneficial ownership in this table indicates sole voting and investment power. The applicable percentage ownership for each person listed below is based upon 5,084,395 shares of Common Stock and 2,049,409 shares of Class B Stock outstanding as of the close of business on October 18, 2010. Shares of Common Stock and Class B Stock subject to options, warrants or other rights that are exercisable or convertible within 60 days after October 18, 2010, are deemed</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46</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54" w:name="PGBRK48"/>
      <w:bookmarkStart w:id="155" w:name="PGBRK48"/>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56" w:name="PN48"/>
      <w:bookmarkEnd w:id="15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27"/>
        <w:gridCol w:w="314"/>
        <w:gridCol w:w="9664"/>
      </w:tblGrid>
      <w:tr>
        <w:trPr/>
        <w:tc>
          <w:tcPr>
            <w:tcW w:w="227" w:type="dxa"/>
            <w:tcBorders/>
            <w:shd w:fill="auto" w:val="clear"/>
          </w:tcPr>
          <w:p>
            <w:pPr>
              <w:pStyle w:val="TableContents"/>
              <w:spacing w:before="0" w:after="283"/>
              <w:rPr/>
            </w:pPr>
            <w:r>
              <w:rPr/>
              <w:t> </w:t>
            </w:r>
          </w:p>
        </w:tc>
        <w:tc>
          <w:tcPr>
            <w:tcW w:w="314" w:type="dxa"/>
            <w:tcBorders/>
            <w:shd w:fill="auto" w:val="clear"/>
          </w:tcPr>
          <w:p>
            <w:pPr>
              <w:pStyle w:val="TableContents"/>
              <w:spacing w:before="0" w:after="283"/>
              <w:rPr/>
            </w:pPr>
            <w:r>
              <w:rPr/>
              <w:t xml:space="preserve">      </w:t>
            </w:r>
          </w:p>
        </w:tc>
        <w:tc>
          <w:tcPr>
            <w:tcW w:w="96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outstanding for the purpose of calculating the percentage ownership of the person holding those options, warrants or other rights but are not treated as outstanding for the purpose of calculating the percentage ownership of any other person.</w:t>
            </w:r>
          </w:p>
        </w:tc>
      </w:tr>
      <w:tr>
        <w:trPr/>
        <w:tc>
          <w:tcPr>
            <w:tcW w:w="227" w:type="dxa"/>
            <w:tcBorders/>
            <w:shd w:fill="auto" w:val="clear"/>
          </w:tcPr>
          <w:p>
            <w:pPr>
              <w:pStyle w:val="TableContents"/>
              <w:spacing w:before="0" w:after="283"/>
              <w:rPr/>
            </w:pPr>
            <w:r>
              <w:rPr/>
              <w:t> </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283"/>
              <w:rPr/>
            </w:pPr>
            <w:r>
              <w:rPr/>
              <w:t> </w:t>
            </w:r>
          </w:p>
        </w:tc>
      </w:tr>
      <w:tr>
        <w:trPr/>
        <w:tc>
          <w:tcPr>
            <w:tcW w:w="227"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Consists of 290,895 shares held in a revocable trust of which Richard M. Jaffee is the grantor and, during his lifetime, the trustee and sole beneficiary and 118,538 shares held in a revocable trust of which his spouse is the grantor and, during her lifetime, the trustee and sole beneficiary and 125 shares held in joint tenancy with his spouse.</w:t>
            </w:r>
          </w:p>
        </w:tc>
      </w:tr>
      <w:tr>
        <w:trPr/>
        <w:tc>
          <w:tcPr>
            <w:tcW w:w="227" w:type="dxa"/>
            <w:tcBorders/>
            <w:shd w:fill="auto" w:val="clear"/>
          </w:tcPr>
          <w:p>
            <w:pPr>
              <w:pStyle w:val="TableContents"/>
              <w:spacing w:before="0" w:after="283"/>
              <w:rPr/>
            </w:pPr>
            <w:r>
              <w:rPr/>
              <w:t> </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283"/>
              <w:rPr/>
            </w:pPr>
            <w:r>
              <w:rPr/>
              <w:t> </w:t>
            </w:r>
          </w:p>
        </w:tc>
      </w:tr>
      <w:tr>
        <w:trPr/>
        <w:tc>
          <w:tcPr>
            <w:tcW w:w="227"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Jaffee Investment Partnership, L.P. is managed by its general partners, generally acting by a majority vote. Two of the general partners, Richard M. Jaffee and Shirley H. Jaffee, each have eight votes. Each of the remaining four general partners, Daniel S. Jaffee, Karen Jaffee Cofsky, Susan Jaffee and Nancy E. Jaffee, all children of Richard M. and Shirley H. Jaffee, have one vote. Richard M. Jaffee, as the managing general partner, might be deemed to have, but disclaims, beneficial ownership of the partnership’s shares, which are not reflected in his share ownership shown in this table.</w:t>
            </w:r>
          </w:p>
        </w:tc>
      </w:tr>
      <w:tr>
        <w:trPr/>
        <w:tc>
          <w:tcPr>
            <w:tcW w:w="227" w:type="dxa"/>
            <w:tcBorders/>
            <w:shd w:fill="auto" w:val="clear"/>
          </w:tcPr>
          <w:p>
            <w:pPr>
              <w:pStyle w:val="TableContents"/>
              <w:spacing w:before="0" w:after="283"/>
              <w:rPr/>
            </w:pPr>
            <w:r>
              <w:rPr/>
              <w:t> </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283"/>
              <w:rPr/>
            </w:pPr>
            <w:r>
              <w:rPr/>
              <w:t> </w:t>
            </w:r>
          </w:p>
        </w:tc>
      </w:tr>
      <w:tr>
        <w:trPr/>
        <w:tc>
          <w:tcPr>
            <w:tcW w:w="227"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Consists of 265,572 shares of Class B Stock directly owned by Daniel S. Jaffee (152,615 of which are restricted shares), 2 shares of Class B Stock owned by his spouse, 5,625 shares of Class B Stock he owns as trustee for his children, 125 shares of Class B Stock held in joint tenancy with his spouse and 15,625 shares of Class B Stock that he has the right to acquire within 60 days of October 18, 2010, pursuant to stock options. Of the 152,615 restricted shares of Class B Stock, (a) 17,500 become non-forfeitable on December 6, 2010, (b) 25,000 shares become non-forfeitable on October 6, 2011, and an additional 25,000 shares become non-forfeitable on each of the four subsequent anniversaries of that date, (c) 5,182 become non-forfeitable on July 31, 2012, and (d) 4,933 become non-forfeitable on July 31, 2013.</w:t>
            </w:r>
          </w:p>
        </w:tc>
      </w:tr>
      <w:tr>
        <w:trPr/>
        <w:tc>
          <w:tcPr>
            <w:tcW w:w="227" w:type="dxa"/>
            <w:tcBorders/>
            <w:shd w:fill="auto" w:val="clear"/>
          </w:tcPr>
          <w:p>
            <w:pPr>
              <w:pStyle w:val="TableContents"/>
              <w:spacing w:before="0" w:after="283"/>
              <w:rPr/>
            </w:pPr>
            <w:r>
              <w:rPr/>
              <w:t> </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283"/>
              <w:rPr/>
            </w:pPr>
            <w:r>
              <w:rPr/>
              <w:t> </w:t>
            </w:r>
          </w:p>
        </w:tc>
      </w:tr>
      <w:tr>
        <w:trPr/>
        <w:tc>
          <w:tcPr>
            <w:tcW w:w="227" w:type="dxa"/>
            <w:tcBorders/>
            <w:shd w:fill="auto" w:val="clear"/>
          </w:tcPr>
          <w:p>
            <w:pPr>
              <w:pStyle w:val="TableContents"/>
              <w:spacing w:before="0" w:after="283"/>
              <w:rPr>
                <w:rFonts w:ascii="times new roman" w:hAnsi="times new roman"/>
                <w:sz w:val="20"/>
              </w:rPr>
            </w:pPr>
            <w:r>
              <w:rPr>
                <w:rFonts w:ascii="times new roman" w:hAnsi="times new roman"/>
                <w:sz w:val="20"/>
              </w:rPr>
              <w:t>(5)</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Does not include shares beneficially owned by the Jaffee Investment Partnership, L.P.</w:t>
            </w:r>
          </w:p>
        </w:tc>
      </w:tr>
      <w:tr>
        <w:trPr/>
        <w:tc>
          <w:tcPr>
            <w:tcW w:w="227" w:type="dxa"/>
            <w:tcBorders/>
            <w:shd w:fill="auto" w:val="clear"/>
          </w:tcPr>
          <w:p>
            <w:pPr>
              <w:pStyle w:val="TableContents"/>
              <w:spacing w:before="0" w:after="283"/>
              <w:rPr/>
            </w:pPr>
            <w:r>
              <w:rPr/>
              <w:t> </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283"/>
              <w:rPr/>
            </w:pPr>
            <w:r>
              <w:rPr/>
              <w:t> </w:t>
            </w:r>
          </w:p>
        </w:tc>
      </w:tr>
      <w:tr>
        <w:trPr/>
        <w:tc>
          <w:tcPr>
            <w:tcW w:w="227" w:type="dxa"/>
            <w:tcBorders/>
            <w:shd w:fill="auto" w:val="clear"/>
          </w:tcPr>
          <w:p>
            <w:pPr>
              <w:pStyle w:val="TableContents"/>
              <w:spacing w:before="0" w:after="283"/>
              <w:rPr>
                <w:rFonts w:ascii="times new roman" w:hAnsi="times new roman"/>
                <w:sz w:val="20"/>
              </w:rPr>
            </w:pPr>
            <w:r>
              <w:rPr>
                <w:rFonts w:ascii="times new roman" w:hAnsi="times new roman"/>
                <w:sz w:val="20"/>
              </w:rPr>
              <w:t>(6)</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Daniel S. Jaffee is Richard M. Jaffee’s son.</w:t>
            </w:r>
          </w:p>
        </w:tc>
      </w:tr>
      <w:tr>
        <w:trPr/>
        <w:tc>
          <w:tcPr>
            <w:tcW w:w="227" w:type="dxa"/>
            <w:tcBorders/>
            <w:shd w:fill="auto" w:val="clear"/>
          </w:tcPr>
          <w:p>
            <w:pPr>
              <w:pStyle w:val="TableContents"/>
              <w:spacing w:before="0" w:after="283"/>
              <w:rPr/>
            </w:pPr>
            <w:r>
              <w:rPr/>
              <w:t> </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283"/>
              <w:rPr/>
            </w:pPr>
            <w:r>
              <w:rPr/>
              <w:t> </w:t>
            </w:r>
          </w:p>
        </w:tc>
      </w:tr>
      <w:tr>
        <w:trPr/>
        <w:tc>
          <w:tcPr>
            <w:tcW w:w="227" w:type="dxa"/>
            <w:tcBorders/>
            <w:shd w:fill="auto" w:val="clear"/>
          </w:tcPr>
          <w:p>
            <w:pPr>
              <w:pStyle w:val="TableContents"/>
              <w:spacing w:before="0" w:after="283"/>
              <w:rPr>
                <w:rFonts w:ascii="times new roman" w:hAnsi="times new roman"/>
                <w:sz w:val="20"/>
              </w:rPr>
            </w:pPr>
            <w:r>
              <w:rPr>
                <w:rFonts w:ascii="times new roman" w:hAnsi="times new roman"/>
                <w:sz w:val="20"/>
              </w:rPr>
              <w:t>(7)</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Information is as provided by the reporting persons in a Schedule 13G/A filed with the SEC on February 8, 2010. Based on such Schedule 13G/A, Dimensional Fund Advisors LP (“Dimensional”), a registered investment advisor, furnishes investment advice to four investment companies registered under the Investment Company Act of 1940, and serves as investment manager to certain other commingled group trusts and separate accounts. These investment companies, trusts and accounts are the “Funds.” In certain cases, subsidiaries of Dimensional may act as adviser or sub-adviser to certain Funds. Although such 13G/A identifies Dimensional as having sole voting and sole dispositive power over 371,984 shares of Common Stock, it notes that in its role as investment advisor, sub-adviser and/or manager, neither Dimensional nor its subsidiaries possesses investment and/or v oting power over the shares of Common Stock owned by the Funds, and may be deemed to be the beneficial owner of those shares under applicable SEC rules; however, all of these shares are owned by the Funds, and Dimensional disclaims beneficial ownership of such shares.</w:t>
            </w:r>
          </w:p>
        </w:tc>
      </w:tr>
      <w:tr>
        <w:trPr/>
        <w:tc>
          <w:tcPr>
            <w:tcW w:w="227" w:type="dxa"/>
            <w:tcBorders/>
            <w:shd w:fill="auto" w:val="clear"/>
          </w:tcPr>
          <w:p>
            <w:pPr>
              <w:pStyle w:val="TableContents"/>
              <w:spacing w:before="0" w:after="283"/>
              <w:rPr/>
            </w:pPr>
            <w:r>
              <w:rPr/>
              <w:t> </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283"/>
              <w:rPr/>
            </w:pPr>
            <w:r>
              <w:rPr/>
              <w:t> </w:t>
            </w:r>
          </w:p>
        </w:tc>
      </w:tr>
      <w:tr>
        <w:trPr/>
        <w:tc>
          <w:tcPr>
            <w:tcW w:w="227" w:type="dxa"/>
            <w:tcBorders/>
            <w:shd w:fill="auto" w:val="clear"/>
          </w:tcPr>
          <w:p>
            <w:pPr>
              <w:pStyle w:val="TableContents"/>
              <w:spacing w:before="0" w:after="283"/>
              <w:rPr>
                <w:rFonts w:ascii="times new roman" w:hAnsi="times new roman"/>
                <w:sz w:val="20"/>
              </w:rPr>
            </w:pPr>
            <w:r>
              <w:rPr>
                <w:rFonts w:ascii="times new roman" w:hAnsi="times new roman"/>
                <w:sz w:val="20"/>
              </w:rPr>
              <w:t>(8)</w:t>
            </w:r>
          </w:p>
        </w:tc>
        <w:tc>
          <w:tcPr>
            <w:tcW w:w="314" w:type="dxa"/>
            <w:tcBorders/>
            <w:shd w:fill="auto" w:val="clear"/>
          </w:tcPr>
          <w:p>
            <w:pPr>
              <w:pStyle w:val="TableContents"/>
              <w:spacing w:before="0" w:after="283"/>
              <w:rPr/>
            </w:pPr>
            <w:r>
              <w:rPr/>
              <w:t> </w:t>
            </w:r>
          </w:p>
        </w:tc>
        <w:tc>
          <w:tcPr>
            <w:tcW w:w="9664" w:type="dxa"/>
            <w:tcBorders/>
            <w:shd w:fill="auto" w:val="clear"/>
          </w:tcPr>
          <w:p>
            <w:pPr>
              <w:pStyle w:val="TableContents"/>
              <w:spacing w:before="0" w:after="0"/>
              <w:jc w:val="both"/>
              <w:rPr/>
            </w:pPr>
            <w:r>
              <w:rPr/>
              <w:t> </w:t>
            </w:r>
            <w:r>
              <w:rPr>
                <w:rFonts w:ascii="times new roman" w:hAnsi="times new roman"/>
                <w:sz w:val="20"/>
              </w:rPr>
              <w:t>Information is as provided by the reporting persons in a Schedule 13D/A filed with the SEC on June 18, 2009. Such Schedule 13D/A filed by Gabelli Funds, LLC (“Gabelli Funds”), GAMCO Asset Management Inc. (“GAMCO”), Teton Advisors, Inc. (“Teton Advisors”), GGCP, Inc., GAMCO Investors, Inc. (“GBL”) and Mario J. Gabelli reports: (a) 561,400 shares of Common Stock beneficially owned by GAMCO, (b) 128,900 shares of Common Stock beneficially owned by Gabelli Funds and (c) 36,100 shares of Common Stock beneficially owned by Teton Advisors. The Schedule 13D/A reports that each such entity has sole voting and sole dispositive power over the shares reported as beneficially owned by it, except that (i) GAMCO does not have the authority to vote 44,000 of the reported shares, (ii) Gabelli Funds has sole dispositive and voting power with respect to the shares held by such funds so long as the aggr egate voting interest of all joint filers does not exceed 25% of their total voting interest in the Company, (iii) in certain circumstances, proxy voting committees of each fund may have voting power over the reported shares and (iv) the power of Mario J. Gabelli, GBL and GGCP, Inc. is indirect with respect to securities beneficially owned directly by other reporting persons.</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47</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57" w:name="PGBRK49"/>
      <w:bookmarkStart w:id="158" w:name="PGBRK49"/>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59" w:name="PN49"/>
      <w:bookmarkEnd w:id="15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303"/>
        <w:gridCol w:w="311"/>
        <w:gridCol w:w="9591"/>
      </w:tblGrid>
      <w:tr>
        <w:trPr/>
        <w:tc>
          <w:tcPr>
            <w:tcW w:w="303" w:type="dxa"/>
            <w:tcBorders/>
            <w:shd w:fill="auto" w:val="clear"/>
          </w:tcPr>
          <w:p>
            <w:pPr>
              <w:pStyle w:val="TableContents"/>
              <w:spacing w:before="0" w:after="283"/>
              <w:rPr>
                <w:rFonts w:ascii="times new roman" w:hAnsi="times new roman"/>
                <w:sz w:val="20"/>
              </w:rPr>
            </w:pPr>
            <w:r>
              <w:rPr>
                <w:rFonts w:ascii="times new roman" w:hAnsi="times new roman"/>
                <w:sz w:val="20"/>
              </w:rPr>
              <w:t>(9)</w:t>
            </w:r>
          </w:p>
        </w:tc>
        <w:tc>
          <w:tcPr>
            <w:tcW w:w="311" w:type="dxa"/>
            <w:tcBorders/>
            <w:shd w:fill="auto" w:val="clear"/>
          </w:tcPr>
          <w:p>
            <w:pPr>
              <w:pStyle w:val="TableContents"/>
              <w:spacing w:before="0" w:after="283"/>
              <w:rPr/>
            </w:pPr>
            <w:r>
              <w:rPr/>
              <w:t xml:space="preserve">      </w:t>
            </w:r>
          </w:p>
        </w:tc>
        <w:tc>
          <w:tcPr>
            <w:tcW w:w="95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Information is as provided by the reporting persons in a Schedule 13G/A filed with the SEC on February 12, 2010. Such Schedule 13G/A filed by Renaissance Technologies LLC., an investment advisor (“RTC”), and James H. Simons, controlling person of RTC, reports that RTC and Mr. Simons have sole voting power over 285,425 shares of Common Stock, sole dispositive power over 286,641 shares of Common Stock and shared dispositive power over 1,084 shares of Common Stock.</w:t>
            </w:r>
          </w:p>
        </w:tc>
      </w:tr>
      <w:tr>
        <w:trPr/>
        <w:tc>
          <w:tcPr>
            <w:tcW w:w="303" w:type="dxa"/>
            <w:tcBorders/>
            <w:shd w:fill="auto" w:val="clear"/>
          </w:tcPr>
          <w:p>
            <w:pPr>
              <w:pStyle w:val="TableContents"/>
              <w:spacing w:before="0" w:after="283"/>
              <w:rPr/>
            </w:pPr>
            <w:r>
              <w:rPr/>
              <w:t> </w:t>
            </w:r>
          </w:p>
        </w:tc>
        <w:tc>
          <w:tcPr>
            <w:tcW w:w="311" w:type="dxa"/>
            <w:tcBorders/>
            <w:shd w:fill="auto" w:val="clear"/>
          </w:tcPr>
          <w:p>
            <w:pPr>
              <w:pStyle w:val="TableContents"/>
              <w:spacing w:before="0" w:after="283"/>
              <w:rPr/>
            </w:pPr>
            <w:r>
              <w:rPr/>
              <w:t> </w:t>
            </w:r>
          </w:p>
        </w:tc>
        <w:tc>
          <w:tcPr>
            <w:tcW w:w="9591" w:type="dxa"/>
            <w:tcBorders/>
            <w:shd w:fill="auto" w:val="clear"/>
          </w:tcPr>
          <w:p>
            <w:pPr>
              <w:pStyle w:val="TableContents"/>
              <w:spacing w:before="0" w:after="283"/>
              <w:rPr/>
            </w:pPr>
            <w:r>
              <w:rPr/>
              <w:t> </w:t>
            </w:r>
          </w:p>
        </w:tc>
      </w:tr>
      <w:tr>
        <w:trPr/>
        <w:tc>
          <w:tcPr>
            <w:tcW w:w="303" w:type="dxa"/>
            <w:tcBorders/>
            <w:shd w:fill="auto" w:val="clear"/>
          </w:tcPr>
          <w:p>
            <w:pPr>
              <w:pStyle w:val="TableContents"/>
              <w:spacing w:before="0" w:after="283"/>
              <w:rPr>
                <w:rFonts w:ascii="times new roman" w:hAnsi="times new roman"/>
                <w:sz w:val="20"/>
              </w:rPr>
            </w:pPr>
            <w:r>
              <w:rPr>
                <w:rFonts w:ascii="times new roman" w:hAnsi="times new roman"/>
                <w:sz w:val="20"/>
              </w:rPr>
              <w:t>(10)</w:t>
            </w:r>
          </w:p>
        </w:tc>
        <w:tc>
          <w:tcPr>
            <w:tcW w:w="311"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Information is as provided by the reporting persons in a Schedule 13G/A filed with the SEC on February 12, 2010. Such Schedule 13G/A filed by T. Rowe Price Associates, Inc., a registered investment adviser (“Price Associates”), and T. Rowe Price Small-Cap Value Fund reports that Price Associates held sole voting power over 2,300 shares of Common Stock and sole dispositive power over 632,300 shares of Common Stock, and T. Rowe Price Small-Cap Value Fund held sole voting power over 630,000 shares of Common Stock. Price Associates expressly disclaims that it is, in fact, the beneficial owner of such securities.</w:t>
            </w:r>
          </w:p>
        </w:tc>
      </w:tr>
      <w:tr>
        <w:trPr/>
        <w:tc>
          <w:tcPr>
            <w:tcW w:w="303" w:type="dxa"/>
            <w:tcBorders/>
            <w:shd w:fill="auto" w:val="clear"/>
          </w:tcPr>
          <w:p>
            <w:pPr>
              <w:pStyle w:val="TableContents"/>
              <w:spacing w:before="0" w:after="283"/>
              <w:rPr/>
            </w:pPr>
            <w:r>
              <w:rPr/>
              <w:t> </w:t>
            </w:r>
          </w:p>
        </w:tc>
        <w:tc>
          <w:tcPr>
            <w:tcW w:w="311" w:type="dxa"/>
            <w:tcBorders/>
            <w:shd w:fill="auto" w:val="clear"/>
          </w:tcPr>
          <w:p>
            <w:pPr>
              <w:pStyle w:val="TableContents"/>
              <w:spacing w:before="0" w:after="283"/>
              <w:rPr/>
            </w:pPr>
            <w:r>
              <w:rPr/>
              <w:t> </w:t>
            </w:r>
          </w:p>
        </w:tc>
        <w:tc>
          <w:tcPr>
            <w:tcW w:w="9591" w:type="dxa"/>
            <w:tcBorders/>
            <w:shd w:fill="auto" w:val="clear"/>
          </w:tcPr>
          <w:p>
            <w:pPr>
              <w:pStyle w:val="TableContents"/>
              <w:spacing w:before="0" w:after="283"/>
              <w:rPr/>
            </w:pPr>
            <w:r>
              <w:rPr/>
              <w:t> </w:t>
            </w:r>
          </w:p>
        </w:tc>
      </w:tr>
      <w:tr>
        <w:trPr/>
        <w:tc>
          <w:tcPr>
            <w:tcW w:w="303" w:type="dxa"/>
            <w:tcBorders/>
            <w:shd w:fill="auto" w:val="clear"/>
          </w:tcPr>
          <w:p>
            <w:pPr>
              <w:pStyle w:val="TableContents"/>
              <w:spacing w:before="0" w:after="283"/>
              <w:rPr>
                <w:rFonts w:ascii="times new roman" w:hAnsi="times new roman"/>
                <w:sz w:val="20"/>
              </w:rPr>
            </w:pPr>
            <w:r>
              <w:rPr>
                <w:rFonts w:ascii="times new roman" w:hAnsi="times new roman"/>
                <w:sz w:val="20"/>
              </w:rPr>
              <w:t>(11)</w:t>
            </w:r>
          </w:p>
        </w:tc>
        <w:tc>
          <w:tcPr>
            <w:tcW w:w="311"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By virtue of their direct and indirect ownership of shares of our stock, Richard M. Jaffee and the Jaffee Investment Partnership, L.P. may be deemed to be control persons of the Company under the federal securities laws.</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48</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60" w:name="PGBRK50"/>
      <w:bookmarkStart w:id="161" w:name="PGBRK50"/>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62" w:name="PN50"/>
      <w:bookmarkEnd w:id="16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Security Ownership of Management</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The following table shows the number of shares of Common Stock and Class B Stock beneficially owned as of October 18, 2010, by our directors, by the named executive officers and by our directors and executive officers as a group.</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3665"/>
        <w:gridCol w:w="367"/>
        <w:gridCol w:w="1166"/>
        <w:gridCol w:w="648"/>
        <w:gridCol w:w="367"/>
        <w:gridCol w:w="850"/>
        <w:gridCol w:w="391"/>
        <w:gridCol w:w="367"/>
        <w:gridCol w:w="874"/>
        <w:gridCol w:w="489"/>
      </w:tblGrid>
      <w:tr>
        <w:trPr/>
        <w:tc>
          <w:tcPr>
            <w:tcW w:w="3665"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center"/>
              <w:rPr/>
            </w:pPr>
            <w:r>
              <w:rPr/>
              <w:t> </w:t>
            </w:r>
          </w:p>
        </w:tc>
        <w:tc>
          <w:tcPr>
            <w:tcW w:w="1166" w:type="dxa"/>
            <w:tcBorders/>
            <w:shd w:fill="auto" w:val="clear"/>
            <w:vAlign w:val="bottom"/>
          </w:tcPr>
          <w:p>
            <w:pPr>
              <w:pStyle w:val="TableContents"/>
              <w:spacing w:before="0" w:after="283"/>
              <w:jc w:val="center"/>
              <w:rPr/>
            </w:pPr>
            <w:r>
              <w:rPr/>
              <w:t> </w:t>
            </w:r>
          </w:p>
        </w:tc>
        <w:tc>
          <w:tcPr>
            <w:tcW w:w="648" w:type="dxa"/>
            <w:tcBorders/>
            <w:shd w:fill="auto" w:val="clear"/>
            <w:vAlign w:val="bottom"/>
          </w:tcPr>
          <w:p>
            <w:pPr>
              <w:pStyle w:val="TableContents"/>
              <w:spacing w:before="0" w:after="283"/>
              <w:jc w:val="center"/>
              <w:rPr/>
            </w:pPr>
            <w:r>
              <w:rPr/>
              <w:t> </w:t>
            </w:r>
          </w:p>
        </w:tc>
        <w:tc>
          <w:tcPr>
            <w:tcW w:w="367" w:type="dxa"/>
            <w:tcBorders/>
            <w:shd w:fill="auto" w:val="clear"/>
            <w:vAlign w:val="bottom"/>
          </w:tcPr>
          <w:p>
            <w:pPr>
              <w:pStyle w:val="TableContents"/>
              <w:spacing w:before="0" w:after="283"/>
              <w:jc w:val="center"/>
              <w:rPr/>
            </w:pPr>
            <w:r>
              <w:rPr/>
              <w:t> </w:t>
            </w:r>
          </w:p>
        </w:tc>
        <w:tc>
          <w:tcPr>
            <w:tcW w:w="124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Percentage of</w:t>
            </w:r>
          </w:p>
        </w:tc>
        <w:tc>
          <w:tcPr>
            <w:tcW w:w="367" w:type="dxa"/>
            <w:tcBorders/>
            <w:shd w:fill="auto" w:val="clear"/>
            <w:vAlign w:val="bottom"/>
          </w:tcPr>
          <w:p>
            <w:pPr>
              <w:pStyle w:val="TableContents"/>
              <w:spacing w:before="0" w:after="283"/>
              <w:jc w:val="center"/>
              <w:rPr/>
            </w:pPr>
            <w:r>
              <w:rPr/>
              <w:t> </w:t>
            </w:r>
          </w:p>
        </w:tc>
        <w:tc>
          <w:tcPr>
            <w:tcW w:w="874" w:type="dxa"/>
            <w:tcBorders/>
            <w:shd w:fill="auto" w:val="clear"/>
            <w:vAlign w:val="bottom"/>
          </w:tcPr>
          <w:p>
            <w:pPr>
              <w:pStyle w:val="TableContents"/>
              <w:spacing w:before="0" w:after="283"/>
              <w:jc w:val="center"/>
              <w:rPr/>
            </w:pPr>
            <w:r>
              <w:rPr/>
              <w:t> </w:t>
            </w:r>
          </w:p>
        </w:tc>
        <w:tc>
          <w:tcPr>
            <w:tcW w:w="489" w:type="dxa"/>
            <w:tcBorders/>
            <w:shd w:fill="auto" w:val="clear"/>
            <w:vAlign w:val="bottom"/>
          </w:tcPr>
          <w:p>
            <w:pPr>
              <w:pStyle w:val="TableContents"/>
              <w:spacing w:before="0" w:after="283"/>
              <w:jc w:val="center"/>
              <w:rPr/>
            </w:pPr>
            <w:r>
              <w:rPr/>
              <w:t> </w:t>
            </w:r>
          </w:p>
        </w:tc>
      </w:tr>
      <w:tr>
        <w:trPr/>
        <w:tc>
          <w:tcPr>
            <w:tcW w:w="3665"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center"/>
              <w:rPr/>
            </w:pPr>
            <w:r>
              <w:rPr/>
              <w:t> </w:t>
            </w:r>
          </w:p>
        </w:tc>
        <w:tc>
          <w:tcPr>
            <w:tcW w:w="1166" w:type="dxa"/>
            <w:tcBorders/>
            <w:shd w:fill="auto" w:val="clear"/>
            <w:vAlign w:val="bottom"/>
          </w:tcPr>
          <w:p>
            <w:pPr>
              <w:pStyle w:val="TableContents"/>
              <w:spacing w:before="0" w:after="283"/>
              <w:jc w:val="center"/>
              <w:rPr/>
            </w:pPr>
            <w:r>
              <w:rPr/>
              <w:t> </w:t>
            </w:r>
          </w:p>
        </w:tc>
        <w:tc>
          <w:tcPr>
            <w:tcW w:w="648" w:type="dxa"/>
            <w:tcBorders/>
            <w:shd w:fill="auto" w:val="clear"/>
            <w:vAlign w:val="bottom"/>
          </w:tcPr>
          <w:p>
            <w:pPr>
              <w:pStyle w:val="TableContents"/>
              <w:spacing w:before="0" w:after="283"/>
              <w:jc w:val="center"/>
              <w:rPr/>
            </w:pPr>
            <w:r>
              <w:rPr/>
              <w:t> </w:t>
            </w:r>
          </w:p>
        </w:tc>
        <w:tc>
          <w:tcPr>
            <w:tcW w:w="367" w:type="dxa"/>
            <w:tcBorders/>
            <w:shd w:fill="auto" w:val="clear"/>
            <w:vAlign w:val="bottom"/>
          </w:tcPr>
          <w:p>
            <w:pPr>
              <w:pStyle w:val="TableContents"/>
              <w:spacing w:before="0" w:after="283"/>
              <w:jc w:val="center"/>
              <w:rPr/>
            </w:pPr>
            <w:r>
              <w:rPr/>
              <w:t> </w:t>
            </w:r>
          </w:p>
        </w:tc>
        <w:tc>
          <w:tcPr>
            <w:tcW w:w="124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Outstanding</w:t>
            </w:r>
          </w:p>
        </w:tc>
        <w:tc>
          <w:tcPr>
            <w:tcW w:w="367" w:type="dxa"/>
            <w:tcBorders/>
            <w:shd w:fill="auto" w:val="clear"/>
            <w:vAlign w:val="bottom"/>
          </w:tcPr>
          <w:p>
            <w:pPr>
              <w:pStyle w:val="TableContents"/>
              <w:spacing w:before="0" w:after="283"/>
              <w:jc w:val="center"/>
              <w:rPr/>
            </w:pPr>
            <w:r>
              <w:rPr/>
              <w:t> </w:t>
            </w:r>
          </w:p>
        </w:tc>
        <w:tc>
          <w:tcPr>
            <w:tcW w:w="136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r>
      <w:tr>
        <w:trPr/>
        <w:tc>
          <w:tcPr>
            <w:tcW w:w="3665"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center"/>
              <w:rPr/>
            </w:pPr>
            <w:r>
              <w:rPr/>
              <w:t> </w:t>
            </w:r>
          </w:p>
        </w:tc>
        <w:tc>
          <w:tcPr>
            <w:tcW w:w="181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Shares of</w:t>
            </w:r>
          </w:p>
        </w:tc>
        <w:tc>
          <w:tcPr>
            <w:tcW w:w="367" w:type="dxa"/>
            <w:tcBorders/>
            <w:shd w:fill="auto" w:val="clear"/>
            <w:vAlign w:val="bottom"/>
          </w:tcPr>
          <w:p>
            <w:pPr>
              <w:pStyle w:val="TableContents"/>
              <w:spacing w:before="0" w:after="283"/>
              <w:jc w:val="center"/>
              <w:rPr/>
            </w:pPr>
            <w:r>
              <w:rPr/>
              <w:t> </w:t>
            </w:r>
          </w:p>
        </w:tc>
        <w:tc>
          <w:tcPr>
            <w:tcW w:w="124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Common</w:t>
            </w:r>
          </w:p>
        </w:tc>
        <w:tc>
          <w:tcPr>
            <w:tcW w:w="367" w:type="dxa"/>
            <w:tcBorders/>
            <w:shd w:fill="auto" w:val="clear"/>
            <w:vAlign w:val="bottom"/>
          </w:tcPr>
          <w:p>
            <w:pPr>
              <w:pStyle w:val="TableContents"/>
              <w:spacing w:before="0" w:after="283"/>
              <w:jc w:val="center"/>
              <w:rPr/>
            </w:pPr>
            <w:r>
              <w:rPr/>
              <w:t> </w:t>
            </w:r>
          </w:p>
        </w:tc>
        <w:tc>
          <w:tcPr>
            <w:tcW w:w="136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Shares of Class</w:t>
            </w:r>
          </w:p>
        </w:tc>
      </w:tr>
      <w:tr>
        <w:trPr/>
        <w:tc>
          <w:tcPr>
            <w:tcW w:w="3665"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 of Beneficial Owner (1)</w:t>
            </w:r>
          </w:p>
        </w:tc>
        <w:tc>
          <w:tcPr>
            <w:tcW w:w="367"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81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Common Stock</w:t>
            </w:r>
          </w:p>
        </w:tc>
        <w:tc>
          <w:tcPr>
            <w:tcW w:w="367"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24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c>
          <w:tcPr>
            <w:tcW w:w="367"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36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B Stock (2)</w:t>
            </w:r>
          </w:p>
        </w:tc>
      </w:tr>
      <w:tr>
        <w:trPr/>
        <w:tc>
          <w:tcPr>
            <w:tcW w:w="36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Richard M. Jaffee (15)</w:t>
            </w:r>
          </w:p>
        </w:tc>
        <w:tc>
          <w:tcPr>
            <w:tcW w:w="367" w:type="dxa"/>
            <w:tcBorders/>
            <w:shd w:fill="C0C0C0" w:val="clear"/>
            <w:vAlign w:val="bottom"/>
          </w:tcPr>
          <w:p>
            <w:pPr>
              <w:pStyle w:val="TableContents"/>
              <w:spacing w:before="0" w:after="283"/>
              <w:jc w:val="left"/>
              <w:rPr/>
            </w:pPr>
            <w:r>
              <w:rPr/>
              <w:t> </w:t>
            </w:r>
          </w:p>
        </w:tc>
        <w:tc>
          <w:tcPr>
            <w:tcW w:w="1166" w:type="dxa"/>
            <w:tcBorders/>
            <w:shd w:fill="C0C0C0" w:val="clear"/>
            <w:vAlign w:val="bottom"/>
          </w:tcPr>
          <w:p>
            <w:pPr>
              <w:pStyle w:val="TableContents"/>
              <w:spacing w:before="0" w:after="283"/>
              <w:jc w:val="left"/>
              <w:rPr/>
            </w:pPr>
            <w:r>
              <w:rPr/>
              <w:t> </w:t>
            </w:r>
          </w:p>
        </w:tc>
        <w:tc>
          <w:tcPr>
            <w:tcW w:w="648" w:type="dxa"/>
            <w:tcBorders/>
            <w:shd w:fill="C0C0C0" w:val="clear"/>
            <w:vAlign w:val="bottom"/>
          </w:tcPr>
          <w:p>
            <w:pPr>
              <w:pStyle w:val="TableContents"/>
              <w:spacing w:before="0" w:after="283"/>
              <w:jc w:val="left"/>
              <w:rPr/>
            </w:pPr>
            <w:r>
              <w:rPr/>
              <w:t> </w:t>
            </w:r>
            <w:r>
              <w:rPr>
                <w:rFonts w:ascii="times new roman" w:hAnsi="times new roman"/>
                <w:sz w:val="20"/>
              </w:rPr>
              <w:t>(3)</w:t>
            </w:r>
          </w:p>
        </w:tc>
        <w:tc>
          <w:tcPr>
            <w:tcW w:w="367" w:type="dxa"/>
            <w:tcBorders/>
            <w:shd w:fill="C0C0C0" w:val="clear"/>
            <w:vAlign w:val="bottom"/>
          </w:tcPr>
          <w:p>
            <w:pPr>
              <w:pStyle w:val="TableContents"/>
              <w:spacing w:before="0" w:after="283"/>
              <w:jc w:val="left"/>
              <w:rPr/>
            </w:pPr>
            <w:r>
              <w:rPr/>
              <w:t> </w:t>
            </w:r>
          </w:p>
        </w:tc>
        <w:tc>
          <w:tcPr>
            <w:tcW w:w="850" w:type="dxa"/>
            <w:tcBorders/>
            <w:shd w:fill="C0C0C0" w:val="clear"/>
            <w:vAlign w:val="bottom"/>
          </w:tcPr>
          <w:p>
            <w:pPr>
              <w:pStyle w:val="TableContents"/>
              <w:spacing w:before="0" w:after="283"/>
              <w:jc w:val="left"/>
              <w:rPr/>
            </w:pPr>
            <w:r>
              <w:rPr/>
              <w:t> </w:t>
            </w:r>
          </w:p>
        </w:tc>
        <w:tc>
          <w:tcPr>
            <w:tcW w:w="391" w:type="dxa"/>
            <w:tcBorders/>
            <w:shd w:fill="C0C0C0" w:val="clear"/>
            <w:vAlign w:val="bottom"/>
          </w:tcPr>
          <w:p>
            <w:pPr>
              <w:pStyle w:val="TableContents"/>
              <w:spacing w:before="0" w:after="283"/>
              <w:jc w:val="left"/>
              <w:rPr/>
            </w:pPr>
            <w:r>
              <w:rPr/>
              <w:t> </w:t>
            </w:r>
          </w:p>
        </w:tc>
        <w:tc>
          <w:tcPr>
            <w:tcW w:w="367" w:type="dxa"/>
            <w:tcBorders/>
            <w:shd w:fill="C0C0C0" w:val="clear"/>
            <w:vAlign w:val="bottom"/>
          </w:tcPr>
          <w:p>
            <w:pPr>
              <w:pStyle w:val="TableContents"/>
              <w:spacing w:before="0" w:after="283"/>
              <w:jc w:val="left"/>
              <w:rPr/>
            </w:pPr>
            <w:r>
              <w:rPr/>
              <w:t> </w:t>
            </w:r>
          </w:p>
        </w:tc>
        <w:tc>
          <w:tcPr>
            <w:tcW w:w="874" w:type="dxa"/>
            <w:tcBorders/>
            <w:shd w:fill="C0C0C0" w:val="clear"/>
            <w:vAlign w:val="bottom"/>
          </w:tcPr>
          <w:p>
            <w:pPr>
              <w:pStyle w:val="TableContents"/>
              <w:spacing w:before="0" w:after="283"/>
              <w:jc w:val="left"/>
              <w:rPr/>
            </w:pPr>
            <w:r>
              <w:rPr/>
              <w:t> </w:t>
            </w:r>
          </w:p>
        </w:tc>
        <w:tc>
          <w:tcPr>
            <w:tcW w:w="489" w:type="dxa"/>
            <w:tcBorders/>
            <w:shd w:fill="C0C0C0" w:val="clear"/>
            <w:vAlign w:val="bottom"/>
          </w:tcPr>
          <w:p>
            <w:pPr>
              <w:pStyle w:val="TableContents"/>
              <w:spacing w:before="0" w:after="283"/>
              <w:jc w:val="left"/>
              <w:rPr/>
            </w:pPr>
            <w:r>
              <w:rPr/>
              <w:t> </w:t>
            </w:r>
            <w:r>
              <w:rPr>
                <w:rFonts w:ascii="times new roman" w:hAnsi="times new roman"/>
                <w:sz w:val="20"/>
              </w:rPr>
              <w:t>(3)</w:t>
            </w:r>
          </w:p>
        </w:tc>
      </w:tr>
      <w:tr>
        <w:trPr/>
        <w:tc>
          <w:tcPr>
            <w:tcW w:w="36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67" w:type="dxa"/>
            <w:tcBorders/>
            <w:shd w:fill="auto" w:val="clear"/>
            <w:vAlign w:val="bottom"/>
          </w:tcPr>
          <w:p>
            <w:pPr>
              <w:pStyle w:val="TableContents"/>
              <w:spacing w:before="0" w:after="283"/>
              <w:jc w:val="left"/>
              <w:rPr/>
            </w:pPr>
            <w:r>
              <w:rPr/>
              <w:t> </w:t>
            </w:r>
          </w:p>
        </w:tc>
        <w:tc>
          <w:tcPr>
            <w:tcW w:w="1166" w:type="dxa"/>
            <w:tcBorders/>
            <w:shd w:fill="auto" w:val="clear"/>
            <w:vAlign w:val="bottom"/>
          </w:tcPr>
          <w:p>
            <w:pPr>
              <w:pStyle w:val="TableContents"/>
              <w:spacing w:before="0" w:after="283"/>
              <w:jc w:val="left"/>
              <w:rPr/>
            </w:pPr>
            <w:r>
              <w:rPr/>
              <w:t> </w:t>
            </w:r>
          </w:p>
        </w:tc>
        <w:tc>
          <w:tcPr>
            <w:tcW w:w="648" w:type="dxa"/>
            <w:tcBorders/>
            <w:shd w:fill="auto" w:val="clear"/>
            <w:vAlign w:val="bottom"/>
          </w:tcPr>
          <w:p>
            <w:pPr>
              <w:pStyle w:val="TableContents"/>
              <w:spacing w:before="0" w:after="283"/>
              <w:jc w:val="left"/>
              <w:rPr/>
            </w:pPr>
            <w:r>
              <w:rPr/>
              <w:t> </w:t>
            </w:r>
            <w:r>
              <w:rPr>
                <w:rFonts w:ascii="times new roman" w:hAnsi="times new roman"/>
                <w:sz w:val="20"/>
              </w:rPr>
              <w:t>(3)</w:t>
            </w:r>
          </w:p>
        </w:tc>
        <w:tc>
          <w:tcPr>
            <w:tcW w:w="367" w:type="dxa"/>
            <w:tcBorders/>
            <w:shd w:fill="auto" w:val="clear"/>
            <w:vAlign w:val="bottom"/>
          </w:tcPr>
          <w:p>
            <w:pPr>
              <w:pStyle w:val="TableContents"/>
              <w:spacing w:before="0" w:after="283"/>
              <w:jc w:val="left"/>
              <w:rPr/>
            </w:pPr>
            <w:r>
              <w:rPr/>
              <w:t> </w:t>
            </w:r>
          </w:p>
        </w:tc>
        <w:tc>
          <w:tcPr>
            <w:tcW w:w="850" w:type="dxa"/>
            <w:tcBorders/>
            <w:shd w:fill="auto" w:val="clear"/>
            <w:vAlign w:val="bottom"/>
          </w:tcPr>
          <w:p>
            <w:pPr>
              <w:pStyle w:val="TableContents"/>
              <w:spacing w:before="0" w:after="283"/>
              <w:jc w:val="left"/>
              <w:rPr/>
            </w:pPr>
            <w:r>
              <w:rPr/>
              <w:t> </w:t>
            </w:r>
          </w:p>
        </w:tc>
        <w:tc>
          <w:tcPr>
            <w:tcW w:w="391"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left"/>
              <w:rPr/>
            </w:pPr>
            <w:r>
              <w:rPr/>
              <w:t> </w:t>
            </w:r>
          </w:p>
        </w:tc>
        <w:tc>
          <w:tcPr>
            <w:tcW w:w="874" w:type="dxa"/>
            <w:tcBorders/>
            <w:shd w:fill="auto" w:val="clear"/>
            <w:vAlign w:val="bottom"/>
          </w:tcPr>
          <w:p>
            <w:pPr>
              <w:pStyle w:val="TableContents"/>
              <w:spacing w:before="0" w:after="283"/>
              <w:jc w:val="left"/>
              <w:rPr/>
            </w:pPr>
            <w:r>
              <w:rPr/>
              <w:t> </w:t>
            </w:r>
          </w:p>
        </w:tc>
        <w:tc>
          <w:tcPr>
            <w:tcW w:w="489" w:type="dxa"/>
            <w:tcBorders/>
            <w:shd w:fill="auto" w:val="clear"/>
            <w:vAlign w:val="bottom"/>
          </w:tcPr>
          <w:p>
            <w:pPr>
              <w:pStyle w:val="TableContents"/>
              <w:spacing w:before="0" w:after="283"/>
              <w:jc w:val="left"/>
              <w:rPr/>
            </w:pPr>
            <w:r>
              <w:rPr/>
              <w:t> </w:t>
            </w:r>
            <w:r>
              <w:rPr>
                <w:rFonts w:ascii="times new roman" w:hAnsi="times new roman"/>
                <w:sz w:val="20"/>
              </w:rPr>
              <w:t>(3)</w:t>
            </w:r>
          </w:p>
        </w:tc>
      </w:tr>
      <w:tr>
        <w:trPr/>
        <w:tc>
          <w:tcPr>
            <w:tcW w:w="36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 (15)</w:t>
            </w:r>
          </w:p>
        </w:tc>
        <w:tc>
          <w:tcPr>
            <w:tcW w:w="367" w:type="dxa"/>
            <w:tcBorders/>
            <w:shd w:fill="C0C0C0" w:val="clear"/>
            <w:vAlign w:val="bottom"/>
          </w:tcPr>
          <w:p>
            <w:pPr>
              <w:pStyle w:val="TableContents"/>
              <w:spacing w:before="0" w:after="283"/>
              <w:jc w:val="right"/>
              <w:rPr/>
            </w:pPr>
            <w:r>
              <w:rPr/>
              <w:t> </w:t>
            </w:r>
          </w:p>
        </w:tc>
        <w:tc>
          <w:tcPr>
            <w:tcW w:w="116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586</w:t>
            </w:r>
          </w:p>
        </w:tc>
        <w:tc>
          <w:tcPr>
            <w:tcW w:w="648" w:type="dxa"/>
            <w:tcBorders/>
            <w:shd w:fill="C0C0C0" w:val="clear"/>
            <w:vAlign w:val="bottom"/>
          </w:tcPr>
          <w:p>
            <w:pPr>
              <w:pStyle w:val="TableContents"/>
              <w:spacing w:before="0" w:after="283"/>
              <w:jc w:val="left"/>
              <w:rPr/>
            </w:pPr>
            <w:r>
              <w:rPr/>
              <w:t> </w:t>
            </w:r>
            <w:r>
              <w:rPr>
                <w:rFonts w:ascii="times new roman" w:hAnsi="times new roman"/>
                <w:sz w:val="20"/>
              </w:rPr>
              <w:t>(4)</w:t>
            </w:r>
          </w:p>
        </w:tc>
        <w:tc>
          <w:tcPr>
            <w:tcW w:w="367" w:type="dxa"/>
            <w:tcBorders/>
            <w:shd w:fill="C0C0C0" w:val="clear"/>
            <w:vAlign w:val="bottom"/>
          </w:tcPr>
          <w:p>
            <w:pPr>
              <w:pStyle w:val="TableContents"/>
              <w:spacing w:before="0" w:after="283"/>
              <w:jc w:val="left"/>
              <w:rPr/>
            </w:pPr>
            <w:r>
              <w:rPr/>
              <w:t> </w:t>
            </w:r>
          </w:p>
        </w:tc>
        <w:tc>
          <w:tcPr>
            <w:tcW w:w="8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91" w:type="dxa"/>
            <w:tcBorders/>
            <w:shd w:fill="C0C0C0" w:val="clear"/>
            <w:vAlign w:val="bottom"/>
          </w:tcPr>
          <w:p>
            <w:pPr>
              <w:pStyle w:val="TableContents"/>
              <w:spacing w:before="0" w:after="283"/>
              <w:jc w:val="left"/>
              <w:rPr/>
            </w:pPr>
            <w:r>
              <w:rPr/>
              <w:t> </w:t>
            </w:r>
          </w:p>
        </w:tc>
        <w:tc>
          <w:tcPr>
            <w:tcW w:w="367" w:type="dxa"/>
            <w:tcBorders/>
            <w:shd w:fill="C0C0C0" w:val="clear"/>
            <w:vAlign w:val="bottom"/>
          </w:tcPr>
          <w:p>
            <w:pPr>
              <w:pStyle w:val="TableContents"/>
              <w:spacing w:before="0" w:after="283"/>
              <w:jc w:val="right"/>
              <w:rPr/>
            </w:pPr>
            <w:r>
              <w:rPr/>
              <w:t> </w:t>
            </w:r>
          </w:p>
        </w:tc>
        <w:tc>
          <w:tcPr>
            <w:tcW w:w="8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84,271</w:t>
            </w:r>
          </w:p>
        </w:tc>
        <w:tc>
          <w:tcPr>
            <w:tcW w:w="489" w:type="dxa"/>
            <w:tcBorders/>
            <w:shd w:fill="C0C0C0" w:val="clear"/>
            <w:vAlign w:val="bottom"/>
          </w:tcPr>
          <w:p>
            <w:pPr>
              <w:pStyle w:val="TableContents"/>
              <w:spacing w:before="0" w:after="283"/>
              <w:jc w:val="left"/>
              <w:rPr/>
            </w:pPr>
            <w:r>
              <w:rPr/>
              <w:t> </w:t>
            </w:r>
            <w:r>
              <w:rPr>
                <w:rFonts w:ascii="times new roman" w:hAnsi="times new roman"/>
                <w:sz w:val="20"/>
              </w:rPr>
              <w:t>(5)</w:t>
            </w:r>
          </w:p>
        </w:tc>
      </w:tr>
      <w:tr>
        <w:trPr/>
        <w:tc>
          <w:tcPr>
            <w:tcW w:w="36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367" w:type="dxa"/>
            <w:tcBorders/>
            <w:shd w:fill="auto" w:val="clear"/>
            <w:vAlign w:val="bottom"/>
          </w:tcPr>
          <w:p>
            <w:pPr>
              <w:pStyle w:val="TableContents"/>
              <w:spacing w:before="0" w:after="283"/>
              <w:jc w:val="right"/>
              <w:rPr/>
            </w:pPr>
            <w:r>
              <w:rPr/>
              <w:t> </w:t>
            </w:r>
          </w:p>
        </w:tc>
        <w:tc>
          <w:tcPr>
            <w:tcW w:w="11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39,049</w:t>
            </w:r>
          </w:p>
        </w:tc>
        <w:tc>
          <w:tcPr>
            <w:tcW w:w="648" w:type="dxa"/>
            <w:tcBorders/>
            <w:shd w:fill="auto" w:val="clear"/>
            <w:vAlign w:val="bottom"/>
          </w:tcPr>
          <w:p>
            <w:pPr>
              <w:pStyle w:val="TableContents"/>
              <w:spacing w:before="0" w:after="283"/>
              <w:jc w:val="left"/>
              <w:rPr/>
            </w:pPr>
            <w:r>
              <w:rPr/>
              <w:t> </w:t>
            </w:r>
            <w:r>
              <w:rPr>
                <w:rFonts w:ascii="times new roman" w:hAnsi="times new roman"/>
                <w:sz w:val="20"/>
              </w:rPr>
              <w:t>(6)</w:t>
            </w:r>
          </w:p>
        </w:tc>
        <w:tc>
          <w:tcPr>
            <w:tcW w:w="367" w:type="dxa"/>
            <w:tcBorders/>
            <w:shd w:fill="auto" w:val="clear"/>
            <w:vAlign w:val="bottom"/>
          </w:tcPr>
          <w:p>
            <w:pPr>
              <w:pStyle w:val="TableContents"/>
              <w:spacing w:before="0" w:after="283"/>
              <w:jc w:val="left"/>
              <w:rPr/>
            </w:pPr>
            <w:r>
              <w:rPr/>
              <w:t> </w:t>
            </w:r>
          </w:p>
        </w:tc>
        <w:tc>
          <w:tcPr>
            <w:tcW w:w="8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91"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right"/>
              <w:rPr/>
            </w:pPr>
            <w:r>
              <w:rPr/>
              <w:t> </w:t>
            </w:r>
          </w:p>
        </w:tc>
        <w:tc>
          <w:tcPr>
            <w:tcW w:w="874" w:type="dxa"/>
            <w:tcBorders/>
            <w:shd w:fill="auto" w:val="clear"/>
            <w:vAlign w:val="bottom"/>
          </w:tcPr>
          <w:p>
            <w:pPr>
              <w:pStyle w:val="TableContents"/>
              <w:spacing w:before="0" w:after="283"/>
              <w:jc w:val="right"/>
              <w:rPr/>
            </w:pPr>
            <w:r>
              <w:rPr/>
              <w:t> </w:t>
            </w:r>
          </w:p>
        </w:tc>
        <w:tc>
          <w:tcPr>
            <w:tcW w:w="48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r>
      <w:tr>
        <w:trPr/>
        <w:tc>
          <w:tcPr>
            <w:tcW w:w="36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c>
          <w:tcPr>
            <w:tcW w:w="367" w:type="dxa"/>
            <w:tcBorders/>
            <w:shd w:fill="C0C0C0" w:val="clear"/>
            <w:vAlign w:val="bottom"/>
          </w:tcPr>
          <w:p>
            <w:pPr>
              <w:pStyle w:val="TableContents"/>
              <w:spacing w:before="0" w:after="283"/>
              <w:jc w:val="right"/>
              <w:rPr/>
            </w:pPr>
            <w:r>
              <w:rPr/>
              <w:t> </w:t>
            </w:r>
          </w:p>
        </w:tc>
        <w:tc>
          <w:tcPr>
            <w:tcW w:w="116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17,000</w:t>
            </w:r>
          </w:p>
        </w:tc>
        <w:tc>
          <w:tcPr>
            <w:tcW w:w="648" w:type="dxa"/>
            <w:tcBorders/>
            <w:shd w:fill="C0C0C0" w:val="clear"/>
            <w:vAlign w:val="bottom"/>
          </w:tcPr>
          <w:p>
            <w:pPr>
              <w:pStyle w:val="TableContents"/>
              <w:spacing w:before="0" w:after="283"/>
              <w:jc w:val="left"/>
              <w:rPr/>
            </w:pPr>
            <w:r>
              <w:rPr/>
              <w:t> </w:t>
            </w:r>
            <w:r>
              <w:rPr>
                <w:rFonts w:ascii="times new roman" w:hAnsi="times new roman"/>
                <w:sz w:val="20"/>
              </w:rPr>
              <w:t>(7)</w:t>
            </w:r>
          </w:p>
        </w:tc>
        <w:tc>
          <w:tcPr>
            <w:tcW w:w="367" w:type="dxa"/>
            <w:tcBorders/>
            <w:shd w:fill="C0C0C0" w:val="clear"/>
            <w:vAlign w:val="bottom"/>
          </w:tcPr>
          <w:p>
            <w:pPr>
              <w:pStyle w:val="TableContents"/>
              <w:spacing w:before="0" w:after="283"/>
              <w:jc w:val="left"/>
              <w:rPr/>
            </w:pPr>
            <w:r>
              <w:rPr/>
              <w:t> </w:t>
            </w:r>
          </w:p>
        </w:tc>
        <w:tc>
          <w:tcPr>
            <w:tcW w:w="8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91" w:type="dxa"/>
            <w:tcBorders/>
            <w:shd w:fill="C0C0C0" w:val="clear"/>
            <w:vAlign w:val="bottom"/>
          </w:tcPr>
          <w:p>
            <w:pPr>
              <w:pStyle w:val="TableContents"/>
              <w:spacing w:before="0" w:after="283"/>
              <w:jc w:val="left"/>
              <w:rPr/>
            </w:pPr>
            <w:r>
              <w:rPr/>
              <w:t> </w:t>
            </w:r>
          </w:p>
        </w:tc>
        <w:tc>
          <w:tcPr>
            <w:tcW w:w="367" w:type="dxa"/>
            <w:tcBorders/>
            <w:shd w:fill="C0C0C0" w:val="clear"/>
            <w:vAlign w:val="bottom"/>
          </w:tcPr>
          <w:p>
            <w:pPr>
              <w:pStyle w:val="TableContents"/>
              <w:spacing w:before="0" w:after="283"/>
              <w:jc w:val="right"/>
              <w:rPr/>
            </w:pPr>
            <w:r>
              <w:rPr/>
              <w:t> </w:t>
            </w:r>
          </w:p>
        </w:tc>
        <w:tc>
          <w:tcPr>
            <w:tcW w:w="874" w:type="dxa"/>
            <w:tcBorders/>
            <w:shd w:fill="C0C0C0" w:val="clear"/>
            <w:vAlign w:val="bottom"/>
          </w:tcPr>
          <w:p>
            <w:pPr>
              <w:pStyle w:val="TableContents"/>
              <w:spacing w:before="0" w:after="283"/>
              <w:jc w:val="right"/>
              <w:rPr/>
            </w:pPr>
            <w:r>
              <w:rPr/>
              <w:t> </w:t>
            </w:r>
          </w:p>
        </w:tc>
        <w:tc>
          <w:tcPr>
            <w:tcW w:w="48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r>
      <w:tr>
        <w:trPr/>
        <w:tc>
          <w:tcPr>
            <w:tcW w:w="36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c>
          <w:tcPr>
            <w:tcW w:w="367" w:type="dxa"/>
            <w:tcBorders/>
            <w:shd w:fill="auto" w:val="clear"/>
            <w:vAlign w:val="bottom"/>
          </w:tcPr>
          <w:p>
            <w:pPr>
              <w:pStyle w:val="TableContents"/>
              <w:spacing w:before="0" w:after="283"/>
              <w:jc w:val="right"/>
              <w:rPr/>
            </w:pPr>
            <w:r>
              <w:rPr/>
              <w:t> </w:t>
            </w:r>
          </w:p>
        </w:tc>
        <w:tc>
          <w:tcPr>
            <w:tcW w:w="11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22,775</w:t>
            </w:r>
          </w:p>
        </w:tc>
        <w:tc>
          <w:tcPr>
            <w:tcW w:w="648" w:type="dxa"/>
            <w:tcBorders/>
            <w:shd w:fill="auto" w:val="clear"/>
            <w:vAlign w:val="bottom"/>
          </w:tcPr>
          <w:p>
            <w:pPr>
              <w:pStyle w:val="TableContents"/>
              <w:spacing w:before="0" w:after="283"/>
              <w:jc w:val="left"/>
              <w:rPr/>
            </w:pPr>
            <w:r>
              <w:rPr/>
              <w:t> </w:t>
            </w:r>
            <w:r>
              <w:rPr>
                <w:rFonts w:ascii="times new roman" w:hAnsi="times new roman"/>
                <w:sz w:val="20"/>
              </w:rPr>
              <w:t>(8)</w:t>
            </w:r>
          </w:p>
        </w:tc>
        <w:tc>
          <w:tcPr>
            <w:tcW w:w="367" w:type="dxa"/>
            <w:tcBorders/>
            <w:shd w:fill="auto" w:val="clear"/>
            <w:vAlign w:val="bottom"/>
          </w:tcPr>
          <w:p>
            <w:pPr>
              <w:pStyle w:val="TableContents"/>
              <w:spacing w:before="0" w:after="283"/>
              <w:jc w:val="left"/>
              <w:rPr/>
            </w:pPr>
            <w:r>
              <w:rPr/>
              <w:t> </w:t>
            </w:r>
          </w:p>
        </w:tc>
        <w:tc>
          <w:tcPr>
            <w:tcW w:w="8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91"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right"/>
              <w:rPr/>
            </w:pPr>
            <w:r>
              <w:rPr/>
              <w:t> </w:t>
            </w:r>
          </w:p>
        </w:tc>
        <w:tc>
          <w:tcPr>
            <w:tcW w:w="874" w:type="dxa"/>
            <w:tcBorders/>
            <w:shd w:fill="auto" w:val="clear"/>
            <w:vAlign w:val="bottom"/>
          </w:tcPr>
          <w:p>
            <w:pPr>
              <w:pStyle w:val="TableContents"/>
              <w:spacing w:before="0" w:after="283"/>
              <w:jc w:val="right"/>
              <w:rPr/>
            </w:pPr>
            <w:r>
              <w:rPr/>
              <w:t> </w:t>
            </w:r>
          </w:p>
        </w:tc>
        <w:tc>
          <w:tcPr>
            <w:tcW w:w="48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r>
      <w:tr>
        <w:trPr/>
        <w:tc>
          <w:tcPr>
            <w:tcW w:w="36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367" w:type="dxa"/>
            <w:tcBorders/>
            <w:shd w:fill="C0C0C0" w:val="clear"/>
            <w:vAlign w:val="bottom"/>
          </w:tcPr>
          <w:p>
            <w:pPr>
              <w:pStyle w:val="TableContents"/>
              <w:spacing w:before="0" w:after="283"/>
              <w:jc w:val="right"/>
              <w:rPr/>
            </w:pPr>
            <w:r>
              <w:rPr/>
              <w:t> </w:t>
            </w:r>
          </w:p>
        </w:tc>
        <w:tc>
          <w:tcPr>
            <w:tcW w:w="116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20,401</w:t>
            </w:r>
          </w:p>
        </w:tc>
        <w:tc>
          <w:tcPr>
            <w:tcW w:w="648" w:type="dxa"/>
            <w:tcBorders/>
            <w:shd w:fill="C0C0C0" w:val="clear"/>
            <w:vAlign w:val="bottom"/>
          </w:tcPr>
          <w:p>
            <w:pPr>
              <w:pStyle w:val="TableContents"/>
              <w:spacing w:before="0" w:after="283"/>
              <w:jc w:val="left"/>
              <w:rPr/>
            </w:pPr>
            <w:r>
              <w:rPr/>
              <w:t> </w:t>
            </w:r>
            <w:r>
              <w:rPr>
                <w:rFonts w:ascii="times new roman" w:hAnsi="times new roman"/>
                <w:sz w:val="20"/>
              </w:rPr>
              <w:t>(9)</w:t>
            </w:r>
          </w:p>
        </w:tc>
        <w:tc>
          <w:tcPr>
            <w:tcW w:w="367" w:type="dxa"/>
            <w:tcBorders/>
            <w:shd w:fill="C0C0C0" w:val="clear"/>
            <w:vAlign w:val="bottom"/>
          </w:tcPr>
          <w:p>
            <w:pPr>
              <w:pStyle w:val="TableContents"/>
              <w:spacing w:before="0" w:after="283"/>
              <w:jc w:val="left"/>
              <w:rPr/>
            </w:pPr>
            <w:r>
              <w:rPr/>
              <w:t> </w:t>
            </w:r>
          </w:p>
        </w:tc>
        <w:tc>
          <w:tcPr>
            <w:tcW w:w="8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91" w:type="dxa"/>
            <w:tcBorders/>
            <w:shd w:fill="C0C0C0" w:val="clear"/>
            <w:vAlign w:val="bottom"/>
          </w:tcPr>
          <w:p>
            <w:pPr>
              <w:pStyle w:val="TableContents"/>
              <w:spacing w:before="0" w:after="283"/>
              <w:jc w:val="left"/>
              <w:rPr/>
            </w:pPr>
            <w:r>
              <w:rPr/>
              <w:t> </w:t>
            </w:r>
          </w:p>
        </w:tc>
        <w:tc>
          <w:tcPr>
            <w:tcW w:w="367" w:type="dxa"/>
            <w:tcBorders/>
            <w:shd w:fill="C0C0C0" w:val="clear"/>
            <w:vAlign w:val="bottom"/>
          </w:tcPr>
          <w:p>
            <w:pPr>
              <w:pStyle w:val="TableContents"/>
              <w:spacing w:before="0" w:after="283"/>
              <w:jc w:val="right"/>
              <w:rPr/>
            </w:pPr>
            <w:r>
              <w:rPr/>
              <w:t> </w:t>
            </w:r>
          </w:p>
        </w:tc>
        <w:tc>
          <w:tcPr>
            <w:tcW w:w="874" w:type="dxa"/>
            <w:tcBorders/>
            <w:shd w:fill="C0C0C0" w:val="clear"/>
            <w:vAlign w:val="bottom"/>
          </w:tcPr>
          <w:p>
            <w:pPr>
              <w:pStyle w:val="TableContents"/>
              <w:spacing w:before="0" w:after="283"/>
              <w:jc w:val="right"/>
              <w:rPr/>
            </w:pPr>
            <w:r>
              <w:rPr/>
              <w:t> </w:t>
            </w:r>
          </w:p>
        </w:tc>
        <w:tc>
          <w:tcPr>
            <w:tcW w:w="48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r>
      <w:tr>
        <w:trPr/>
        <w:tc>
          <w:tcPr>
            <w:tcW w:w="36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c>
          <w:tcPr>
            <w:tcW w:w="367" w:type="dxa"/>
            <w:tcBorders/>
            <w:shd w:fill="auto" w:val="clear"/>
            <w:vAlign w:val="bottom"/>
          </w:tcPr>
          <w:p>
            <w:pPr>
              <w:pStyle w:val="TableContents"/>
              <w:spacing w:before="0" w:after="283"/>
              <w:jc w:val="right"/>
              <w:rPr/>
            </w:pPr>
            <w:r>
              <w:rPr/>
              <w:t> </w:t>
            </w:r>
          </w:p>
        </w:tc>
        <w:tc>
          <w:tcPr>
            <w:tcW w:w="11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648"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left"/>
              <w:rPr/>
            </w:pPr>
            <w:r>
              <w:rPr/>
              <w:t> </w:t>
            </w:r>
          </w:p>
        </w:tc>
        <w:tc>
          <w:tcPr>
            <w:tcW w:w="8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91"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right"/>
              <w:rPr/>
            </w:pPr>
            <w:r>
              <w:rPr/>
              <w:t> </w:t>
            </w:r>
          </w:p>
        </w:tc>
        <w:tc>
          <w:tcPr>
            <w:tcW w:w="874" w:type="dxa"/>
            <w:tcBorders/>
            <w:shd w:fill="auto" w:val="clear"/>
            <w:vAlign w:val="bottom"/>
          </w:tcPr>
          <w:p>
            <w:pPr>
              <w:pStyle w:val="TableContents"/>
              <w:spacing w:before="0" w:after="283"/>
              <w:jc w:val="right"/>
              <w:rPr/>
            </w:pPr>
            <w:r>
              <w:rPr/>
              <w:t> </w:t>
            </w:r>
          </w:p>
        </w:tc>
        <w:tc>
          <w:tcPr>
            <w:tcW w:w="48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r>
      <w:tr>
        <w:trPr/>
        <w:tc>
          <w:tcPr>
            <w:tcW w:w="36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c>
          <w:tcPr>
            <w:tcW w:w="367" w:type="dxa"/>
            <w:tcBorders/>
            <w:shd w:fill="C0C0C0" w:val="clear"/>
            <w:vAlign w:val="bottom"/>
          </w:tcPr>
          <w:p>
            <w:pPr>
              <w:pStyle w:val="TableContents"/>
              <w:spacing w:before="0" w:after="283"/>
              <w:jc w:val="right"/>
              <w:rPr/>
            </w:pPr>
            <w:r>
              <w:rPr/>
              <w:t> </w:t>
            </w:r>
          </w:p>
        </w:tc>
        <w:tc>
          <w:tcPr>
            <w:tcW w:w="116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18,500</w:t>
            </w:r>
          </w:p>
        </w:tc>
        <w:tc>
          <w:tcPr>
            <w:tcW w:w="648" w:type="dxa"/>
            <w:tcBorders/>
            <w:shd w:fill="C0C0C0" w:val="clear"/>
            <w:vAlign w:val="bottom"/>
          </w:tcPr>
          <w:p>
            <w:pPr>
              <w:pStyle w:val="TableContents"/>
              <w:spacing w:before="0" w:after="283"/>
              <w:jc w:val="left"/>
              <w:rPr/>
            </w:pPr>
            <w:r>
              <w:rPr/>
              <w:t> </w:t>
            </w:r>
            <w:r>
              <w:rPr>
                <w:rFonts w:ascii="times new roman" w:hAnsi="times new roman"/>
                <w:sz w:val="20"/>
              </w:rPr>
              <w:t>(9)</w:t>
            </w:r>
          </w:p>
        </w:tc>
        <w:tc>
          <w:tcPr>
            <w:tcW w:w="367" w:type="dxa"/>
            <w:tcBorders/>
            <w:shd w:fill="C0C0C0" w:val="clear"/>
            <w:vAlign w:val="bottom"/>
          </w:tcPr>
          <w:p>
            <w:pPr>
              <w:pStyle w:val="TableContents"/>
              <w:spacing w:before="0" w:after="283"/>
              <w:jc w:val="left"/>
              <w:rPr/>
            </w:pPr>
            <w:r>
              <w:rPr/>
              <w:t> </w:t>
            </w:r>
          </w:p>
        </w:tc>
        <w:tc>
          <w:tcPr>
            <w:tcW w:w="8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91" w:type="dxa"/>
            <w:tcBorders/>
            <w:shd w:fill="C0C0C0" w:val="clear"/>
            <w:vAlign w:val="bottom"/>
          </w:tcPr>
          <w:p>
            <w:pPr>
              <w:pStyle w:val="TableContents"/>
              <w:spacing w:before="0" w:after="283"/>
              <w:jc w:val="left"/>
              <w:rPr/>
            </w:pPr>
            <w:r>
              <w:rPr/>
              <w:t> </w:t>
            </w:r>
          </w:p>
        </w:tc>
        <w:tc>
          <w:tcPr>
            <w:tcW w:w="367" w:type="dxa"/>
            <w:tcBorders/>
            <w:shd w:fill="C0C0C0" w:val="clear"/>
            <w:vAlign w:val="bottom"/>
          </w:tcPr>
          <w:p>
            <w:pPr>
              <w:pStyle w:val="TableContents"/>
              <w:spacing w:before="0" w:after="283"/>
              <w:jc w:val="right"/>
              <w:rPr/>
            </w:pPr>
            <w:r>
              <w:rPr/>
              <w:t> </w:t>
            </w:r>
          </w:p>
        </w:tc>
        <w:tc>
          <w:tcPr>
            <w:tcW w:w="874" w:type="dxa"/>
            <w:tcBorders/>
            <w:shd w:fill="C0C0C0" w:val="clear"/>
            <w:vAlign w:val="bottom"/>
          </w:tcPr>
          <w:p>
            <w:pPr>
              <w:pStyle w:val="TableContents"/>
              <w:spacing w:before="0" w:after="283"/>
              <w:jc w:val="right"/>
              <w:rPr/>
            </w:pPr>
            <w:r>
              <w:rPr/>
              <w:t> </w:t>
            </w:r>
          </w:p>
        </w:tc>
        <w:tc>
          <w:tcPr>
            <w:tcW w:w="489"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r>
      <w:tr>
        <w:trPr/>
        <w:tc>
          <w:tcPr>
            <w:tcW w:w="366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367" w:type="dxa"/>
            <w:tcBorders/>
            <w:shd w:fill="auto" w:val="clear"/>
            <w:vAlign w:val="bottom"/>
          </w:tcPr>
          <w:p>
            <w:pPr>
              <w:pStyle w:val="TableContents"/>
              <w:spacing w:before="0" w:after="283"/>
              <w:jc w:val="right"/>
              <w:rPr/>
            </w:pPr>
            <w:r>
              <w:rPr/>
              <w:t> </w:t>
            </w:r>
          </w:p>
        </w:tc>
        <w:tc>
          <w:tcPr>
            <w:tcW w:w="11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29,260</w:t>
            </w:r>
          </w:p>
        </w:tc>
        <w:tc>
          <w:tcPr>
            <w:tcW w:w="648" w:type="dxa"/>
            <w:tcBorders/>
            <w:shd w:fill="auto" w:val="clear"/>
            <w:vAlign w:val="bottom"/>
          </w:tcPr>
          <w:p>
            <w:pPr>
              <w:pStyle w:val="TableContents"/>
              <w:spacing w:before="0" w:after="283"/>
              <w:jc w:val="left"/>
              <w:rPr/>
            </w:pPr>
            <w:r>
              <w:rPr/>
              <w:t> </w:t>
            </w:r>
            <w:r>
              <w:rPr>
                <w:rFonts w:ascii="times new roman" w:hAnsi="times new roman"/>
                <w:sz w:val="20"/>
              </w:rPr>
              <w:t>(10)</w:t>
            </w:r>
          </w:p>
        </w:tc>
        <w:tc>
          <w:tcPr>
            <w:tcW w:w="367" w:type="dxa"/>
            <w:tcBorders/>
            <w:shd w:fill="auto" w:val="clear"/>
            <w:vAlign w:val="bottom"/>
          </w:tcPr>
          <w:p>
            <w:pPr>
              <w:pStyle w:val="TableContents"/>
              <w:spacing w:before="0" w:after="283"/>
              <w:jc w:val="left"/>
              <w:rPr/>
            </w:pPr>
            <w:r>
              <w:rPr/>
              <w:t> </w:t>
            </w:r>
          </w:p>
        </w:tc>
        <w:tc>
          <w:tcPr>
            <w:tcW w:w="8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91"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right"/>
              <w:rPr/>
            </w:pPr>
            <w:r>
              <w:rPr/>
              <w:t> </w:t>
            </w:r>
          </w:p>
        </w:tc>
        <w:tc>
          <w:tcPr>
            <w:tcW w:w="874" w:type="dxa"/>
            <w:tcBorders/>
            <w:shd w:fill="auto" w:val="clear"/>
            <w:vAlign w:val="bottom"/>
          </w:tcPr>
          <w:p>
            <w:pPr>
              <w:pStyle w:val="TableContents"/>
              <w:spacing w:before="0" w:after="283"/>
              <w:jc w:val="right"/>
              <w:rPr/>
            </w:pPr>
            <w:r>
              <w:rPr/>
              <w:t> </w:t>
            </w:r>
          </w:p>
        </w:tc>
        <w:tc>
          <w:tcPr>
            <w:tcW w:w="48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r>
      <w:tr>
        <w:trPr/>
        <w:tc>
          <w:tcPr>
            <w:tcW w:w="36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67" w:type="dxa"/>
            <w:tcBorders/>
            <w:shd w:fill="C0C0C0" w:val="clear"/>
            <w:vAlign w:val="bottom"/>
          </w:tcPr>
          <w:p>
            <w:pPr>
              <w:pStyle w:val="TableContents"/>
              <w:spacing w:before="0" w:after="283"/>
              <w:jc w:val="right"/>
              <w:rPr/>
            </w:pPr>
            <w:r>
              <w:rPr/>
              <w:t> </w:t>
            </w:r>
          </w:p>
        </w:tc>
        <w:tc>
          <w:tcPr>
            <w:tcW w:w="116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32,510</w:t>
            </w:r>
          </w:p>
        </w:tc>
        <w:tc>
          <w:tcPr>
            <w:tcW w:w="648" w:type="dxa"/>
            <w:tcBorders/>
            <w:shd w:fill="C0C0C0" w:val="clear"/>
            <w:vAlign w:val="bottom"/>
          </w:tcPr>
          <w:p>
            <w:pPr>
              <w:pStyle w:val="TableContents"/>
              <w:spacing w:before="0" w:after="283"/>
              <w:jc w:val="left"/>
              <w:rPr/>
            </w:pPr>
            <w:r>
              <w:rPr/>
              <w:t> </w:t>
            </w:r>
            <w:r>
              <w:rPr>
                <w:rFonts w:ascii="times new roman" w:hAnsi="times new roman"/>
                <w:sz w:val="20"/>
              </w:rPr>
              <w:t>(11)</w:t>
            </w:r>
          </w:p>
        </w:tc>
        <w:tc>
          <w:tcPr>
            <w:tcW w:w="367" w:type="dxa"/>
            <w:tcBorders/>
            <w:shd w:fill="C0C0C0" w:val="clear"/>
            <w:vAlign w:val="bottom"/>
          </w:tcPr>
          <w:p>
            <w:pPr>
              <w:pStyle w:val="TableContents"/>
              <w:spacing w:before="0" w:after="283"/>
              <w:jc w:val="left"/>
              <w:rPr/>
            </w:pPr>
            <w:r>
              <w:rPr/>
              <w:t> </w:t>
            </w:r>
          </w:p>
        </w:tc>
        <w:tc>
          <w:tcPr>
            <w:tcW w:w="8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91" w:type="dxa"/>
            <w:tcBorders/>
            <w:shd w:fill="C0C0C0" w:val="clear"/>
            <w:vAlign w:val="bottom"/>
          </w:tcPr>
          <w:p>
            <w:pPr>
              <w:pStyle w:val="TableContents"/>
              <w:spacing w:before="0" w:after="283"/>
              <w:jc w:val="left"/>
              <w:rPr/>
            </w:pPr>
            <w:r>
              <w:rPr/>
              <w:t> </w:t>
            </w:r>
          </w:p>
        </w:tc>
        <w:tc>
          <w:tcPr>
            <w:tcW w:w="367" w:type="dxa"/>
            <w:tcBorders/>
            <w:shd w:fill="C0C0C0" w:val="clear"/>
            <w:vAlign w:val="bottom"/>
          </w:tcPr>
          <w:p>
            <w:pPr>
              <w:pStyle w:val="TableContents"/>
              <w:spacing w:before="0" w:after="283"/>
              <w:jc w:val="right"/>
              <w:rPr/>
            </w:pPr>
            <w:r>
              <w:rPr/>
              <w:t> </w:t>
            </w:r>
          </w:p>
        </w:tc>
        <w:tc>
          <w:tcPr>
            <w:tcW w:w="874" w:type="dxa"/>
            <w:tcBorders/>
            <w:shd w:fill="C0C0C0" w:val="clear"/>
            <w:vAlign w:val="bottom"/>
          </w:tcPr>
          <w:p>
            <w:pPr>
              <w:pStyle w:val="TableContents"/>
              <w:spacing w:before="0" w:after="283"/>
              <w:jc w:val="right"/>
              <w:rPr/>
            </w:pPr>
            <w:r>
              <w:rPr/>
              <w:t> </w:t>
            </w:r>
          </w:p>
        </w:tc>
        <w:tc>
          <w:tcPr>
            <w:tcW w:w="489" w:type="dxa"/>
            <w:tcBorders/>
            <w:shd w:fill="C0C0C0" w:val="clear"/>
            <w:vAlign w:val="bottom"/>
          </w:tcPr>
          <w:p>
            <w:pPr>
              <w:pStyle w:val="TableContents"/>
              <w:spacing w:before="0" w:after="283"/>
              <w:jc w:val="right"/>
              <w:rPr/>
            </w:pPr>
            <w:r>
              <w:rPr/>
              <w:t> </w:t>
            </w:r>
          </w:p>
        </w:tc>
      </w:tr>
      <w:tr>
        <w:trPr/>
        <w:tc>
          <w:tcPr>
            <w:tcW w:w="3665" w:type="dxa"/>
            <w:tcBorders/>
            <w:shd w:fill="auto" w:val="clear"/>
            <w:vAlign w:val="bottom"/>
          </w:tcPr>
          <w:p>
            <w:pPr>
              <w:pStyle w:val="TableContents"/>
              <w:spacing w:before="0" w:after="283"/>
              <w:jc w:val="left"/>
              <w:rPr>
                <w:sz w:val="20"/>
              </w:rPr>
            </w:pPr>
            <w:r>
              <w:rPr>
                <w:sz w:val="20"/>
              </w:rPr>
              <w:t>Andrew N. Peterson</w:t>
            </w:r>
          </w:p>
        </w:tc>
        <w:tc>
          <w:tcPr>
            <w:tcW w:w="367" w:type="dxa"/>
            <w:tcBorders/>
            <w:shd w:fill="auto" w:val="clear"/>
            <w:vAlign w:val="bottom"/>
          </w:tcPr>
          <w:p>
            <w:pPr>
              <w:pStyle w:val="TableContents"/>
              <w:spacing w:before="0" w:after="283"/>
              <w:jc w:val="right"/>
              <w:rPr/>
            </w:pPr>
            <w:r>
              <w:rPr/>
              <w:t> </w:t>
            </w:r>
          </w:p>
        </w:tc>
        <w:tc>
          <w:tcPr>
            <w:tcW w:w="11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31,250</w:t>
            </w:r>
          </w:p>
        </w:tc>
        <w:tc>
          <w:tcPr>
            <w:tcW w:w="648" w:type="dxa"/>
            <w:tcBorders/>
            <w:shd w:fill="auto" w:val="clear"/>
            <w:vAlign w:val="bottom"/>
          </w:tcPr>
          <w:p>
            <w:pPr>
              <w:pStyle w:val="TableContents"/>
              <w:spacing w:before="0" w:after="283"/>
              <w:jc w:val="left"/>
              <w:rPr/>
            </w:pPr>
            <w:r>
              <w:rPr/>
              <w:t> </w:t>
            </w:r>
            <w:r>
              <w:rPr>
                <w:rFonts w:ascii="times new roman" w:hAnsi="times new roman"/>
                <w:sz w:val="20"/>
              </w:rPr>
              <w:t>(12)</w:t>
            </w:r>
          </w:p>
        </w:tc>
        <w:tc>
          <w:tcPr>
            <w:tcW w:w="367" w:type="dxa"/>
            <w:tcBorders/>
            <w:shd w:fill="auto" w:val="clear"/>
            <w:vAlign w:val="bottom"/>
          </w:tcPr>
          <w:p>
            <w:pPr>
              <w:pStyle w:val="TableContents"/>
              <w:spacing w:before="0" w:after="283"/>
              <w:jc w:val="left"/>
              <w:rPr/>
            </w:pPr>
            <w:r>
              <w:rPr/>
              <w:t> </w:t>
            </w:r>
          </w:p>
        </w:tc>
        <w:tc>
          <w:tcPr>
            <w:tcW w:w="8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91" w:type="dxa"/>
            <w:tcBorders/>
            <w:shd w:fill="auto" w:val="clear"/>
            <w:vAlign w:val="bottom"/>
          </w:tcPr>
          <w:p>
            <w:pPr>
              <w:pStyle w:val="TableContents"/>
              <w:spacing w:before="0" w:after="283"/>
              <w:jc w:val="left"/>
              <w:rPr/>
            </w:pPr>
            <w:r>
              <w:rPr/>
              <w:t> </w:t>
            </w:r>
          </w:p>
        </w:tc>
        <w:tc>
          <w:tcPr>
            <w:tcW w:w="367" w:type="dxa"/>
            <w:tcBorders/>
            <w:shd w:fill="auto" w:val="clear"/>
            <w:vAlign w:val="bottom"/>
          </w:tcPr>
          <w:p>
            <w:pPr>
              <w:pStyle w:val="TableContents"/>
              <w:spacing w:before="0" w:after="283"/>
              <w:jc w:val="right"/>
              <w:rPr/>
            </w:pPr>
            <w:r>
              <w:rPr/>
              <w:t> </w:t>
            </w:r>
          </w:p>
        </w:tc>
        <w:tc>
          <w:tcPr>
            <w:tcW w:w="874" w:type="dxa"/>
            <w:tcBorders/>
            <w:shd w:fill="auto" w:val="clear"/>
            <w:vAlign w:val="bottom"/>
          </w:tcPr>
          <w:p>
            <w:pPr>
              <w:pStyle w:val="TableContents"/>
              <w:spacing w:before="0" w:after="283"/>
              <w:jc w:val="right"/>
              <w:rPr/>
            </w:pPr>
            <w:r>
              <w:rPr/>
              <w:t> </w:t>
            </w:r>
          </w:p>
        </w:tc>
        <w:tc>
          <w:tcPr>
            <w:tcW w:w="48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r>
      <w:tr>
        <w:trPr/>
        <w:tc>
          <w:tcPr>
            <w:tcW w:w="36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All Directors and Executive</w:t>
            </w:r>
          </w:p>
        </w:tc>
        <w:tc>
          <w:tcPr>
            <w:tcW w:w="367" w:type="dxa"/>
            <w:tcBorders/>
            <w:shd w:fill="C0C0C0" w:val="clear"/>
            <w:vAlign w:val="bottom"/>
          </w:tcPr>
          <w:p>
            <w:pPr>
              <w:pStyle w:val="TableContents"/>
              <w:spacing w:before="0" w:after="283"/>
              <w:jc w:val="right"/>
              <w:rPr/>
            </w:pPr>
            <w:r>
              <w:rPr/>
              <w:t> </w:t>
            </w:r>
          </w:p>
        </w:tc>
        <w:tc>
          <w:tcPr>
            <w:tcW w:w="116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216,331</w:t>
            </w:r>
          </w:p>
        </w:tc>
        <w:tc>
          <w:tcPr>
            <w:tcW w:w="648" w:type="dxa"/>
            <w:tcBorders/>
            <w:shd w:fill="C0C0C0" w:val="clear"/>
            <w:vAlign w:val="bottom"/>
          </w:tcPr>
          <w:p>
            <w:pPr>
              <w:pStyle w:val="TableContents"/>
              <w:spacing w:before="0" w:after="283"/>
              <w:jc w:val="left"/>
              <w:rPr/>
            </w:pPr>
            <w:r>
              <w:rPr/>
              <w:t> </w:t>
            </w:r>
            <w:r>
              <w:rPr>
                <w:rFonts w:ascii="times new roman" w:hAnsi="times new roman"/>
                <w:sz w:val="20"/>
              </w:rPr>
              <w:t>(13)</w:t>
            </w:r>
          </w:p>
        </w:tc>
        <w:tc>
          <w:tcPr>
            <w:tcW w:w="367" w:type="dxa"/>
            <w:tcBorders/>
            <w:shd w:fill="C0C0C0" w:val="clear"/>
            <w:vAlign w:val="bottom"/>
          </w:tcPr>
          <w:p>
            <w:pPr>
              <w:pStyle w:val="TableContents"/>
              <w:spacing w:before="0" w:after="283"/>
              <w:jc w:val="left"/>
              <w:rPr/>
            </w:pPr>
            <w:r>
              <w:rPr/>
              <w:t> </w:t>
            </w:r>
          </w:p>
        </w:tc>
        <w:tc>
          <w:tcPr>
            <w:tcW w:w="8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4.14</w:t>
            </w:r>
          </w:p>
        </w:tc>
        <w:tc>
          <w:tcPr>
            <w:tcW w:w="39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67" w:type="dxa"/>
            <w:tcBorders/>
            <w:shd w:fill="C0C0C0" w:val="clear"/>
            <w:vAlign w:val="bottom"/>
          </w:tcPr>
          <w:p>
            <w:pPr>
              <w:pStyle w:val="TableContents"/>
              <w:spacing w:before="0" w:after="283"/>
              <w:jc w:val="right"/>
              <w:rPr/>
            </w:pPr>
            <w:r>
              <w:rPr/>
              <w:t> </w:t>
            </w:r>
          </w:p>
        </w:tc>
        <w:tc>
          <w:tcPr>
            <w:tcW w:w="8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780,778</w:t>
            </w:r>
          </w:p>
        </w:tc>
        <w:tc>
          <w:tcPr>
            <w:tcW w:w="489" w:type="dxa"/>
            <w:tcBorders/>
            <w:shd w:fill="C0C0C0" w:val="clear"/>
            <w:vAlign w:val="bottom"/>
          </w:tcPr>
          <w:p>
            <w:pPr>
              <w:pStyle w:val="TableContents"/>
              <w:spacing w:before="0" w:after="283"/>
              <w:jc w:val="left"/>
              <w:rPr/>
            </w:pPr>
            <w:r>
              <w:rPr/>
              <w:t> </w:t>
            </w:r>
            <w:r>
              <w:rPr>
                <w:rFonts w:ascii="times new roman" w:hAnsi="times new roman"/>
                <w:sz w:val="20"/>
              </w:rPr>
              <w:t>(14)</w:t>
            </w:r>
          </w:p>
        </w:tc>
      </w:tr>
      <w:tr>
        <w:trPr/>
        <w:tc>
          <w:tcPr>
            <w:tcW w:w="366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Officers as a Group</w:t>
            </w:r>
          </w:p>
        </w:tc>
        <w:tc>
          <w:tcPr>
            <w:tcW w:w="367" w:type="dxa"/>
            <w:tcBorders/>
            <w:shd w:fill="C0C0C0" w:val="clear"/>
            <w:vAlign w:val="bottom"/>
          </w:tcPr>
          <w:p>
            <w:pPr>
              <w:pStyle w:val="TableContents"/>
              <w:spacing w:before="0" w:after="283"/>
              <w:jc w:val="left"/>
              <w:rPr/>
            </w:pPr>
            <w:r>
              <w:rPr/>
              <w:t> </w:t>
            </w:r>
          </w:p>
        </w:tc>
        <w:tc>
          <w:tcPr>
            <w:tcW w:w="1166" w:type="dxa"/>
            <w:tcBorders/>
            <w:shd w:fill="C0C0C0" w:val="clear"/>
            <w:vAlign w:val="bottom"/>
          </w:tcPr>
          <w:p>
            <w:pPr>
              <w:pStyle w:val="TableContents"/>
              <w:spacing w:before="0" w:after="283"/>
              <w:jc w:val="left"/>
              <w:rPr/>
            </w:pPr>
            <w:r>
              <w:rPr/>
              <w:t> </w:t>
            </w:r>
          </w:p>
        </w:tc>
        <w:tc>
          <w:tcPr>
            <w:tcW w:w="648" w:type="dxa"/>
            <w:tcBorders/>
            <w:shd w:fill="C0C0C0" w:val="clear"/>
            <w:vAlign w:val="bottom"/>
          </w:tcPr>
          <w:p>
            <w:pPr>
              <w:pStyle w:val="TableContents"/>
              <w:spacing w:before="0" w:after="283"/>
              <w:jc w:val="left"/>
              <w:rPr/>
            </w:pPr>
            <w:r>
              <w:rPr/>
              <w:t> </w:t>
            </w:r>
          </w:p>
        </w:tc>
        <w:tc>
          <w:tcPr>
            <w:tcW w:w="367" w:type="dxa"/>
            <w:tcBorders/>
            <w:shd w:fill="C0C0C0" w:val="clear"/>
            <w:vAlign w:val="bottom"/>
          </w:tcPr>
          <w:p>
            <w:pPr>
              <w:pStyle w:val="TableContents"/>
              <w:spacing w:before="0" w:after="283"/>
              <w:jc w:val="left"/>
              <w:rPr/>
            </w:pPr>
            <w:r>
              <w:rPr/>
              <w:t> </w:t>
            </w:r>
          </w:p>
        </w:tc>
        <w:tc>
          <w:tcPr>
            <w:tcW w:w="850" w:type="dxa"/>
            <w:tcBorders/>
            <w:shd w:fill="C0C0C0" w:val="clear"/>
            <w:vAlign w:val="bottom"/>
          </w:tcPr>
          <w:p>
            <w:pPr>
              <w:pStyle w:val="TableContents"/>
              <w:spacing w:before="0" w:after="283"/>
              <w:jc w:val="left"/>
              <w:rPr/>
            </w:pPr>
            <w:r>
              <w:rPr/>
              <w:t> </w:t>
            </w:r>
          </w:p>
        </w:tc>
        <w:tc>
          <w:tcPr>
            <w:tcW w:w="391" w:type="dxa"/>
            <w:tcBorders/>
            <w:shd w:fill="C0C0C0" w:val="clear"/>
            <w:vAlign w:val="bottom"/>
          </w:tcPr>
          <w:p>
            <w:pPr>
              <w:pStyle w:val="TableContents"/>
              <w:spacing w:before="0" w:after="283"/>
              <w:jc w:val="left"/>
              <w:rPr/>
            </w:pPr>
            <w:r>
              <w:rPr/>
              <w:t> </w:t>
            </w:r>
          </w:p>
        </w:tc>
        <w:tc>
          <w:tcPr>
            <w:tcW w:w="367" w:type="dxa"/>
            <w:tcBorders/>
            <w:shd w:fill="C0C0C0" w:val="clear"/>
            <w:vAlign w:val="bottom"/>
          </w:tcPr>
          <w:p>
            <w:pPr>
              <w:pStyle w:val="TableContents"/>
              <w:spacing w:before="0" w:after="283"/>
              <w:jc w:val="left"/>
              <w:rPr/>
            </w:pPr>
            <w:r>
              <w:rPr/>
              <w:t> </w:t>
            </w:r>
          </w:p>
        </w:tc>
        <w:tc>
          <w:tcPr>
            <w:tcW w:w="874" w:type="dxa"/>
            <w:tcBorders/>
            <w:shd w:fill="C0C0C0" w:val="clear"/>
            <w:vAlign w:val="bottom"/>
          </w:tcPr>
          <w:p>
            <w:pPr>
              <w:pStyle w:val="TableContents"/>
              <w:spacing w:before="0" w:after="283"/>
              <w:jc w:val="left"/>
              <w:rPr/>
            </w:pPr>
            <w:r>
              <w:rPr/>
              <w:t> </w:t>
            </w:r>
          </w:p>
        </w:tc>
        <w:tc>
          <w:tcPr>
            <w:tcW w:w="489" w:type="dxa"/>
            <w:tcBorders/>
            <w:shd w:fill="C0C0C0" w:val="clear"/>
            <w:vAlign w:val="bottom"/>
          </w:tcPr>
          <w:p>
            <w:pPr>
              <w:pStyle w:val="TableContents"/>
              <w:spacing w:before="0" w:after="283"/>
              <w:jc w:val="left"/>
              <w:rPr/>
            </w:pPr>
            <w:r>
              <w:rPr/>
              <w:t> </w:t>
            </w:r>
          </w:p>
        </w:tc>
      </w:tr>
      <w:tr>
        <w:trPr/>
        <w:tc>
          <w:tcPr>
            <w:tcW w:w="3665" w:type="dxa"/>
            <w:tcBorders/>
            <w:shd w:fill="FFFFFF" w:val="clear"/>
            <w:vAlign w:val="center"/>
          </w:tcPr>
          <w:p>
            <w:pPr>
              <w:pStyle w:val="TableContents"/>
              <w:spacing w:before="0" w:after="283"/>
              <w:jc w:val="left"/>
              <w:rPr/>
            </w:pPr>
            <w:r>
              <w:rPr/>
              <w:t xml:space="preserve">       </w:t>
            </w:r>
            <w:r>
              <w:rPr>
                <w:rFonts w:ascii="times new roman" w:hAnsi="times new roman"/>
                <w:sz w:val="20"/>
              </w:rPr>
              <w:t>* Does not exceed 1%.</w:t>
            </w:r>
          </w:p>
        </w:tc>
        <w:tc>
          <w:tcPr>
            <w:tcW w:w="367" w:type="dxa"/>
            <w:tcBorders/>
            <w:shd w:fill="FFFFFF" w:val="clear"/>
            <w:vAlign w:val="center"/>
          </w:tcPr>
          <w:p>
            <w:pPr>
              <w:pStyle w:val="TableContents"/>
              <w:spacing w:before="0" w:after="283"/>
              <w:jc w:val="left"/>
              <w:rPr/>
            </w:pPr>
            <w:r>
              <w:rPr/>
              <w:t> </w:t>
            </w:r>
          </w:p>
        </w:tc>
        <w:tc>
          <w:tcPr>
            <w:tcW w:w="1166" w:type="dxa"/>
            <w:tcBorders/>
            <w:shd w:fill="FFFFFF" w:val="clear"/>
            <w:vAlign w:val="center"/>
          </w:tcPr>
          <w:p>
            <w:pPr>
              <w:pStyle w:val="TableContents"/>
              <w:spacing w:before="0" w:after="283"/>
              <w:jc w:val="left"/>
              <w:rPr/>
            </w:pPr>
            <w:r>
              <w:rPr/>
              <w:t> </w:t>
            </w:r>
          </w:p>
        </w:tc>
        <w:tc>
          <w:tcPr>
            <w:tcW w:w="648" w:type="dxa"/>
            <w:tcBorders/>
            <w:shd w:fill="FFFFFF" w:val="clear"/>
            <w:vAlign w:val="center"/>
          </w:tcPr>
          <w:p>
            <w:pPr>
              <w:pStyle w:val="TableContents"/>
              <w:spacing w:before="0" w:after="283"/>
              <w:jc w:val="left"/>
              <w:rPr/>
            </w:pPr>
            <w:r>
              <w:rPr/>
              <w:t> </w:t>
            </w:r>
          </w:p>
        </w:tc>
        <w:tc>
          <w:tcPr>
            <w:tcW w:w="367" w:type="dxa"/>
            <w:tcBorders/>
            <w:shd w:fill="FFFFFF" w:val="clear"/>
            <w:vAlign w:val="center"/>
          </w:tcPr>
          <w:p>
            <w:pPr>
              <w:pStyle w:val="TableContents"/>
              <w:spacing w:before="0" w:after="283"/>
              <w:jc w:val="left"/>
              <w:rPr/>
            </w:pPr>
            <w:r>
              <w:rPr/>
              <w:t> </w:t>
            </w:r>
          </w:p>
        </w:tc>
        <w:tc>
          <w:tcPr>
            <w:tcW w:w="850" w:type="dxa"/>
            <w:tcBorders/>
            <w:shd w:fill="FFFFFF" w:val="clear"/>
            <w:vAlign w:val="center"/>
          </w:tcPr>
          <w:p>
            <w:pPr>
              <w:pStyle w:val="TableContents"/>
              <w:spacing w:before="0" w:after="283"/>
              <w:jc w:val="left"/>
              <w:rPr/>
            </w:pPr>
            <w:r>
              <w:rPr/>
              <w:t> </w:t>
            </w:r>
          </w:p>
        </w:tc>
        <w:tc>
          <w:tcPr>
            <w:tcW w:w="391" w:type="dxa"/>
            <w:tcBorders/>
            <w:shd w:fill="FFFFFF" w:val="clear"/>
            <w:vAlign w:val="center"/>
          </w:tcPr>
          <w:p>
            <w:pPr>
              <w:pStyle w:val="TableContents"/>
              <w:spacing w:before="0" w:after="283"/>
              <w:jc w:val="left"/>
              <w:rPr/>
            </w:pPr>
            <w:r>
              <w:rPr/>
              <w:t> </w:t>
            </w:r>
          </w:p>
        </w:tc>
        <w:tc>
          <w:tcPr>
            <w:tcW w:w="367" w:type="dxa"/>
            <w:tcBorders/>
            <w:shd w:fill="FFFFFF" w:val="clear"/>
            <w:vAlign w:val="center"/>
          </w:tcPr>
          <w:p>
            <w:pPr>
              <w:pStyle w:val="TableContents"/>
              <w:spacing w:before="0" w:after="283"/>
              <w:jc w:val="left"/>
              <w:rPr/>
            </w:pPr>
            <w:r>
              <w:rPr/>
              <w:t> </w:t>
            </w:r>
          </w:p>
        </w:tc>
        <w:tc>
          <w:tcPr>
            <w:tcW w:w="874" w:type="dxa"/>
            <w:tcBorders/>
            <w:shd w:fill="FFFFFF" w:val="clear"/>
            <w:vAlign w:val="center"/>
          </w:tcPr>
          <w:p>
            <w:pPr>
              <w:pStyle w:val="TableContents"/>
              <w:spacing w:before="0" w:after="283"/>
              <w:jc w:val="left"/>
              <w:rPr/>
            </w:pPr>
            <w:r>
              <w:rPr/>
              <w:t> </w:t>
            </w:r>
          </w:p>
        </w:tc>
        <w:tc>
          <w:tcPr>
            <w:tcW w:w="489" w:type="dxa"/>
            <w:tcBorders/>
            <w:shd w:fill="FFFFFF" w:val="clear"/>
            <w:vAlign w:val="center"/>
          </w:tcPr>
          <w:p>
            <w:pPr>
              <w:pStyle w:val="TableContents"/>
              <w:spacing w:before="0" w:after="283"/>
              <w:jc w:val="left"/>
              <w:rPr/>
            </w:pPr>
            <w:r>
              <w:rPr/>
              <w:t> </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24"/>
        <w:gridCol w:w="308"/>
        <w:gridCol w:w="9673"/>
      </w:tblGrid>
      <w:tr>
        <w:trPr/>
        <w:tc>
          <w:tcPr>
            <w:tcW w:w="224"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308" w:type="dxa"/>
            <w:tcBorders/>
            <w:shd w:fill="auto" w:val="clear"/>
          </w:tcPr>
          <w:p>
            <w:pPr>
              <w:pStyle w:val="TableContents"/>
              <w:spacing w:before="0" w:after="283"/>
              <w:rPr/>
            </w:pPr>
            <w:r>
              <w:rPr/>
              <w:t xml:space="preserve">      </w:t>
            </w:r>
          </w:p>
        </w:tc>
        <w:tc>
          <w:tcPr>
            <w:tcW w:w="96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18, 2010, including through the exercise of options or other rights or the conversion of another security. Unless otherwise indicated, the individuals listed in this table have sole voting and investment power with respect to the shares owned by them, and such shares are not subject to any pledge. The applicable percentage ownership for each person listed is based upon 5,084,395 shares of Common Stock and 2,049,409 shares of Class B Stock outstanding as of the close of business on October 18, 2010. Shares of Common Stock and Class B Stock subject to options, warrants or other rights that are exercisable or convertible within 60 days after October 18, 2010, a re deemed outstanding for the purpose of calculating the percentage ownership of the person holding those options, warrants or other rights but are not treated as outstanding for the purpose of calculating the percentage ownership of any other person.</w:t>
            </w:r>
          </w:p>
        </w:tc>
      </w:tr>
      <w:tr>
        <w:trPr/>
        <w:tc>
          <w:tcPr>
            <w:tcW w:w="224"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9673" w:type="dxa"/>
            <w:tcBorders/>
            <w:shd w:fill="auto" w:val="clear"/>
          </w:tcPr>
          <w:p>
            <w:pPr>
              <w:pStyle w:val="TableContents"/>
              <w:spacing w:before="0" w:after="283"/>
              <w:rPr/>
            </w:pPr>
            <w:r>
              <w:rPr/>
              <w:t> </w:t>
            </w:r>
          </w:p>
        </w:tc>
      </w:tr>
      <w:tr>
        <w:trPr/>
        <w:tc>
          <w:tcPr>
            <w:tcW w:w="224"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308" w:type="dxa"/>
            <w:tcBorders/>
            <w:shd w:fill="auto" w:val="clear"/>
          </w:tcPr>
          <w:p>
            <w:pPr>
              <w:pStyle w:val="TableContents"/>
              <w:spacing w:before="0" w:after="283"/>
              <w:rPr/>
            </w:pPr>
            <w:r>
              <w:rPr/>
              <w:t> </w:t>
            </w:r>
          </w:p>
        </w:tc>
        <w:tc>
          <w:tcPr>
            <w:tcW w:w="96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Except for Richard M. Jaffee, Daniel S. Jaffee and Thomas F. Cofsky, none of our directors or executive officers, including the named executive officers, own any shares of Class B Stock.</w:t>
            </w:r>
          </w:p>
        </w:tc>
      </w:tr>
      <w:tr>
        <w:trPr/>
        <w:tc>
          <w:tcPr>
            <w:tcW w:w="224"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9673" w:type="dxa"/>
            <w:tcBorders/>
            <w:shd w:fill="auto" w:val="clear"/>
          </w:tcPr>
          <w:p>
            <w:pPr>
              <w:pStyle w:val="TableContents"/>
              <w:spacing w:before="0" w:after="283"/>
              <w:rPr/>
            </w:pPr>
            <w:r>
              <w:rPr/>
              <w:t> </w:t>
            </w:r>
          </w:p>
        </w:tc>
      </w:tr>
      <w:tr>
        <w:trPr/>
        <w:tc>
          <w:tcPr>
            <w:tcW w:w="224"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308" w:type="dxa"/>
            <w:tcBorders/>
            <w:shd w:fill="auto" w:val="clear"/>
          </w:tcPr>
          <w:p>
            <w:pPr>
              <w:pStyle w:val="TableContents"/>
              <w:spacing w:before="0" w:after="283"/>
              <w:rPr/>
            </w:pPr>
            <w:r>
              <w:rPr/>
              <w:t> </w:t>
            </w:r>
          </w:p>
        </w:tc>
        <w:tc>
          <w:tcPr>
            <w:tcW w:w="96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For information regarding the shares beneficially owned by Richard M. Jaffee and Daniel S. Jaffee, see the table under “Principal Stockholders” above and the notes thereto.</w:t>
            </w:r>
          </w:p>
        </w:tc>
      </w:tr>
      <w:tr>
        <w:trPr/>
        <w:tc>
          <w:tcPr>
            <w:tcW w:w="224" w:type="dxa"/>
            <w:tcBorders/>
            <w:shd w:fill="auto" w:val="clear"/>
          </w:tcPr>
          <w:p>
            <w:pPr>
              <w:pStyle w:val="TableContents"/>
              <w:spacing w:before="0" w:after="283"/>
              <w:rPr/>
            </w:pPr>
            <w:r>
              <w:rPr/>
              <w:t> </w:t>
            </w:r>
          </w:p>
        </w:tc>
        <w:tc>
          <w:tcPr>
            <w:tcW w:w="308" w:type="dxa"/>
            <w:tcBorders/>
            <w:shd w:fill="auto" w:val="clear"/>
          </w:tcPr>
          <w:p>
            <w:pPr>
              <w:pStyle w:val="TableContents"/>
              <w:spacing w:before="0" w:after="283"/>
              <w:rPr/>
            </w:pPr>
            <w:r>
              <w:rPr/>
              <w:t> </w:t>
            </w:r>
          </w:p>
        </w:tc>
        <w:tc>
          <w:tcPr>
            <w:tcW w:w="9673" w:type="dxa"/>
            <w:tcBorders/>
            <w:shd w:fill="auto" w:val="clear"/>
          </w:tcPr>
          <w:p>
            <w:pPr>
              <w:pStyle w:val="TableContents"/>
              <w:spacing w:before="0" w:after="283"/>
              <w:rPr/>
            </w:pPr>
            <w:r>
              <w:rPr/>
              <w:t> </w:t>
            </w:r>
          </w:p>
        </w:tc>
      </w:tr>
      <w:tr>
        <w:trPr/>
        <w:tc>
          <w:tcPr>
            <w:tcW w:w="224"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308" w:type="dxa"/>
            <w:tcBorders/>
            <w:shd w:fill="auto" w:val="clear"/>
          </w:tcPr>
          <w:p>
            <w:pPr>
              <w:pStyle w:val="TableContents"/>
              <w:spacing w:before="0" w:after="283"/>
              <w:rPr/>
            </w:pPr>
            <w:r>
              <w:rPr/>
              <w:t> </w:t>
            </w:r>
          </w:p>
        </w:tc>
        <w:tc>
          <w:tcPr>
            <w:tcW w:w="96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Consists of 512 shares of Common Stock owned by Mr. Cofsky and 74 shares of Common Stock owned by his spouse.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49</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63" w:name="PGBRK51"/>
      <w:bookmarkStart w:id="164" w:name="PGBRK51"/>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65" w:name="PN51"/>
      <w:bookmarkEnd w:id="16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93"/>
        <w:gridCol w:w="301"/>
        <w:gridCol w:w="9611"/>
      </w:tblGrid>
      <w:tr>
        <w:trPr/>
        <w:tc>
          <w:tcPr>
            <w:tcW w:w="293" w:type="dxa"/>
            <w:tcBorders/>
            <w:shd w:fill="auto" w:val="clear"/>
          </w:tcPr>
          <w:p>
            <w:pPr>
              <w:pStyle w:val="TableContents"/>
              <w:spacing w:before="0" w:after="283"/>
              <w:rPr>
                <w:rFonts w:ascii="times new roman" w:hAnsi="times new roman"/>
                <w:sz w:val="20"/>
              </w:rPr>
            </w:pPr>
            <w:r>
              <w:rPr>
                <w:rFonts w:ascii="times new roman" w:hAnsi="times new roman"/>
                <w:sz w:val="20"/>
              </w:rPr>
              <w:t>(5)</w:t>
            </w:r>
          </w:p>
        </w:tc>
        <w:tc>
          <w:tcPr>
            <w:tcW w:w="301" w:type="dxa"/>
            <w:tcBorders/>
            <w:shd w:fill="auto" w:val="clear"/>
          </w:tcPr>
          <w:p>
            <w:pPr>
              <w:pStyle w:val="TableContents"/>
              <w:spacing w:before="0" w:after="283"/>
              <w:rPr/>
            </w:pPr>
            <w:r>
              <w:rPr/>
              <w:t xml:space="preserve">      </w:t>
            </w:r>
          </w:p>
        </w:tc>
        <w:tc>
          <w:tcPr>
            <w:tcW w:w="961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Consists of 32,957 shares of Class B Stock owned by Mr. Cofsky’s spouse, 9,375 shares of Class B Stock his spouse owns as trustee for their children, 376 shares of Class B Stock held in joint tenancy with his spouse, and 25,000 and 16,563 shares of Class B Stock that Mr. Cofsky and his spouse, respectively, have the right to acquire within 60 days of October 18, 2010, pursuant to stock options.</w:t>
            </w:r>
          </w:p>
        </w:tc>
      </w:tr>
      <w:tr>
        <w:trPr/>
        <w:tc>
          <w:tcPr>
            <w:tcW w:w="293"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rFonts w:ascii="times new roman" w:hAnsi="times new roman"/>
                <w:sz w:val="20"/>
              </w:rPr>
            </w:pPr>
            <w:r>
              <w:rPr>
                <w:rFonts w:ascii="times new roman" w:hAnsi="times new roman"/>
                <w:sz w:val="20"/>
              </w:rPr>
              <w:t>(6)</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Includes 1,208 shares of Common Stock owned by Mr. Cole’s spouse and 25,000 shares of Common Stock that Mr. Cole has the right to acquire within 60 days of October 18, 2010, pursuant to stock options.</w:t>
            </w:r>
          </w:p>
        </w:tc>
      </w:tr>
      <w:tr>
        <w:trPr/>
        <w:tc>
          <w:tcPr>
            <w:tcW w:w="293"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rFonts w:ascii="times new roman" w:hAnsi="times new roman"/>
                <w:sz w:val="20"/>
              </w:rPr>
            </w:pPr>
            <w:r>
              <w:rPr>
                <w:rFonts w:ascii="times new roman" w:hAnsi="times new roman"/>
                <w:sz w:val="20"/>
              </w:rPr>
              <w:t>(7)</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Consists of 17,000 shares of Common Stock that Mr. Donald has the right to acquire within 60 days of October 18, 2010, pursuant to stock options.</w:t>
            </w:r>
          </w:p>
        </w:tc>
      </w:tr>
      <w:tr>
        <w:trPr/>
        <w:tc>
          <w:tcPr>
            <w:tcW w:w="293"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rFonts w:ascii="times new roman" w:hAnsi="times new roman"/>
                <w:sz w:val="20"/>
              </w:rPr>
            </w:pPr>
            <w:r>
              <w:rPr>
                <w:rFonts w:ascii="times new roman" w:hAnsi="times new roman"/>
                <w:sz w:val="20"/>
              </w:rPr>
              <w:t>(8)</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Consists of 16,525 shares of Common Stock held by Mr. Miller as trustee for the benefit of his spouse and 6,250 shares of Common Stock that Mr. Miller has the right to acquire within 60 days of October 18, 2010, pursuant to stock options.</w:t>
            </w:r>
          </w:p>
        </w:tc>
      </w:tr>
      <w:tr>
        <w:trPr/>
        <w:tc>
          <w:tcPr>
            <w:tcW w:w="293"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rFonts w:ascii="times new roman" w:hAnsi="times new roman"/>
                <w:sz w:val="20"/>
              </w:rPr>
            </w:pPr>
            <w:r>
              <w:rPr>
                <w:rFonts w:ascii="times new roman" w:hAnsi="times new roman"/>
                <w:sz w:val="20"/>
              </w:rPr>
              <w:t>(9)</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Includes 12,500 shares of Common Stock that this director has the right to acquire within 60 days of October 18, 2010, pursuant to stock options.</w:t>
            </w:r>
          </w:p>
        </w:tc>
      </w:tr>
      <w:tr>
        <w:trPr/>
        <w:tc>
          <w:tcPr>
            <w:tcW w:w="293"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rFonts w:ascii="times new roman" w:hAnsi="times new roman"/>
                <w:sz w:val="20"/>
              </w:rPr>
            </w:pPr>
            <w:r>
              <w:rPr>
                <w:rFonts w:ascii="times new roman" w:hAnsi="times new roman"/>
                <w:sz w:val="20"/>
              </w:rPr>
              <w:t>(10)</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Includes 12,500 shares of Common Stock that Mr. Brissman has the right to acquire within 60 days of October 18, 2010, pursuant to stock options.</w:t>
            </w:r>
          </w:p>
        </w:tc>
      </w:tr>
      <w:tr>
        <w:trPr/>
        <w:tc>
          <w:tcPr>
            <w:tcW w:w="293"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rFonts w:ascii="times new roman" w:hAnsi="times new roman"/>
                <w:sz w:val="20"/>
              </w:rPr>
            </w:pPr>
            <w:r>
              <w:rPr>
                <w:rFonts w:ascii="times new roman" w:hAnsi="times new roman"/>
                <w:sz w:val="20"/>
              </w:rPr>
              <w:t>(11)</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Includes 22,500 shares of Common Stock that Mr. Libert has the right to acquire within 60 days of October 18, 2010, pursuant to stock options.</w:t>
            </w:r>
          </w:p>
        </w:tc>
      </w:tr>
      <w:tr>
        <w:trPr/>
        <w:tc>
          <w:tcPr>
            <w:tcW w:w="293"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rFonts w:ascii="times new roman" w:hAnsi="times new roman"/>
                <w:sz w:val="20"/>
              </w:rPr>
            </w:pPr>
            <w:r>
              <w:rPr>
                <w:rFonts w:ascii="times new roman" w:hAnsi="times new roman"/>
                <w:sz w:val="20"/>
              </w:rPr>
              <w:t>(12)</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Consists of Common Stock that Mr. Peterson has the right to acquire within 60 days of October 18, 2010, pursuant to stock options.</w:t>
            </w:r>
          </w:p>
        </w:tc>
      </w:tr>
      <w:tr>
        <w:trPr/>
        <w:tc>
          <w:tcPr>
            <w:tcW w:w="293"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rFonts w:ascii="times new roman" w:hAnsi="times new roman"/>
                <w:sz w:val="20"/>
              </w:rPr>
            </w:pPr>
            <w:r>
              <w:rPr>
                <w:rFonts w:ascii="times new roman" w:hAnsi="times new roman"/>
                <w:sz w:val="20"/>
              </w:rPr>
              <w:t>(13)</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Includes 139,500 shares of Common Stock constituting all such shares that our directors and executive officers have the right to acquire within 60 days of October 18, 2010, pursuant to stock options (including the shares of Common Stock that may be acquired as described in the notes above and in the notes to the table under “Principal Stockholders” above). The number of shares of Common Stock owned beneficially by our directors and executive officers as a group represents approximately 0.82% of the aggregate voting power of the Common Stock and Class B Stock.</w:t>
            </w:r>
          </w:p>
        </w:tc>
      </w:tr>
      <w:tr>
        <w:trPr/>
        <w:tc>
          <w:tcPr>
            <w:tcW w:w="293"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rFonts w:ascii="times new roman" w:hAnsi="times new roman"/>
                <w:sz w:val="20"/>
              </w:rPr>
            </w:pPr>
            <w:r>
              <w:rPr>
                <w:rFonts w:ascii="times new roman" w:hAnsi="times new roman"/>
                <w:sz w:val="20"/>
              </w:rPr>
              <w:t>(14)</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Includes 57,188 shares of Class B Stock constituting all such shares that our directors and executive officers have the right to acquire within 60 days of October 18, 2010, pursuant to stock options (including the shares of Class B Stock that may be acquired as described in the notes to the table under “Principal Stockholders” above). Also includes 152,615 restricted shares of Class B Stock, (a) 17,500 of which become non-forfeitable on December 6, 2010, (b) 25,000 of which become non-forfeitable on October 6, 2011, and an additional 25,000 of which become non-forfeitable on each of the four subsequent anniversaries of that date, (c) 5,182 of which become non-forfeitable on July 31, 2012, and (d) 4,933 of which become non-forfeitable on July 31, 2013. Does not include shares beneficially owned by the Jaffee Investment Partnership, L.P. For information regarding the shares held by the partnership, see the table under “P rincipal Stockholders” above and the notes thereto. The number of shares of Class B Stock owned beneficially by our directors and executive officers as a group represents approximately 37.06% of the number of outstanding shares of Class B Stock and approximately 29.70% of the aggregate voting power of the Common Stock and Class B Stock.</w:t>
            </w:r>
          </w:p>
        </w:tc>
      </w:tr>
      <w:tr>
        <w:trPr/>
        <w:tc>
          <w:tcPr>
            <w:tcW w:w="293"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283"/>
              <w:rPr/>
            </w:pPr>
            <w:r>
              <w:rPr/>
              <w:t> </w:t>
            </w:r>
          </w:p>
        </w:tc>
      </w:tr>
      <w:tr>
        <w:trPr/>
        <w:tc>
          <w:tcPr>
            <w:tcW w:w="293" w:type="dxa"/>
            <w:tcBorders/>
            <w:shd w:fill="auto" w:val="clear"/>
          </w:tcPr>
          <w:p>
            <w:pPr>
              <w:pStyle w:val="TableContents"/>
              <w:spacing w:before="0" w:after="283"/>
              <w:rPr>
                <w:rFonts w:ascii="times new roman" w:hAnsi="times new roman"/>
                <w:sz w:val="20"/>
              </w:rPr>
            </w:pPr>
            <w:r>
              <w:rPr>
                <w:rFonts w:ascii="times new roman" w:hAnsi="times new roman"/>
                <w:sz w:val="20"/>
              </w:rPr>
              <w:t>(15)</w:t>
            </w:r>
          </w:p>
        </w:tc>
        <w:tc>
          <w:tcPr>
            <w:tcW w:w="301" w:type="dxa"/>
            <w:tcBorders/>
            <w:shd w:fill="auto" w:val="clear"/>
          </w:tcPr>
          <w:p>
            <w:pPr>
              <w:pStyle w:val="TableContents"/>
              <w:spacing w:before="0" w:after="283"/>
              <w:rPr/>
            </w:pPr>
            <w:r>
              <w:rPr/>
              <w:t> </w:t>
            </w:r>
          </w:p>
        </w:tc>
        <w:tc>
          <w:tcPr>
            <w:tcW w:w="961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Thomas F. Cofsky is Richard M. Jaffee’s son-in-law.</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50</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66" w:name="PGBRK52"/>
      <w:bookmarkStart w:id="167" w:name="PGBRK52"/>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68" w:name="PN52"/>
      <w:bookmarkEnd w:id="16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Section 16(a) Beneficial Ownership Reporting Compliance</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Under SEC rules, our directors, executive officers and beneficial owners of more than 10% of the Company’s Common Stock or Class B Stock are required to file reports of their ownership and changes in that ownership with the SEC. Based solely on our review of copies of these reports and representations of the reporting persons, we believe that during the fiscal year ended July 31, 2010, all reportable transactions were reported and all required reports were timely filed with the SEC, except for one Form 4 filed one day late by Daniel S. Jaffee as a result of an administrative error.</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51</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69" w:name="PGBRK53"/>
      <w:bookmarkStart w:id="170" w:name="PGBRK53"/>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71" w:name="PN53"/>
      <w:bookmarkEnd w:id="17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xml:space="preserve">  </w:t>
      </w:r>
    </w:p>
    <w:p>
      <w:pPr>
        <w:pStyle w:val="TextBody"/>
        <w:spacing w:before="0" w:after="0"/>
        <w:rPr/>
      </w:pPr>
      <w:r>
        <w:rPr/>
        <w:t> </w:t>
      </w:r>
    </w:p>
    <w:p>
      <w:pPr>
        <w:pStyle w:val="TextBody"/>
        <w:spacing w:before="0" w:after="0"/>
        <w:rPr/>
      </w:pPr>
      <w:r>
        <w:rPr/>
        <w:t>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980690" cy="1091565"/>
                <wp:effectExtent l="0" t="0" r="0" b="0"/>
                <wp:wrapSquare wrapText="largest"/>
                <wp:docPr id="12" name="Frame1"/>
                <a:graphic xmlns:a="http://schemas.openxmlformats.org/drawingml/2006/main">
                  <a:graphicData uri="http://schemas.microsoft.com/office/word/2010/wordprocessingShape">
                    <wps:wsp>
                      <wps:cNvSpPr txBox="1"/>
                      <wps:spPr>
                        <a:xfrm>
                          <a:off x="0" y="0"/>
                          <a:ext cx="2980690" cy="1091565"/>
                        </a:xfrm>
                        <a:prstGeom prst="rect"/>
                      </wps:spPr>
                      <wps:txbx>
                        <w:txbxContent>
                          <w:p>
                            <w:pPr>
                              <w:pStyle w:val="TextBody"/>
                              <w:spacing w:before="0" w:after="283"/>
                              <w:rPr/>
                            </w:pPr>
                            <w:r>
                              <w:rPr/>
                              <w:drawing>
                                <wp:inline distT="0" distB="0" distL="0" distR="0">
                                  <wp:extent cx="1352550" cy="504825"/>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tretch>
                                            <a:fillRect/>
                                          </a:stretch>
                                        </pic:blipFill>
                                        <pic:spPr bwMode="auto">
                                          <a:xfrm>
                                            <a:off x="0" y="0"/>
                                            <a:ext cx="1352550" cy="504825"/>
                                          </a:xfrm>
                                          <a:prstGeom prst="rect">
                                            <a:avLst/>
                                          </a:prstGeom>
                                        </pic:spPr>
                                      </pic:pic>
                                    </a:graphicData>
                                  </a:graphic>
                                </wp:inline>
                              </w:drawing>
                            </w:r>
                            <w:r>
                              <w:rPr>
                                <w:rFonts w:ascii="Times New Roman" w:hAnsi="Times New Roman"/>
                                <w:sz w:val="14"/>
                              </w:rPr>
                              <w:br/>
                            </w:r>
                            <w:r>
                              <w:rPr>
                                <w:rFonts w:ascii="Times New Roman" w:hAnsi="Times New Roman"/>
                                <w:b/>
                                <w:i/>
                                <w:sz w:val="20"/>
                              </w:rPr>
                              <w:t>ATTN: INVESTOR RELATIONS</w:t>
                              <w:br/>
                              <w:t>OIL-DRI CORPORATION OF AMERICA</w:t>
                              <w:br/>
                              <w:t>410 N. MICHIGAN AVE #400</w:t>
                              <w:br/>
                              <w:t>CHICAGO, IL 60611-4213</w:t>
                            </w:r>
                          </w:p>
                        </w:txbxContent>
                      </wps:txbx>
                      <wps:bodyPr anchor="t" lIns="0" tIns="0" rIns="0" bIns="0">
                        <a:noAutofit/>
                      </wps:bodyPr>
                    </wps:wsp>
                  </a:graphicData>
                </a:graphic>
                <wp14:sizeRelH relativeFrom="margin">
                  <wp14:pctWidth>46000</wp14:pctWidth>
                </wp14:sizeRelH>
              </wp:anchor>
            </w:drawing>
          </mc:Choice>
          <mc:Fallback>
            <w:pict>
              <v:rect style="position:absolute;rotation:0;width:234.7pt;height:85.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283"/>
                        <w:rPr/>
                      </w:pPr>
                      <w:r>
                        <w:rPr/>
                        <w:drawing>
                          <wp:inline distT="0" distB="0" distL="0" distR="0">
                            <wp:extent cx="1352550" cy="50482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352550" cy="504825"/>
                                    </a:xfrm>
                                    <a:prstGeom prst="rect">
                                      <a:avLst/>
                                    </a:prstGeom>
                                  </pic:spPr>
                                </pic:pic>
                              </a:graphicData>
                            </a:graphic>
                          </wp:inline>
                        </w:drawing>
                      </w:r>
                      <w:r>
                        <w:rPr>
                          <w:rFonts w:ascii="Times New Roman" w:hAnsi="Times New Roman"/>
                          <w:sz w:val="14"/>
                        </w:rPr>
                        <w:br/>
                      </w:r>
                      <w:r>
                        <w:rPr>
                          <w:rFonts w:ascii="Times New Roman" w:hAnsi="Times New Roman"/>
                          <w:b/>
                          <w:i/>
                          <w:sz w:val="20"/>
                        </w:rPr>
                        <w:t>ATTN: INVESTOR RELATIONS</w:t>
                        <w:br/>
                        <w:t>OIL-DRI CORPORATION OF AMERICA</w:t>
                        <w:br/>
                        <w:t>410 N. MICHIGAN AVE #400</w:t>
                        <w:br/>
                        <w:t>CHICAGO, IL 60611-4213</w:t>
                      </w:r>
                    </w:p>
                  </w:txbxContent>
                </v:textbox>
                <w10:wrap type="square" side="right"/>
              </v:rect>
            </w:pict>
          </mc:Fallback>
        </mc:AlternateContent>
      </w:r>
      <w:r>
        <mc:AlternateContent>
          <mc:Choice Requires="wps">
            <w:drawing>
              <wp:anchor behindDoc="0" distT="0" distB="0" distL="0" distR="0" simplePos="0" locked="0" layoutInCell="1" allowOverlap="1" relativeHeight="15">
                <wp:simplePos x="0" y="0"/>
                <wp:positionH relativeFrom="column">
                  <wp:align>right</wp:align>
                </wp:positionH>
                <wp:positionV relativeFrom="line">
                  <wp:posOffset>635</wp:posOffset>
                </wp:positionV>
                <wp:extent cx="3239770" cy="3169285"/>
                <wp:effectExtent l="0" t="0" r="0" b="0"/>
                <wp:wrapSquare wrapText="largest"/>
                <wp:docPr id="15" name="Frame2"/>
                <a:graphic xmlns:a="http://schemas.openxmlformats.org/drawingml/2006/main">
                  <a:graphicData uri="http://schemas.microsoft.com/office/word/2010/wordprocessingShape">
                    <wps:wsp>
                      <wps:cNvSpPr txBox="1"/>
                      <wps:spPr>
                        <a:xfrm>
                          <a:off x="0" y="0"/>
                          <a:ext cx="3239770" cy="3169285"/>
                        </a:xfrm>
                        <a:prstGeom prst="rect"/>
                      </wps:spPr>
                      <wps:txbx>
                        <w:txbxContent>
                          <w:p>
                            <w:pPr>
                              <w:pStyle w:val="TextBody"/>
                              <w:spacing w:before="0" w:after="0"/>
                              <w:rPr>
                                <w:rFonts w:ascii="Times New Roman" w:hAnsi="Times New Roman"/>
                                <w:sz w:val="14"/>
                              </w:rPr>
                            </w:pPr>
                            <w:r>
                              <w:rPr>
                                <w:rFonts w:ascii="Times New Roman" w:hAnsi="Times New Roman"/>
                                <w:sz w:val="14"/>
                              </w:rPr>
                            </w:r>
                          </w:p>
                          <w:p>
                            <w:pPr>
                              <w:pStyle w:val="TextBody"/>
                              <w:spacing w:before="0" w:after="0"/>
                              <w:jc w:val="both"/>
                              <w:rPr>
                                <w:rFonts w:ascii="Times New Roman" w:hAnsi="Times New Roman"/>
                                <w:sz w:val="14"/>
                              </w:rPr>
                            </w:pPr>
                            <w:r>
                              <w:rPr>
                                <w:rFonts w:ascii="Times New Roman" w:hAnsi="Times New Roman"/>
                                <w:b/>
                                <w:sz w:val="14"/>
                              </w:rPr>
                              <w:t xml:space="preserve">VOTE BY INTERNET - </w:t>
                            </w:r>
                            <w:r>
                              <w:rPr>
                                <w:rFonts w:ascii="Times New Roman" w:hAnsi="Times New Roman"/>
                                <w:b/>
                                <w:sz w:val="14"/>
                                <w:u w:val="single"/>
                              </w:rPr>
                              <w:t>www.proxyvote.com</w:t>
                            </w:r>
                            <w:r>
                              <w:rPr>
                                <w:rFonts w:ascii="Times New Roman" w:hAnsi="Times New Roman"/>
                                <w:b/>
                                <w:sz w:val="14"/>
                              </w:rPr>
                              <w:br/>
                            </w:r>
                            <w:r>
                              <w:rPr>
                                <w:rFonts w:ascii="Times New Roman" w:hAnsi="Times New Roman"/>
                                <w:sz w:val="14"/>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br/>
                              <w:t xml:space="preserve">  </w:t>
                            </w:r>
                            <w:r>
                              <w:rPr>
                                <w:rFonts w:ascii="Times New Roman" w:hAnsi="Times New Roman"/>
                                <w:b/>
                                <w:sz w:val="14"/>
                              </w:rPr>
                              <w:br/>
                              <w:t>ELECTRONIC DELIVERY OF FUTURE PROXY MATERIALS</w:t>
                              <w:br/>
                            </w:r>
                            <w:r>
                              <w:rPr>
                                <w:rFonts w:ascii="Times New Roman" w:hAnsi="Times New Roman"/>
                                <w:sz w:val="14"/>
                              </w:rPr>
                              <w:t>If you would like to reduce the costs incurred by Oil-Dri Corporation of America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br/>
                              <w:t xml:space="preserve">  </w:t>
                            </w:r>
                            <w:r>
                              <w:rPr>
                                <w:rFonts w:ascii="Times New Roman" w:hAnsi="Times New Roman"/>
                                <w:b/>
                                <w:sz w:val="14"/>
                              </w:rPr>
                              <w:br/>
                              <w:t>VOTE BY PHONE - 1-800-690-6903</w:t>
                            </w:r>
                            <w:r>
                              <w:rPr>
                                <w:rFonts w:ascii="Times New Roman" w:hAnsi="Times New Roman"/>
                                <w:sz w:val="14"/>
                              </w:rPr>
                              <w:br/>
                              <w:t>Use any touch-tone telephone to transmit your voting instructions up until 11:59 P.M. Eastern Time the day before the meeting date. Have your proxy card in hand when you call and then follow the instructions.</w:t>
                              <w:br/>
                              <w:t xml:space="preserve">   </w:t>
                              <w:br/>
                            </w:r>
                            <w:r>
                              <w:rPr>
                                <w:rFonts w:ascii="Times New Roman" w:hAnsi="Times New Roman"/>
                                <w:b/>
                                <w:sz w:val="14"/>
                              </w:rPr>
                              <w:t>VOTE BY MAIL</w:t>
                            </w:r>
                            <w:r>
                              <w:rPr>
                                <w:rFonts w:ascii="Times New Roman" w:hAnsi="Times New Roman"/>
                                <w:sz w:val="14"/>
                              </w:rPr>
                              <w:br/>
                              <w:t>Mark, sign and date your proxy card and return it in the postage-paid envelope we have provided or return it to Vote Processing, c/o Broadridge, 51 Mercedes Way, Edgewood, NY 11717.</w:t>
                              <w:br/>
                              <w:br/>
                            </w:r>
                            <w:r>
                              <w:rPr>
                                <w:rFonts w:ascii="Times New Roman" w:hAnsi="Times New Roman"/>
                                <w:b/>
                                <w:sz w:val="14"/>
                              </w:rPr>
                              <w:t>HOUSEHOLDING REVOCATION</w:t>
                              <w:br/>
                            </w:r>
                            <w:r>
                              <w:rPr>
                                <w:rFonts w:ascii="Times New Roman" w:hAnsi="Times New Roman"/>
                                <w:sz w:val="14"/>
                              </w:rPr>
                              <w:t>If you wish to revoke your consent to the receipt of stockholder information in a single package per household, you may do so by calling 1-800-542-1061.</w:t>
                              <w:br/>
                              <w:t> </w:t>
                              <w:br/>
                            </w:r>
                            <w:r>
                              <w:rPr>
                                <w:rFonts w:ascii="Times New Roman" w:hAnsi="Times New Roman"/>
                                <w:b/>
                                <w:sz w:val="14"/>
                              </w:rPr>
                              <w:t>If you vote your proxy through the Internet or by telephone, you do NOT need to mail back your card.</w:t>
                            </w:r>
                          </w:p>
                        </w:txbxContent>
                      </wps:txbx>
                      <wps:bodyPr anchor="t" lIns="0" tIns="0" rIns="0" bIns="0">
                        <a:noAutofit/>
                      </wps:bodyPr>
                    </wps:wsp>
                  </a:graphicData>
                </a:graphic>
                <wp14:sizeRelH relativeFrom="margin">
                  <wp14:pctWidth>50000</wp14:pctWidth>
                </wp14:sizeRelH>
              </wp:anchor>
            </w:drawing>
          </mc:Choice>
          <mc:Fallback>
            <w:pict>
              <v:rect style="position:absolute;rotation:0;width:255.1pt;height:249.55pt;mso-wrap-distance-left:0pt;mso-wrap-distance-right:0pt;mso-wrap-distance-top:0pt;mso-wrap-distance-bottom:0pt;margin-top:0pt;mso-position-vertical:top;mso-position-vertical-relative:text;margin-left:255.15pt;mso-position-horizontal:right;mso-position-horizontal-relative:text">
                <v:textbox inset="0in,0in,0in,0in">
                  <w:txbxContent>
                    <w:p>
                      <w:pPr>
                        <w:pStyle w:val="TextBody"/>
                        <w:spacing w:before="0" w:after="0"/>
                        <w:rPr>
                          <w:rFonts w:ascii="Times New Roman" w:hAnsi="Times New Roman"/>
                          <w:sz w:val="14"/>
                        </w:rPr>
                      </w:pPr>
                      <w:r>
                        <w:rPr>
                          <w:rFonts w:ascii="Times New Roman" w:hAnsi="Times New Roman"/>
                          <w:sz w:val="14"/>
                        </w:rPr>
                      </w:r>
                    </w:p>
                    <w:p>
                      <w:pPr>
                        <w:pStyle w:val="TextBody"/>
                        <w:spacing w:before="0" w:after="0"/>
                        <w:jc w:val="both"/>
                        <w:rPr>
                          <w:rFonts w:ascii="Times New Roman" w:hAnsi="Times New Roman"/>
                          <w:sz w:val="14"/>
                        </w:rPr>
                      </w:pPr>
                      <w:r>
                        <w:rPr>
                          <w:rFonts w:ascii="Times New Roman" w:hAnsi="Times New Roman"/>
                          <w:b/>
                          <w:sz w:val="14"/>
                        </w:rPr>
                        <w:t xml:space="preserve">VOTE BY INTERNET - </w:t>
                      </w:r>
                      <w:r>
                        <w:rPr>
                          <w:rFonts w:ascii="Times New Roman" w:hAnsi="Times New Roman"/>
                          <w:b/>
                          <w:sz w:val="14"/>
                          <w:u w:val="single"/>
                        </w:rPr>
                        <w:t>www.proxyvote.com</w:t>
                      </w:r>
                      <w:r>
                        <w:rPr>
                          <w:rFonts w:ascii="Times New Roman" w:hAnsi="Times New Roman"/>
                          <w:b/>
                          <w:sz w:val="14"/>
                        </w:rPr>
                        <w:br/>
                      </w:r>
                      <w:r>
                        <w:rPr>
                          <w:rFonts w:ascii="Times New Roman" w:hAnsi="Times New Roman"/>
                          <w:sz w:val="14"/>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br/>
                        <w:t xml:space="preserve">  </w:t>
                      </w:r>
                      <w:r>
                        <w:rPr>
                          <w:rFonts w:ascii="Times New Roman" w:hAnsi="Times New Roman"/>
                          <w:b/>
                          <w:sz w:val="14"/>
                        </w:rPr>
                        <w:br/>
                        <w:t>ELECTRONIC DELIVERY OF FUTURE PROXY MATERIALS</w:t>
                        <w:br/>
                      </w:r>
                      <w:r>
                        <w:rPr>
                          <w:rFonts w:ascii="Times New Roman" w:hAnsi="Times New Roman"/>
                          <w:sz w:val="14"/>
                        </w:rPr>
                        <w:t>If you would like to reduce the costs incurred by Oil-Dri Corporation of America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br/>
                        <w:t xml:space="preserve">  </w:t>
                      </w:r>
                      <w:r>
                        <w:rPr>
                          <w:rFonts w:ascii="Times New Roman" w:hAnsi="Times New Roman"/>
                          <w:b/>
                          <w:sz w:val="14"/>
                        </w:rPr>
                        <w:br/>
                        <w:t>VOTE BY PHONE - 1-800-690-6903</w:t>
                      </w:r>
                      <w:r>
                        <w:rPr>
                          <w:rFonts w:ascii="Times New Roman" w:hAnsi="Times New Roman"/>
                          <w:sz w:val="14"/>
                        </w:rPr>
                        <w:br/>
                        <w:t>Use any touch-tone telephone to transmit your voting instructions up until 11:59 P.M. Eastern Time the day before the meeting date. Have your proxy card in hand when you call and then follow the instructions.</w:t>
                        <w:br/>
                        <w:t xml:space="preserve">   </w:t>
                        <w:br/>
                      </w:r>
                      <w:r>
                        <w:rPr>
                          <w:rFonts w:ascii="Times New Roman" w:hAnsi="Times New Roman"/>
                          <w:b/>
                          <w:sz w:val="14"/>
                        </w:rPr>
                        <w:t>VOTE BY MAIL</w:t>
                      </w:r>
                      <w:r>
                        <w:rPr>
                          <w:rFonts w:ascii="Times New Roman" w:hAnsi="Times New Roman"/>
                          <w:sz w:val="14"/>
                        </w:rPr>
                        <w:br/>
                        <w:t>Mark, sign and date your proxy card and return it in the postage-paid envelope we have provided or return it to Vote Processing, c/o Broadridge, 51 Mercedes Way, Edgewood, NY 11717.</w:t>
                        <w:br/>
                        <w:br/>
                      </w:r>
                      <w:r>
                        <w:rPr>
                          <w:rFonts w:ascii="Times New Roman" w:hAnsi="Times New Roman"/>
                          <w:b/>
                          <w:sz w:val="14"/>
                        </w:rPr>
                        <w:t>HOUSEHOLDING REVOCATION</w:t>
                        <w:br/>
                      </w:r>
                      <w:r>
                        <w:rPr>
                          <w:rFonts w:ascii="Times New Roman" w:hAnsi="Times New Roman"/>
                          <w:sz w:val="14"/>
                        </w:rPr>
                        <w:t>If you wish to revoke your consent to the receipt of stockholder information in a single package per household, you may do so by calling 1-800-542-1061.</w:t>
                        <w:br/>
                        <w:t> </w:t>
                        <w:br/>
                      </w:r>
                      <w:r>
                        <w:rPr>
                          <w:rFonts w:ascii="Times New Roman" w:hAnsi="Times New Roman"/>
                          <w:b/>
                          <w:sz w:val="14"/>
                        </w:rPr>
                        <w:t>If you vote your proxy through the Internet or by telephone, you do NOT need to mail back your card.</w:t>
                      </w:r>
                    </w:p>
                  </w:txbxContent>
                </v:textbox>
                <w10:wrap type="square" side="left"/>
              </v:rect>
            </w:pict>
          </mc:Fallback>
        </mc:AlternateConten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xml:space="preserve">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01"/>
        <w:gridCol w:w="1643"/>
        <w:gridCol w:w="3561"/>
      </w:tblGrid>
      <w:tr>
        <w:trPr/>
        <w:tc>
          <w:tcPr>
            <w:tcW w:w="5001" w:type="dxa"/>
            <w:tcBorders/>
            <w:shd w:fill="auto" w:val="clear"/>
            <w:vAlign w:val="center"/>
          </w:tcPr>
          <w:p>
            <w:pPr>
              <w:pStyle w:val="TableContents"/>
              <w:spacing w:before="0" w:after="283"/>
              <w:jc w:val="both"/>
              <w:rPr/>
            </w:pPr>
            <w:r>
              <w:rPr/>
              <w:t>TO VOTE, MARK BLOCKS BELOW IN BLUE OR BLACK INK AS FOLLOWS:</w:t>
            </w:r>
          </w:p>
        </w:tc>
        <w:tc>
          <w:tcPr>
            <w:tcW w:w="1643" w:type="dxa"/>
            <w:tcBorders/>
            <w:shd w:fill="auto" w:val="clear"/>
            <w:vAlign w:val="center"/>
          </w:tcPr>
          <w:p>
            <w:pPr>
              <w:pStyle w:val="TableContents"/>
              <w:spacing w:before="0" w:after="283"/>
              <w:jc w:val="both"/>
              <w:rPr/>
            </w:pPr>
            <w:r>
              <w:rPr/>
              <w:t> </w:t>
            </w:r>
          </w:p>
        </w:tc>
        <w:tc>
          <w:tcPr>
            <w:tcW w:w="3561" w:type="dxa"/>
            <w:tcBorders/>
            <w:shd w:fill="auto" w:val="clear"/>
            <w:vAlign w:val="center"/>
          </w:tcPr>
          <w:p>
            <w:pPr>
              <w:pStyle w:val="TableContents"/>
              <w:spacing w:before="0" w:after="283"/>
              <w:jc w:val="both"/>
              <w:rPr/>
            </w:pPr>
            <w:r>
              <w:rPr/>
              <w:t> </w:t>
            </w:r>
          </w:p>
        </w:tc>
      </w:tr>
      <w:tr>
        <w:trPr/>
        <w:tc>
          <w:tcPr>
            <w:tcW w:w="5001" w:type="dxa"/>
            <w:tcBorders/>
            <w:shd w:fill="auto" w:val="clear"/>
            <w:vAlign w:val="bottom"/>
          </w:tcPr>
          <w:p>
            <w:pPr>
              <w:pStyle w:val="TableContents"/>
              <w:spacing w:before="0" w:after="283"/>
              <w:jc w:val="both"/>
              <w:rPr/>
            </w:pPr>
            <w:r>
              <w:rPr/>
              <w:t> </w:t>
            </w:r>
          </w:p>
        </w:tc>
        <w:tc>
          <w:tcPr>
            <w:tcW w:w="1643" w:type="dxa"/>
            <w:tcBorders/>
            <w:shd w:fill="auto" w:val="clear"/>
            <w:vAlign w:val="bottom"/>
          </w:tcPr>
          <w:p>
            <w:pPr>
              <w:pStyle w:val="TableContents"/>
              <w:spacing w:before="0" w:after="283"/>
              <w:jc w:val="right"/>
              <w:rPr/>
            </w:pPr>
            <w:r>
              <w:rPr/>
              <w:t>M27407-P01309</w:t>
            </w:r>
          </w:p>
        </w:tc>
        <w:tc>
          <w:tcPr>
            <w:tcW w:w="3561" w:type="dxa"/>
            <w:tcBorders/>
            <w:shd w:fill="auto" w:val="clear"/>
            <w:vAlign w:val="bottom"/>
          </w:tcPr>
          <w:p>
            <w:pPr>
              <w:pStyle w:val="TableContents"/>
              <w:spacing w:before="0" w:after="283"/>
              <w:jc w:val="right"/>
              <w:rPr/>
            </w:pPr>
            <w:r>
              <w:rPr/>
              <w:t>KEEP THIS PORTION FOR YOUR RECORDS</w:t>
            </w:r>
          </w:p>
        </w:tc>
      </w:tr>
      <w:tr>
        <w:trPr/>
        <w:tc>
          <w:tcPr>
            <w:tcW w:w="10205" w:type="dxa"/>
            <w:gridSpan w:val="3"/>
            <w:tcBorders>
              <w:bottom w:val="dashed" w:sz="2" w:space="0" w:color="000000"/>
            </w:tcBorders>
            <w:shd w:fill="auto" w:val="clear"/>
            <w:tcMar>
              <w:bottom w:w="28" w:type="dxa"/>
            </w:tcMar>
            <w:vAlign w:val="bottom"/>
          </w:tcPr>
          <w:p>
            <w:pPr>
              <w:pStyle w:val="TableContents"/>
              <w:spacing w:before="0" w:after="283"/>
              <w:jc w:val="both"/>
              <w:rPr/>
            </w:pPr>
            <w:r>
              <w:rPr/>
              <w:t> </w:t>
            </w:r>
          </w:p>
        </w:tc>
      </w:tr>
      <w:tr>
        <w:trPr/>
        <w:tc>
          <w:tcPr>
            <w:tcW w:w="5001" w:type="dxa"/>
            <w:tcBorders/>
            <w:shd w:fill="auto" w:val="clear"/>
            <w:vAlign w:val="bottom"/>
          </w:tcPr>
          <w:p>
            <w:pPr>
              <w:pStyle w:val="TableContents"/>
              <w:spacing w:before="0" w:after="0"/>
              <w:ind w:left="150" w:right="0" w:hanging="150"/>
              <w:jc w:val="both"/>
              <w:rPr/>
            </w:pPr>
            <w:r>
              <w:rPr/>
              <w:t> </w:t>
            </w:r>
          </w:p>
        </w:tc>
        <w:tc>
          <w:tcPr>
            <w:tcW w:w="1643" w:type="dxa"/>
            <w:tcBorders/>
            <w:shd w:fill="auto" w:val="clear"/>
            <w:vAlign w:val="bottom"/>
          </w:tcPr>
          <w:p>
            <w:pPr>
              <w:pStyle w:val="TableContents"/>
              <w:spacing w:before="0" w:after="283"/>
              <w:jc w:val="both"/>
              <w:rPr/>
            </w:pPr>
            <w:r>
              <w:rPr/>
              <w:t> </w:t>
            </w:r>
          </w:p>
        </w:tc>
        <w:tc>
          <w:tcPr>
            <w:tcW w:w="3561" w:type="dxa"/>
            <w:tcBorders/>
            <w:shd w:fill="auto" w:val="clear"/>
            <w:vAlign w:val="bottom"/>
          </w:tcPr>
          <w:p>
            <w:pPr>
              <w:pStyle w:val="TableContents"/>
              <w:spacing w:before="0" w:after="283"/>
              <w:jc w:val="right"/>
              <w:rPr/>
            </w:pPr>
            <w:r>
              <w:rPr/>
              <w:t>DETACH AND RETURN THIS PORTION ONLY</w:t>
            </w:r>
          </w:p>
        </w:tc>
      </w:tr>
      <w:tr>
        <w:trPr/>
        <w:tc>
          <w:tcPr>
            <w:tcW w:w="10205" w:type="dxa"/>
            <w:gridSpan w:val="3"/>
            <w:tcBorders/>
            <w:shd w:fill="auto" w:val="clear"/>
            <w:vAlign w:val="bottom"/>
          </w:tcPr>
          <w:p>
            <w:pPr>
              <w:pStyle w:val="TableContents"/>
              <w:spacing w:before="0" w:after="0"/>
              <w:ind w:left="150" w:right="0" w:hanging="150"/>
              <w:jc w:val="center"/>
              <w:rPr>
                <w:b/>
              </w:rPr>
            </w:pPr>
            <w:r>
              <w:rPr>
                <w:b/>
              </w:rPr>
              <w:t>THIS PROXY CARD IS VALID ONLY WHEN SIGNED AND DATED.</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71"/>
        <w:gridCol w:w="822"/>
        <w:gridCol w:w="1690"/>
        <w:gridCol w:w="754"/>
        <w:gridCol w:w="992"/>
        <w:gridCol w:w="148"/>
        <w:gridCol w:w="337"/>
        <w:gridCol w:w="931"/>
        <w:gridCol w:w="549"/>
        <w:gridCol w:w="264"/>
        <w:gridCol w:w="273"/>
        <w:gridCol w:w="148"/>
        <w:gridCol w:w="266"/>
        <w:gridCol w:w="209"/>
        <w:gridCol w:w="207"/>
        <w:gridCol w:w="569"/>
        <w:gridCol w:w="337"/>
        <w:gridCol w:w="740"/>
        <w:gridCol w:w="281"/>
        <w:gridCol w:w="250"/>
        <w:gridCol w:w="135"/>
        <w:gridCol w:w="132"/>
      </w:tblGrid>
      <w:tr>
        <w:trPr/>
        <w:tc>
          <w:tcPr>
            <w:tcW w:w="3437" w:type="dxa"/>
            <w:gridSpan w:val="4"/>
            <w:tcBorders/>
            <w:shd w:fill="auto" w:val="clear"/>
            <w:vAlign w:val="center"/>
          </w:tcPr>
          <w:p>
            <w:pPr>
              <w:pStyle w:val="TableContents"/>
              <w:spacing w:before="0" w:after="283"/>
              <w:jc w:val="left"/>
              <w:rPr>
                <w:rFonts w:ascii="times new roman" w:hAnsi="times new roman"/>
                <w:b/>
                <w:sz w:val="14"/>
              </w:rPr>
            </w:pPr>
            <w:r>
              <w:rPr>
                <w:rFonts w:ascii="times new roman" w:hAnsi="times new roman"/>
                <w:b/>
                <w:sz w:val="14"/>
              </w:rPr>
              <w:t>OIL-DRI CORPORATION OF AMERICA</w:t>
              <w:br/>
              <w:t> </w:t>
            </w:r>
          </w:p>
        </w:tc>
        <w:tc>
          <w:tcPr>
            <w:tcW w:w="992" w:type="dxa"/>
            <w:tcBorders/>
            <w:shd w:fill="auto" w:val="clear"/>
            <w:vAlign w:val="center"/>
          </w:tcPr>
          <w:p>
            <w:pPr>
              <w:pStyle w:val="TableContents"/>
              <w:spacing w:before="0" w:after="283"/>
              <w:jc w:val="left"/>
              <w:rPr/>
            </w:pPr>
            <w:r>
              <w:rPr/>
              <w:t> </w:t>
            </w:r>
          </w:p>
        </w:tc>
        <w:tc>
          <w:tcPr>
            <w:tcW w:w="148" w:type="dxa"/>
            <w:tcBorders/>
            <w:shd w:fill="auto" w:val="clear"/>
            <w:vAlign w:val="center"/>
          </w:tcPr>
          <w:p>
            <w:pPr>
              <w:pStyle w:val="TableContents"/>
              <w:spacing w:before="0" w:after="283"/>
              <w:jc w:val="left"/>
              <w:rPr/>
            </w:pPr>
            <w:r>
              <w:rPr/>
              <w:t> </w:t>
            </w:r>
          </w:p>
        </w:tc>
        <w:tc>
          <w:tcPr>
            <w:tcW w:w="337" w:type="dxa"/>
            <w:tcBorders/>
            <w:shd w:fill="auto" w:val="clear"/>
            <w:vAlign w:val="center"/>
          </w:tcPr>
          <w:p>
            <w:pPr>
              <w:pStyle w:val="TableContents"/>
              <w:spacing w:before="0" w:after="283"/>
              <w:jc w:val="center"/>
              <w:rPr>
                <w:rFonts w:ascii="times new roman" w:hAnsi="times new roman"/>
                <w:b/>
                <w:sz w:val="14"/>
              </w:rPr>
            </w:pPr>
            <w:r>
              <w:rPr>
                <w:rFonts w:ascii="times new roman" w:hAnsi="times new roman"/>
                <w:b/>
                <w:sz w:val="14"/>
              </w:rPr>
              <w:t>For</w:t>
              <w:br/>
              <w:t>All</w:t>
            </w:r>
          </w:p>
        </w:tc>
        <w:tc>
          <w:tcPr>
            <w:tcW w:w="931" w:type="dxa"/>
            <w:tcBorders/>
            <w:shd w:fill="auto" w:val="clear"/>
            <w:vAlign w:val="center"/>
          </w:tcPr>
          <w:p>
            <w:pPr>
              <w:pStyle w:val="TableContents"/>
              <w:spacing w:before="0" w:after="283"/>
              <w:jc w:val="center"/>
              <w:rPr/>
            </w:pPr>
            <w:r>
              <w:rPr/>
              <w:t>  </w:t>
            </w:r>
            <w:r>
              <w:rPr>
                <w:rFonts w:ascii="times new roman" w:hAnsi="times new roman"/>
                <w:b/>
                <w:sz w:val="14"/>
              </w:rPr>
              <w:t>Withhold  </w:t>
              <w:br/>
              <w:t>All</w:t>
            </w:r>
          </w:p>
        </w:tc>
        <w:tc>
          <w:tcPr>
            <w:tcW w:w="549" w:type="dxa"/>
            <w:tcBorders/>
            <w:shd w:fill="auto" w:val="clear"/>
            <w:vAlign w:val="center"/>
          </w:tcPr>
          <w:p>
            <w:pPr>
              <w:pStyle w:val="TableContents"/>
              <w:spacing w:before="0" w:after="283"/>
              <w:jc w:val="center"/>
              <w:rPr>
                <w:rFonts w:ascii="times new roman" w:hAnsi="times new roman"/>
                <w:b/>
                <w:sz w:val="14"/>
              </w:rPr>
            </w:pPr>
            <w:r>
              <w:rPr>
                <w:rFonts w:ascii="times new roman" w:hAnsi="times new roman"/>
                <w:b/>
                <w:sz w:val="14"/>
              </w:rPr>
              <w:t>For All</w:t>
              <w:br/>
              <w:t>Except</w:t>
            </w:r>
          </w:p>
        </w:tc>
        <w:tc>
          <w:tcPr>
            <w:tcW w:w="1936" w:type="dxa"/>
            <w:gridSpan w:val="7"/>
            <w:vMerge w:val="restart"/>
            <w:tcBorders>
              <w:left w:val="single" w:sz="64" w:space="0" w:color="FFFFFF"/>
            </w:tcBorders>
            <w:shd w:fill="auto" w:val="clear"/>
            <w:tcMar>
              <w:left w:w="28" w:type="dxa"/>
            </w:tcMar>
          </w:tcPr>
          <w:p>
            <w:pPr>
              <w:pStyle w:val="TableContents"/>
              <w:spacing w:before="0" w:after="0"/>
              <w:jc w:val="both"/>
              <w:rPr>
                <w:rFonts w:ascii="times new roman" w:hAnsi="times new roman"/>
                <w:sz w:val="14"/>
              </w:rPr>
            </w:pPr>
            <w:r>
              <w:rPr>
                <w:rFonts w:ascii="times new roman" w:hAnsi="times new roman"/>
                <w:sz w:val="14"/>
              </w:rPr>
              <w:t>To withhold authority to vote for any individual nominee(s), mark “For All Except” and write the number(s) of the nominee(s) on the line below.</w:t>
            </w:r>
          </w:p>
        </w:tc>
        <w:tc>
          <w:tcPr>
            <w:tcW w:w="337" w:type="dxa"/>
            <w:tcBorders/>
            <w:shd w:fill="auto" w:val="clear"/>
            <w:vAlign w:val="center"/>
          </w:tcPr>
          <w:p>
            <w:pPr>
              <w:pStyle w:val="TableContents"/>
              <w:spacing w:before="0" w:after="283"/>
              <w:jc w:val="left"/>
              <w:rPr/>
            </w:pPr>
            <w:r>
              <w:rPr/>
              <w:t> </w:t>
            </w:r>
          </w:p>
        </w:tc>
        <w:tc>
          <w:tcPr>
            <w:tcW w:w="740" w:type="dxa"/>
            <w:tcBorders/>
            <w:shd w:fill="auto" w:val="clear"/>
            <w:vAlign w:val="center"/>
          </w:tcPr>
          <w:p>
            <w:pPr>
              <w:pStyle w:val="TableContents"/>
              <w:spacing w:before="0" w:after="283"/>
              <w:jc w:val="left"/>
              <w:rPr/>
            </w:pPr>
            <w:r>
              <w:rPr/>
              <w:t> </w:t>
            </w:r>
          </w:p>
        </w:tc>
        <w:tc>
          <w:tcPr>
            <w:tcW w:w="531" w:type="dxa"/>
            <w:gridSpan w:val="2"/>
            <w:tcBorders/>
            <w:shd w:fill="auto" w:val="clear"/>
            <w:vAlign w:val="center"/>
          </w:tcPr>
          <w:p>
            <w:pPr>
              <w:pStyle w:val="TableContents"/>
              <w:spacing w:before="0" w:after="283"/>
              <w:jc w:val="left"/>
              <w:rPr/>
            </w:pPr>
            <w:r>
              <w:rPr/>
              <w:t> </w:t>
            </w:r>
          </w:p>
        </w:tc>
        <w:tc>
          <w:tcPr>
            <w:tcW w:w="267" w:type="dxa"/>
            <w:gridSpan w:val="2"/>
            <w:tcBorders/>
            <w:shd w:fill="auto" w:val="clear"/>
            <w:vAlign w:val="center"/>
          </w:tcPr>
          <w:p>
            <w:pPr>
              <w:pStyle w:val="TableContents"/>
              <w:spacing w:before="0" w:after="283"/>
              <w:jc w:val="left"/>
              <w:rPr/>
            </w:pPr>
            <w:r>
              <w:rPr/>
              <w:t> </w:t>
            </w:r>
          </w:p>
        </w:tc>
      </w:tr>
      <w:tr>
        <w:trPr/>
        <w:tc>
          <w:tcPr>
            <w:tcW w:w="171" w:type="dxa"/>
            <w:tcBorders/>
            <w:shd w:fill="auto" w:val="clear"/>
            <w:vAlign w:val="center"/>
          </w:tcPr>
          <w:p>
            <w:pPr>
              <w:pStyle w:val="TableContents"/>
              <w:spacing w:before="0" w:after="283"/>
              <w:jc w:val="left"/>
              <w:rPr/>
            </w:pPr>
            <w:r>
              <w:rPr/>
              <w:t> </w:t>
            </w:r>
          </w:p>
        </w:tc>
        <w:tc>
          <w:tcPr>
            <w:tcW w:w="822" w:type="dxa"/>
            <w:tcBorders>
              <w:top w:val="single" w:sz="16" w:space="0" w:color="000000"/>
              <w:left w:val="single" w:sz="16" w:space="0" w:color="000000"/>
              <w:bottom w:val="single" w:sz="16" w:space="0" w:color="000000"/>
            </w:tcBorders>
            <w:shd w:fill="auto" w:val="clear"/>
            <w:tcMar>
              <w:top w:w="28" w:type="dxa"/>
              <w:left w:w="28" w:type="dxa"/>
              <w:bottom w:w="28" w:type="dxa"/>
            </w:tcMar>
          </w:tcPr>
          <w:p>
            <w:pPr>
              <w:pStyle w:val="TableContents"/>
              <w:spacing w:before="0" w:after="0"/>
              <w:jc w:val="both"/>
              <w:rPr>
                <w:rFonts w:ascii="times new roman" w:hAnsi="times new roman"/>
                <w:b/>
                <w:sz w:val="14"/>
              </w:rPr>
            </w:pPr>
            <w:r>
              <w:rPr>
                <w:rFonts w:ascii="times new roman" w:hAnsi="times new roman"/>
                <w:b/>
                <w:sz w:val="14"/>
              </w:rPr>
              <w:br/>
              <w:t> </w:t>
            </w:r>
          </w:p>
        </w:tc>
        <w:tc>
          <w:tcPr>
            <w:tcW w:w="3436" w:type="dxa"/>
            <w:gridSpan w:val="3"/>
            <w:tcBorders>
              <w:top w:val="single" w:sz="16" w:space="0" w:color="000000"/>
              <w:bottom w:val="single" w:sz="16" w:space="0" w:color="000000"/>
              <w:right w:val="single" w:sz="16" w:space="0" w:color="000000"/>
            </w:tcBorders>
            <w:shd w:fill="auto" w:val="clear"/>
            <w:tcMar>
              <w:top w:w="28" w:type="dxa"/>
              <w:bottom w:w="28" w:type="dxa"/>
              <w:right w:w="28" w:type="dxa"/>
            </w:tcMar>
            <w:vAlign w:val="center"/>
          </w:tcPr>
          <w:p>
            <w:pPr>
              <w:pStyle w:val="TableContents"/>
              <w:spacing w:before="0" w:after="0"/>
              <w:jc w:val="left"/>
              <w:rPr>
                <w:rFonts w:ascii="times new roman" w:hAnsi="times new roman"/>
                <w:b/>
                <w:sz w:val="20"/>
              </w:rPr>
            </w:pPr>
            <w:r>
              <w:rPr>
                <w:rFonts w:ascii="times new roman" w:hAnsi="times new roman"/>
                <w:b/>
                <w:sz w:val="20"/>
              </w:rPr>
              <w:t>Annual Meeting Proxy Card</w:t>
            </w:r>
          </w:p>
        </w:tc>
        <w:tc>
          <w:tcPr>
            <w:tcW w:w="148" w:type="dxa"/>
            <w:tcBorders/>
            <w:shd w:fill="auto" w:val="clear"/>
            <w:vAlign w:val="center"/>
          </w:tcPr>
          <w:p>
            <w:pPr>
              <w:pStyle w:val="TableContents"/>
              <w:spacing w:before="0" w:after="283"/>
              <w:jc w:val="left"/>
              <w:rPr/>
            </w:pPr>
            <w:r>
              <w:rPr/>
              <w:t> </w:t>
            </w:r>
          </w:p>
        </w:tc>
        <w:tc>
          <w:tcPr>
            <w:tcW w:w="337" w:type="dxa"/>
            <w:tcBorders/>
            <w:shd w:fill="auto" w:val="clear"/>
            <w:vAlign w:val="center"/>
          </w:tcPr>
          <w:p>
            <w:pPr>
              <w:pStyle w:val="TableContents"/>
              <w:spacing w:before="0" w:after="283"/>
              <w:jc w:val="left"/>
              <w:rPr/>
            </w:pPr>
            <w:r>
              <w:rPr/>
              <w:t> </w:t>
            </w:r>
          </w:p>
        </w:tc>
        <w:tc>
          <w:tcPr>
            <w:tcW w:w="931" w:type="dxa"/>
            <w:tcBorders/>
            <w:shd w:fill="auto" w:val="clear"/>
            <w:vAlign w:val="center"/>
          </w:tcPr>
          <w:p>
            <w:pPr>
              <w:pStyle w:val="TableContents"/>
              <w:spacing w:before="0" w:after="283"/>
              <w:jc w:val="left"/>
              <w:rPr/>
            </w:pPr>
            <w:r>
              <w:rPr/>
              <w:t> </w:t>
            </w:r>
          </w:p>
        </w:tc>
        <w:tc>
          <w:tcPr>
            <w:tcW w:w="549" w:type="dxa"/>
            <w:tcBorders/>
            <w:shd w:fill="auto" w:val="clear"/>
            <w:vAlign w:val="center"/>
          </w:tcPr>
          <w:p>
            <w:pPr>
              <w:pStyle w:val="TableContents"/>
              <w:spacing w:before="0" w:after="283"/>
              <w:jc w:val="left"/>
              <w:rPr/>
            </w:pPr>
            <w:r>
              <w:rPr/>
              <w:t> </w:t>
            </w:r>
          </w:p>
        </w:tc>
        <w:tc>
          <w:tcPr>
            <w:tcW w:w="1936" w:type="dxa"/>
            <w:gridSpan w:val="7"/>
            <w:vMerge w:val="continue"/>
            <w:tcBorders>
              <w:left w:val="single" w:sz="64" w:space="0" w:color="FFFFFF"/>
            </w:tcBorders>
            <w:shd w:fill="auto" w:val="clear"/>
            <w:tcMar>
              <w:left w:w="28" w:type="dxa"/>
            </w:tcMar>
          </w:tcPr>
          <w:p>
            <w:pPr>
              <w:pStyle w:val="Normal"/>
              <w:rPr/>
            </w:pPr>
            <w:r>
              <w:rPr/>
            </w:r>
          </w:p>
        </w:tc>
        <w:tc>
          <w:tcPr>
            <w:tcW w:w="337" w:type="dxa"/>
            <w:vMerge w:val="restart"/>
            <w:tcBorders/>
            <w:shd w:fill="auto" w:val="clear"/>
            <w:vAlign w:val="center"/>
          </w:tcPr>
          <w:p>
            <w:pPr>
              <w:pStyle w:val="TableContents"/>
              <w:spacing w:before="0" w:after="283"/>
              <w:jc w:val="left"/>
              <w:rPr/>
            </w:pPr>
            <w:r>
              <w:rPr/>
              <w:t> </w:t>
            </w:r>
          </w:p>
        </w:tc>
        <w:tc>
          <w:tcPr>
            <w:tcW w:w="740" w:type="dxa"/>
            <w:vMerge w:val="restart"/>
            <w:tcBorders/>
            <w:shd w:fill="auto" w:val="clear"/>
            <w:vAlign w:val="center"/>
          </w:tcPr>
          <w:p>
            <w:pPr>
              <w:pStyle w:val="TableContents"/>
              <w:spacing w:before="0" w:after="283"/>
              <w:jc w:val="left"/>
              <w:rPr/>
            </w:pPr>
            <w:r>
              <w:rPr/>
              <w:t> </w:t>
            </w:r>
          </w:p>
        </w:tc>
        <w:tc>
          <w:tcPr>
            <w:tcW w:w="531" w:type="dxa"/>
            <w:gridSpan w:val="2"/>
            <w:tcBorders>
              <w:top w:val="single" w:sz="16" w:space="0" w:color="000000"/>
              <w:right w:val="single" w:sz="16" w:space="0" w:color="000000"/>
            </w:tcBorders>
            <w:shd w:fill="auto" w:val="clear"/>
            <w:tcMar>
              <w:top w:w="28" w:type="dxa"/>
              <w:right w:w="28" w:type="dxa"/>
            </w:tcMar>
            <w:vAlign w:val="center"/>
          </w:tcPr>
          <w:p>
            <w:pPr>
              <w:pStyle w:val="TableContents"/>
              <w:spacing w:before="0" w:after="283"/>
              <w:jc w:val="left"/>
              <w:rPr/>
            </w:pPr>
            <w:r>
              <w:rPr/>
              <w:t> </w:t>
            </w:r>
          </w:p>
        </w:tc>
        <w:tc>
          <w:tcPr>
            <w:tcW w:w="267" w:type="dxa"/>
            <w:gridSpan w:val="2"/>
            <w:tcBorders/>
            <w:shd w:fill="auto" w:val="clear"/>
            <w:vAlign w:val="center"/>
          </w:tcPr>
          <w:p>
            <w:pPr>
              <w:pStyle w:val="TableContents"/>
              <w:spacing w:before="0" w:after="283"/>
              <w:jc w:val="left"/>
              <w:rPr/>
            </w:pPr>
            <w:r>
              <w:rPr/>
              <w:t> </w:t>
            </w:r>
          </w:p>
        </w:tc>
      </w:tr>
      <w:tr>
        <w:trPr/>
        <w:tc>
          <w:tcPr>
            <w:tcW w:w="171" w:type="dxa"/>
            <w:vMerge w:val="restart"/>
            <w:tcBorders/>
            <w:shd w:fill="auto" w:val="clear"/>
            <w:vAlign w:val="center"/>
          </w:tcPr>
          <w:p>
            <w:pPr>
              <w:pStyle w:val="TableContents"/>
              <w:spacing w:before="0" w:after="283"/>
              <w:jc w:val="left"/>
              <w:rPr/>
            </w:pPr>
            <w:r>
              <w:rPr/>
              <w:t> </w:t>
            </w:r>
          </w:p>
        </w:tc>
        <w:tc>
          <w:tcPr>
            <w:tcW w:w="4258" w:type="dxa"/>
            <w:gridSpan w:val="4"/>
            <w:vMerge w:val="restart"/>
            <w:tcBorders/>
            <w:shd w:fill="auto" w:val="clear"/>
            <w:vAlign w:val="center"/>
          </w:tcPr>
          <w:p>
            <w:pPr>
              <w:pStyle w:val="TableContents"/>
              <w:spacing w:before="0" w:after="0"/>
              <w:jc w:val="both"/>
              <w:rPr>
                <w:rFonts w:ascii="times new roman" w:hAnsi="times new roman"/>
                <w:b/>
                <w:sz w:val="14"/>
              </w:rPr>
            </w:pPr>
            <w:r>
              <w:rPr>
                <w:rFonts w:ascii="times new roman" w:hAnsi="times new roman"/>
                <w:b/>
                <w:sz w:val="14"/>
              </w:rPr>
              <w:t>The Board of Directors recommends that you vote FOR each of the listed nominees:</w:t>
            </w:r>
          </w:p>
        </w:tc>
        <w:tc>
          <w:tcPr>
            <w:tcW w:w="148" w:type="dxa"/>
            <w:vMerge w:val="restart"/>
            <w:tcBorders/>
            <w:shd w:fill="auto" w:val="clear"/>
          </w:tcPr>
          <w:p>
            <w:pPr>
              <w:pStyle w:val="TableContents"/>
              <w:spacing w:before="0" w:after="283"/>
              <w:jc w:val="left"/>
              <w:rPr/>
            </w:pPr>
            <w:r>
              <w:rPr/>
              <w:t> </w:t>
            </w:r>
          </w:p>
        </w:tc>
        <w:tc>
          <w:tcPr>
            <w:tcW w:w="337" w:type="dxa"/>
            <w:tcBorders/>
            <w:shd w:fill="auto" w:val="clear"/>
            <w:vAlign w:val="bottom"/>
          </w:tcPr>
          <w:p>
            <w:pPr>
              <w:pStyle w:val="TableContents"/>
              <w:spacing w:before="0" w:after="283"/>
              <w:jc w:val="center"/>
              <w:rPr>
                <w:rFonts w:ascii="wingdings" w:hAnsi="wingdings"/>
              </w:rPr>
            </w:pPr>
            <w:r>
              <w:rPr>
                <w:rFonts w:ascii="wingdings" w:hAnsi="wingdings"/>
              </w:rPr>
              <w:t>o</w:t>
            </w:r>
          </w:p>
        </w:tc>
        <w:tc>
          <w:tcPr>
            <w:tcW w:w="931" w:type="dxa"/>
            <w:tcBorders/>
            <w:shd w:fill="auto" w:val="clear"/>
            <w:vAlign w:val="bottom"/>
          </w:tcPr>
          <w:p>
            <w:pPr>
              <w:pStyle w:val="TableContents"/>
              <w:spacing w:before="0" w:after="283"/>
              <w:jc w:val="center"/>
              <w:rPr>
                <w:rFonts w:ascii="wingdings" w:hAnsi="wingdings"/>
              </w:rPr>
            </w:pPr>
            <w:r>
              <w:rPr>
                <w:rFonts w:ascii="wingdings" w:hAnsi="wingdings"/>
              </w:rPr>
              <w:t>o</w:t>
            </w:r>
          </w:p>
        </w:tc>
        <w:tc>
          <w:tcPr>
            <w:tcW w:w="549" w:type="dxa"/>
            <w:tcBorders/>
            <w:shd w:fill="auto" w:val="clear"/>
            <w:vAlign w:val="bottom"/>
          </w:tcPr>
          <w:p>
            <w:pPr>
              <w:pStyle w:val="TableContents"/>
              <w:spacing w:before="0" w:after="283"/>
              <w:jc w:val="center"/>
              <w:rPr>
                <w:rFonts w:ascii="wingdings" w:hAnsi="wingdings"/>
              </w:rPr>
            </w:pPr>
            <w:r>
              <w:rPr>
                <w:rFonts w:ascii="wingdings" w:hAnsi="wingdings"/>
              </w:rPr>
              <w:t>o</w:t>
            </w:r>
          </w:p>
        </w:tc>
        <w:tc>
          <w:tcPr>
            <w:tcW w:w="264" w:type="dxa"/>
            <w:vMerge w:val="restart"/>
            <w:tcBorders>
              <w:left w:val="single" w:sz="64" w:space="0" w:color="FFFFFF"/>
            </w:tcBorders>
            <w:shd w:fill="auto" w:val="clear"/>
            <w:tcMar>
              <w:left w:w="28" w:type="dxa"/>
            </w:tcMar>
          </w:tcPr>
          <w:p>
            <w:pPr>
              <w:pStyle w:val="TableContents"/>
              <w:spacing w:before="0" w:after="283"/>
              <w:jc w:val="center"/>
              <w:rPr/>
            </w:pPr>
            <w:r>
              <w:rPr/>
              <w:t> </w:t>
            </w:r>
          </w:p>
        </w:tc>
        <w:tc>
          <w:tcPr>
            <w:tcW w:w="273" w:type="dxa"/>
            <w:tcBorders>
              <w:bottom w:val="single" w:sz="8" w:space="0" w:color="000000"/>
            </w:tcBorders>
            <w:shd w:fill="auto" w:val="clear"/>
            <w:tcMar>
              <w:bottom w:w="28" w:type="dxa"/>
            </w:tcMar>
          </w:tcPr>
          <w:p>
            <w:pPr>
              <w:pStyle w:val="TableContents"/>
              <w:spacing w:before="0" w:after="283"/>
              <w:jc w:val="center"/>
              <w:rPr/>
            </w:pPr>
            <w:r>
              <w:rPr/>
              <w:t> </w:t>
            </w:r>
          </w:p>
        </w:tc>
        <w:tc>
          <w:tcPr>
            <w:tcW w:w="148" w:type="dxa"/>
            <w:tcBorders>
              <w:bottom w:val="single" w:sz="8" w:space="0" w:color="000000"/>
            </w:tcBorders>
            <w:shd w:fill="auto" w:val="clear"/>
            <w:tcMar>
              <w:bottom w:w="28" w:type="dxa"/>
            </w:tcMar>
          </w:tcPr>
          <w:p>
            <w:pPr>
              <w:pStyle w:val="TableContents"/>
              <w:spacing w:before="0" w:after="283"/>
              <w:jc w:val="center"/>
              <w:rPr/>
            </w:pPr>
            <w:r>
              <w:rPr/>
              <w:t> </w:t>
            </w:r>
          </w:p>
        </w:tc>
        <w:tc>
          <w:tcPr>
            <w:tcW w:w="266" w:type="dxa"/>
            <w:tcBorders>
              <w:bottom w:val="single" w:sz="8" w:space="0" w:color="000000"/>
            </w:tcBorders>
            <w:shd w:fill="auto" w:val="clear"/>
            <w:tcMar>
              <w:bottom w:w="28" w:type="dxa"/>
            </w:tcMar>
          </w:tcPr>
          <w:p>
            <w:pPr>
              <w:pStyle w:val="TableContents"/>
              <w:spacing w:before="0" w:after="283"/>
              <w:jc w:val="center"/>
              <w:rPr/>
            </w:pPr>
            <w:r>
              <w:rPr/>
              <w:t>  </w:t>
            </w:r>
          </w:p>
        </w:tc>
        <w:tc>
          <w:tcPr>
            <w:tcW w:w="209"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776" w:type="dxa"/>
            <w:gridSpan w:val="2"/>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337" w:type="dxa"/>
            <w:vMerge w:val="continue"/>
            <w:tcBorders/>
            <w:shd w:fill="auto" w:val="clear"/>
            <w:vAlign w:val="center"/>
          </w:tcPr>
          <w:p>
            <w:pPr>
              <w:pStyle w:val="Normal"/>
              <w:rPr/>
            </w:pPr>
            <w:r>
              <w:rPr/>
            </w:r>
          </w:p>
        </w:tc>
        <w:tc>
          <w:tcPr>
            <w:tcW w:w="740" w:type="dxa"/>
            <w:vMerge w:val="continue"/>
            <w:tcBorders/>
            <w:shd w:fill="auto" w:val="clear"/>
            <w:vAlign w:val="center"/>
          </w:tcPr>
          <w:p>
            <w:pPr>
              <w:pStyle w:val="Normal"/>
              <w:rPr/>
            </w:pPr>
            <w:r>
              <w:rPr/>
            </w:r>
          </w:p>
        </w:tc>
        <w:tc>
          <w:tcPr>
            <w:tcW w:w="531" w:type="dxa"/>
            <w:gridSpan w:val="2"/>
            <w:tcBorders>
              <w:right w:val="single" w:sz="16" w:space="0" w:color="000000"/>
            </w:tcBorders>
            <w:shd w:fill="auto" w:val="clear"/>
            <w:tcMar>
              <w:right w:w="28" w:type="dxa"/>
            </w:tcMar>
            <w:vAlign w:val="center"/>
          </w:tcPr>
          <w:p>
            <w:pPr>
              <w:pStyle w:val="TableContents"/>
              <w:spacing w:before="0" w:after="283"/>
              <w:jc w:val="left"/>
              <w:rPr/>
            </w:pPr>
            <w:r>
              <w:rPr/>
              <w:t> </w:t>
            </w:r>
          </w:p>
        </w:tc>
        <w:tc>
          <w:tcPr>
            <w:tcW w:w="267" w:type="dxa"/>
            <w:gridSpan w:val="2"/>
            <w:vMerge w:val="restart"/>
            <w:tcBorders/>
            <w:shd w:fill="auto" w:val="clear"/>
            <w:vAlign w:val="center"/>
          </w:tcPr>
          <w:p>
            <w:pPr>
              <w:pStyle w:val="TableContents"/>
              <w:spacing w:before="0" w:after="283"/>
              <w:jc w:val="left"/>
              <w:rPr/>
            </w:pPr>
            <w:r>
              <w:rPr/>
              <w:t> </w:t>
            </w:r>
          </w:p>
        </w:tc>
      </w:tr>
      <w:tr>
        <w:trPr/>
        <w:tc>
          <w:tcPr>
            <w:tcW w:w="171" w:type="dxa"/>
            <w:vMerge w:val="continue"/>
            <w:tcBorders/>
            <w:shd w:fill="auto" w:val="clear"/>
            <w:vAlign w:val="center"/>
          </w:tcPr>
          <w:p>
            <w:pPr>
              <w:pStyle w:val="Normal"/>
              <w:rPr/>
            </w:pPr>
            <w:r>
              <w:rPr/>
            </w:r>
          </w:p>
        </w:tc>
        <w:tc>
          <w:tcPr>
            <w:tcW w:w="4258" w:type="dxa"/>
            <w:gridSpan w:val="4"/>
            <w:vMerge w:val="continue"/>
            <w:tcBorders/>
            <w:shd w:fill="auto" w:val="clear"/>
            <w:vAlign w:val="center"/>
          </w:tcPr>
          <w:p>
            <w:pPr>
              <w:pStyle w:val="Normal"/>
              <w:rPr/>
            </w:pPr>
            <w:r>
              <w:rPr/>
            </w:r>
          </w:p>
        </w:tc>
        <w:tc>
          <w:tcPr>
            <w:tcW w:w="148" w:type="dxa"/>
            <w:vMerge w:val="continue"/>
            <w:tcBorders/>
            <w:shd w:fill="auto" w:val="clear"/>
          </w:tcPr>
          <w:p>
            <w:pPr>
              <w:pStyle w:val="Normal"/>
              <w:rPr/>
            </w:pPr>
            <w:r>
              <w:rPr/>
            </w:r>
          </w:p>
        </w:tc>
        <w:tc>
          <w:tcPr>
            <w:tcW w:w="337" w:type="dxa"/>
            <w:tcBorders/>
            <w:shd w:fill="auto" w:val="clear"/>
          </w:tcPr>
          <w:p>
            <w:pPr>
              <w:pStyle w:val="TableContents"/>
              <w:spacing w:before="0" w:after="283"/>
              <w:jc w:val="center"/>
              <w:rPr/>
            </w:pPr>
            <w:r>
              <w:rPr/>
              <w:t> </w:t>
            </w:r>
          </w:p>
        </w:tc>
        <w:tc>
          <w:tcPr>
            <w:tcW w:w="931" w:type="dxa"/>
            <w:tcBorders/>
            <w:shd w:fill="auto" w:val="clear"/>
          </w:tcPr>
          <w:p>
            <w:pPr>
              <w:pStyle w:val="TableContents"/>
              <w:spacing w:before="0" w:after="283"/>
              <w:jc w:val="center"/>
              <w:rPr/>
            </w:pPr>
            <w:r>
              <w:rPr/>
              <w:t> </w:t>
            </w:r>
          </w:p>
        </w:tc>
        <w:tc>
          <w:tcPr>
            <w:tcW w:w="549" w:type="dxa"/>
            <w:tcBorders/>
            <w:shd w:fill="auto" w:val="clear"/>
          </w:tcPr>
          <w:p>
            <w:pPr>
              <w:pStyle w:val="TableContents"/>
              <w:spacing w:before="0" w:after="283"/>
              <w:jc w:val="center"/>
              <w:rPr/>
            </w:pPr>
            <w:r>
              <w:rPr/>
              <w:t> </w:t>
            </w:r>
          </w:p>
        </w:tc>
        <w:tc>
          <w:tcPr>
            <w:tcW w:w="264" w:type="dxa"/>
            <w:vMerge w:val="continue"/>
            <w:tcBorders>
              <w:left w:val="single" w:sz="64" w:space="0" w:color="FFFFFF"/>
            </w:tcBorders>
            <w:shd w:fill="auto" w:val="clear"/>
            <w:tcMar>
              <w:left w:w="28" w:type="dxa"/>
            </w:tcMar>
          </w:tcPr>
          <w:p>
            <w:pPr>
              <w:pStyle w:val="Normal"/>
              <w:rPr/>
            </w:pPr>
            <w:r>
              <w:rPr/>
            </w:r>
          </w:p>
        </w:tc>
        <w:tc>
          <w:tcPr>
            <w:tcW w:w="273" w:type="dxa"/>
            <w:tcBorders/>
            <w:shd w:fill="auto" w:val="clear"/>
          </w:tcPr>
          <w:p>
            <w:pPr>
              <w:pStyle w:val="TableContents"/>
              <w:spacing w:before="0" w:after="283"/>
              <w:jc w:val="center"/>
              <w:rPr/>
            </w:pPr>
            <w:r>
              <w:rPr/>
              <w:t> </w:t>
            </w:r>
          </w:p>
        </w:tc>
        <w:tc>
          <w:tcPr>
            <w:tcW w:w="148" w:type="dxa"/>
            <w:tcBorders/>
            <w:shd w:fill="auto" w:val="clear"/>
          </w:tcPr>
          <w:p>
            <w:pPr>
              <w:pStyle w:val="TableContents"/>
              <w:spacing w:before="0" w:after="283"/>
              <w:jc w:val="center"/>
              <w:rPr/>
            </w:pPr>
            <w:r>
              <w:rPr/>
              <w:t> </w:t>
            </w:r>
          </w:p>
        </w:tc>
        <w:tc>
          <w:tcPr>
            <w:tcW w:w="266" w:type="dxa"/>
            <w:tcBorders/>
            <w:shd w:fill="auto" w:val="clear"/>
          </w:tcPr>
          <w:p>
            <w:pPr>
              <w:pStyle w:val="TableContents"/>
              <w:spacing w:before="0" w:after="283"/>
              <w:jc w:val="center"/>
              <w:rPr/>
            </w:pPr>
            <w:r>
              <w:rPr/>
              <w:t> </w:t>
            </w:r>
          </w:p>
        </w:tc>
        <w:tc>
          <w:tcPr>
            <w:tcW w:w="209" w:type="dxa"/>
            <w:tcBorders/>
            <w:shd w:fill="auto" w:val="clear"/>
            <w:vAlign w:val="center"/>
          </w:tcPr>
          <w:p>
            <w:pPr>
              <w:pStyle w:val="TableContents"/>
              <w:spacing w:before="0" w:after="283"/>
              <w:jc w:val="left"/>
              <w:rPr/>
            </w:pPr>
            <w:r>
              <w:rPr/>
              <w:t> </w:t>
            </w:r>
          </w:p>
        </w:tc>
        <w:tc>
          <w:tcPr>
            <w:tcW w:w="776" w:type="dxa"/>
            <w:gridSpan w:val="2"/>
            <w:tcBorders/>
            <w:shd w:fill="auto" w:val="clear"/>
            <w:vAlign w:val="center"/>
          </w:tcPr>
          <w:p>
            <w:pPr>
              <w:pStyle w:val="TableContents"/>
              <w:spacing w:before="0" w:after="283"/>
              <w:jc w:val="left"/>
              <w:rPr/>
            </w:pPr>
            <w:r>
              <w:rPr/>
              <w:t> </w:t>
            </w:r>
          </w:p>
        </w:tc>
        <w:tc>
          <w:tcPr>
            <w:tcW w:w="337" w:type="dxa"/>
            <w:vMerge w:val="continue"/>
            <w:tcBorders/>
            <w:shd w:fill="auto" w:val="clear"/>
            <w:vAlign w:val="center"/>
          </w:tcPr>
          <w:p>
            <w:pPr>
              <w:pStyle w:val="Normal"/>
              <w:rPr/>
            </w:pPr>
            <w:r>
              <w:rPr/>
            </w:r>
          </w:p>
        </w:tc>
        <w:tc>
          <w:tcPr>
            <w:tcW w:w="740" w:type="dxa"/>
            <w:vMerge w:val="continue"/>
            <w:tcBorders/>
            <w:shd w:fill="auto" w:val="clear"/>
            <w:vAlign w:val="center"/>
          </w:tcPr>
          <w:p>
            <w:pPr>
              <w:pStyle w:val="Normal"/>
              <w:rPr/>
            </w:pPr>
            <w:r>
              <w:rPr/>
            </w:r>
          </w:p>
        </w:tc>
        <w:tc>
          <w:tcPr>
            <w:tcW w:w="531" w:type="dxa"/>
            <w:gridSpan w:val="2"/>
            <w:tcBorders/>
            <w:shd w:fill="auto" w:val="clear"/>
            <w:vAlign w:val="center"/>
          </w:tcPr>
          <w:p>
            <w:pPr>
              <w:pStyle w:val="TableContents"/>
              <w:spacing w:before="0" w:after="283"/>
              <w:jc w:val="left"/>
              <w:rPr/>
            </w:pPr>
            <w:r>
              <w:rPr/>
              <w:t> </w:t>
            </w:r>
          </w:p>
        </w:tc>
        <w:tc>
          <w:tcPr>
            <w:tcW w:w="267" w:type="dxa"/>
            <w:gridSpan w:val="2"/>
            <w:vMerge w:val="continue"/>
            <w:tcBorders/>
            <w:shd w:fill="auto" w:val="clear"/>
            <w:vAlign w:val="center"/>
          </w:tcPr>
          <w:p>
            <w:pPr>
              <w:pStyle w:val="Normal"/>
              <w:rPr/>
            </w:pPr>
            <w:r>
              <w:rPr/>
            </w:r>
          </w:p>
        </w:tc>
      </w:tr>
      <w:tr>
        <w:trPr/>
        <w:tc>
          <w:tcPr>
            <w:tcW w:w="171" w:type="dxa"/>
            <w:tcBorders/>
            <w:shd w:fill="auto" w:val="clear"/>
            <w:vAlign w:val="bottom"/>
          </w:tcPr>
          <w:p>
            <w:pPr>
              <w:pStyle w:val="TableContents"/>
              <w:spacing w:before="0" w:after="283"/>
              <w:jc w:val="left"/>
              <w:rPr/>
            </w:pPr>
            <w:r>
              <w:rPr/>
              <w:t> </w:t>
            </w:r>
          </w:p>
        </w:tc>
        <w:tc>
          <w:tcPr>
            <w:tcW w:w="822" w:type="dxa"/>
            <w:tcBorders/>
            <w:shd w:fill="000000" w:val="clear"/>
            <w:vAlign w:val="bottom"/>
          </w:tcPr>
          <w:p>
            <w:pPr>
              <w:pStyle w:val="TableContents"/>
              <w:spacing w:before="0" w:after="0"/>
              <w:jc w:val="center"/>
              <w:rPr>
                <w:color w:val="FFFFFF"/>
              </w:rPr>
            </w:pPr>
            <w:r>
              <w:rPr>
                <w:color w:val="FFFFFF"/>
              </w:rPr>
              <w:t> </w:t>
            </w:r>
            <w:r>
              <w:rPr>
                <w:rFonts w:ascii="times new roman" w:hAnsi="times new roman"/>
                <w:b/>
                <w:color w:val="FFFFFF"/>
                <w:sz w:val="24"/>
              </w:rPr>
              <w:t>A </w:t>
            </w:r>
          </w:p>
        </w:tc>
        <w:tc>
          <w:tcPr>
            <w:tcW w:w="3584" w:type="dxa"/>
            <w:gridSpan w:val="4"/>
            <w:tcBorders/>
            <w:shd w:fill="auto" w:val="clear"/>
            <w:vAlign w:val="bottom"/>
          </w:tcPr>
          <w:p>
            <w:pPr>
              <w:pStyle w:val="TableContents"/>
              <w:spacing w:before="0" w:after="0"/>
              <w:jc w:val="both"/>
              <w:rPr>
                <w:rFonts w:ascii="times new roman" w:hAnsi="times new roman"/>
                <w:b/>
                <w:sz w:val="20"/>
              </w:rPr>
            </w:pPr>
            <w:r>
              <w:rPr>
                <w:rFonts w:ascii="times new roman" w:hAnsi="times new roman"/>
                <w:b/>
                <w:sz w:val="20"/>
              </w:rPr>
              <w:t>Election of Directors</w:t>
            </w:r>
          </w:p>
        </w:tc>
        <w:tc>
          <w:tcPr>
            <w:tcW w:w="337" w:type="dxa"/>
            <w:tcBorders/>
            <w:shd w:fill="auto" w:val="clear"/>
            <w:vAlign w:val="bottom"/>
          </w:tcPr>
          <w:p>
            <w:pPr>
              <w:pStyle w:val="TableContents"/>
              <w:spacing w:before="0" w:after="283"/>
              <w:jc w:val="left"/>
              <w:rPr/>
            </w:pPr>
            <w:r>
              <w:rPr/>
              <w:t> </w:t>
            </w:r>
          </w:p>
        </w:tc>
        <w:tc>
          <w:tcPr>
            <w:tcW w:w="931" w:type="dxa"/>
            <w:tcBorders/>
            <w:shd w:fill="auto" w:val="clear"/>
            <w:vAlign w:val="bottom"/>
          </w:tcPr>
          <w:p>
            <w:pPr>
              <w:pStyle w:val="TableContents"/>
              <w:spacing w:before="0" w:after="283"/>
              <w:jc w:val="left"/>
              <w:rPr/>
            </w:pPr>
            <w:r>
              <w:rPr/>
              <w:t> </w:t>
            </w:r>
          </w:p>
        </w:tc>
        <w:tc>
          <w:tcPr>
            <w:tcW w:w="549" w:type="dxa"/>
            <w:tcBorders/>
            <w:shd w:fill="auto" w:val="clear"/>
            <w:vAlign w:val="bottom"/>
          </w:tcPr>
          <w:p>
            <w:pPr>
              <w:pStyle w:val="TableContents"/>
              <w:spacing w:before="0" w:after="283"/>
              <w:jc w:val="left"/>
              <w:rPr/>
            </w:pPr>
            <w:r>
              <w:rPr/>
              <w:t> </w:t>
            </w:r>
          </w:p>
        </w:tc>
        <w:tc>
          <w:tcPr>
            <w:tcW w:w="537" w:type="dxa"/>
            <w:gridSpan w:val="2"/>
            <w:tcBorders/>
            <w:shd w:fill="auto" w:val="clear"/>
          </w:tcPr>
          <w:p>
            <w:pPr>
              <w:pStyle w:val="TableContents"/>
              <w:spacing w:before="0" w:after="283"/>
              <w:jc w:val="center"/>
              <w:rPr/>
            </w:pPr>
            <w:r>
              <w:rPr/>
              <w:t> </w:t>
            </w:r>
          </w:p>
        </w:tc>
        <w:tc>
          <w:tcPr>
            <w:tcW w:w="148" w:type="dxa"/>
            <w:tcBorders/>
            <w:shd w:fill="auto" w:val="clear"/>
          </w:tcPr>
          <w:p>
            <w:pPr>
              <w:pStyle w:val="TableContents"/>
              <w:spacing w:before="0" w:after="283"/>
              <w:jc w:val="center"/>
              <w:rPr/>
            </w:pPr>
            <w:r>
              <w:rPr/>
              <w:t> </w:t>
            </w:r>
          </w:p>
        </w:tc>
        <w:tc>
          <w:tcPr>
            <w:tcW w:w="266" w:type="dxa"/>
            <w:tcBorders/>
            <w:shd w:fill="auto" w:val="clear"/>
          </w:tcPr>
          <w:p>
            <w:pPr>
              <w:pStyle w:val="TableContents"/>
              <w:spacing w:before="0" w:after="283"/>
              <w:jc w:val="center"/>
              <w:rPr/>
            </w:pPr>
            <w:r>
              <w:rPr/>
              <w:t> </w:t>
            </w:r>
          </w:p>
        </w:tc>
        <w:tc>
          <w:tcPr>
            <w:tcW w:w="209" w:type="dxa"/>
            <w:tcBorders/>
            <w:shd w:fill="auto" w:val="clear"/>
            <w:vAlign w:val="bottom"/>
          </w:tcPr>
          <w:p>
            <w:pPr>
              <w:pStyle w:val="TableContents"/>
              <w:spacing w:before="0" w:after="283"/>
              <w:jc w:val="left"/>
              <w:rPr/>
            </w:pPr>
            <w:r>
              <w:rPr/>
              <w:t> </w:t>
            </w:r>
          </w:p>
        </w:tc>
        <w:tc>
          <w:tcPr>
            <w:tcW w:w="776" w:type="dxa"/>
            <w:gridSpan w:val="2"/>
            <w:tcBorders/>
            <w:shd w:fill="auto" w:val="clear"/>
            <w:vAlign w:val="bottom"/>
          </w:tcPr>
          <w:p>
            <w:pPr>
              <w:pStyle w:val="TableContents"/>
              <w:spacing w:before="0" w:after="283"/>
              <w:jc w:val="left"/>
              <w:rPr/>
            </w:pPr>
            <w:r>
              <w:rPr/>
              <w:t> </w:t>
            </w:r>
          </w:p>
        </w:tc>
        <w:tc>
          <w:tcPr>
            <w:tcW w:w="1077" w:type="dxa"/>
            <w:gridSpan w:val="2"/>
            <w:tcBorders/>
            <w:shd w:fill="auto" w:val="clear"/>
            <w:vAlign w:val="bottom"/>
          </w:tcPr>
          <w:p>
            <w:pPr>
              <w:pStyle w:val="TableContents"/>
              <w:spacing w:before="0" w:after="283"/>
              <w:jc w:val="left"/>
              <w:rPr/>
            </w:pPr>
            <w:r>
              <w:rPr/>
              <w:t> </w:t>
            </w:r>
          </w:p>
        </w:tc>
        <w:tc>
          <w:tcPr>
            <w:tcW w:w="531" w:type="dxa"/>
            <w:gridSpan w:val="2"/>
            <w:tcBorders/>
            <w:shd w:fill="auto" w:val="clear"/>
            <w:vAlign w:val="bottom"/>
          </w:tcPr>
          <w:p>
            <w:pPr>
              <w:pStyle w:val="TableContents"/>
              <w:spacing w:before="0" w:after="283"/>
              <w:jc w:val="left"/>
              <w:rPr/>
            </w:pPr>
            <w:r>
              <w:rPr/>
              <w:t> </w:t>
            </w:r>
          </w:p>
        </w:tc>
        <w:tc>
          <w:tcPr>
            <w:tcW w:w="267" w:type="dxa"/>
            <w:gridSpan w:val="2"/>
            <w:tcBorders/>
            <w:shd w:fill="auto" w:val="clear"/>
          </w:tcPr>
          <w:p>
            <w:pPr>
              <w:pStyle w:val="TableContents"/>
              <w:spacing w:before="0" w:after="283"/>
              <w:rPr>
                <w:sz w:val="4"/>
                <w:szCs w:val="4"/>
              </w:rPr>
            </w:pPr>
            <w:r>
              <w:rPr>
                <w:sz w:val="4"/>
                <w:szCs w:val="4"/>
              </w:rPr>
            </w:r>
          </w:p>
        </w:tc>
      </w:tr>
      <w:tr>
        <w:trPr/>
        <w:tc>
          <w:tcPr>
            <w:tcW w:w="171" w:type="dxa"/>
            <w:tcBorders/>
            <w:shd w:fill="auto" w:val="clear"/>
            <w:vAlign w:val="center"/>
          </w:tcPr>
          <w:p>
            <w:pPr>
              <w:pStyle w:val="TableContents"/>
              <w:spacing w:before="0" w:after="283"/>
              <w:jc w:val="left"/>
              <w:rPr/>
            </w:pPr>
            <w:r>
              <w:rPr/>
              <w:t> </w:t>
            </w:r>
          </w:p>
        </w:tc>
        <w:tc>
          <w:tcPr>
            <w:tcW w:w="822"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1.</w:t>
            </w:r>
          </w:p>
        </w:tc>
        <w:tc>
          <w:tcPr>
            <w:tcW w:w="3436" w:type="dxa"/>
            <w:gridSpan w:val="3"/>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Nominees:</w:t>
            </w:r>
          </w:p>
        </w:tc>
        <w:tc>
          <w:tcPr>
            <w:tcW w:w="148" w:type="dxa"/>
            <w:tcBorders/>
            <w:shd w:fill="auto" w:val="clear"/>
            <w:vAlign w:val="center"/>
          </w:tcPr>
          <w:p>
            <w:pPr>
              <w:pStyle w:val="TableContents"/>
              <w:spacing w:before="0" w:after="283"/>
              <w:jc w:val="left"/>
              <w:rPr/>
            </w:pPr>
            <w:r>
              <w:rPr/>
              <w:t> </w:t>
            </w:r>
          </w:p>
        </w:tc>
        <w:tc>
          <w:tcPr>
            <w:tcW w:w="337" w:type="dxa"/>
            <w:tcBorders/>
            <w:shd w:fill="auto" w:val="clear"/>
            <w:vAlign w:val="center"/>
          </w:tcPr>
          <w:p>
            <w:pPr>
              <w:pStyle w:val="TableContents"/>
              <w:spacing w:before="0" w:after="283"/>
              <w:jc w:val="left"/>
              <w:rPr/>
            </w:pPr>
            <w:r>
              <w:rPr/>
              <w:t> </w:t>
            </w:r>
          </w:p>
        </w:tc>
        <w:tc>
          <w:tcPr>
            <w:tcW w:w="931" w:type="dxa"/>
            <w:tcBorders/>
            <w:shd w:fill="auto" w:val="clear"/>
            <w:vAlign w:val="center"/>
          </w:tcPr>
          <w:p>
            <w:pPr>
              <w:pStyle w:val="TableContents"/>
              <w:spacing w:before="0" w:after="283"/>
              <w:jc w:val="left"/>
              <w:rPr/>
            </w:pPr>
            <w:r>
              <w:rPr/>
              <w:t> </w:t>
            </w:r>
          </w:p>
        </w:tc>
        <w:tc>
          <w:tcPr>
            <w:tcW w:w="549" w:type="dxa"/>
            <w:tcBorders/>
            <w:shd w:fill="auto" w:val="clear"/>
            <w:vAlign w:val="center"/>
          </w:tcPr>
          <w:p>
            <w:pPr>
              <w:pStyle w:val="TableContents"/>
              <w:spacing w:before="0" w:after="283"/>
              <w:jc w:val="left"/>
              <w:rPr/>
            </w:pPr>
            <w:r>
              <w:rPr/>
              <w:t> </w:t>
            </w:r>
          </w:p>
        </w:tc>
        <w:tc>
          <w:tcPr>
            <w:tcW w:w="537" w:type="dxa"/>
            <w:gridSpan w:val="2"/>
            <w:tcBorders/>
            <w:shd w:fill="auto" w:val="clear"/>
          </w:tcPr>
          <w:p>
            <w:pPr>
              <w:pStyle w:val="TableContents"/>
              <w:spacing w:before="0" w:after="283"/>
              <w:jc w:val="center"/>
              <w:rPr/>
            </w:pPr>
            <w:r>
              <w:rPr/>
              <w:t> </w:t>
            </w:r>
          </w:p>
        </w:tc>
        <w:tc>
          <w:tcPr>
            <w:tcW w:w="148" w:type="dxa"/>
            <w:tcBorders/>
            <w:shd w:fill="auto" w:val="clear"/>
          </w:tcPr>
          <w:p>
            <w:pPr>
              <w:pStyle w:val="TableContents"/>
              <w:spacing w:before="0" w:after="283"/>
              <w:jc w:val="center"/>
              <w:rPr/>
            </w:pPr>
            <w:r>
              <w:rPr/>
              <w:t> </w:t>
            </w:r>
          </w:p>
        </w:tc>
        <w:tc>
          <w:tcPr>
            <w:tcW w:w="266" w:type="dxa"/>
            <w:tcBorders/>
            <w:shd w:fill="auto" w:val="clear"/>
          </w:tcPr>
          <w:p>
            <w:pPr>
              <w:pStyle w:val="TableContents"/>
              <w:spacing w:before="0" w:after="283"/>
              <w:jc w:val="center"/>
              <w:rPr/>
            </w:pPr>
            <w:r>
              <w:rPr/>
              <w:t> </w:t>
            </w:r>
          </w:p>
        </w:tc>
        <w:tc>
          <w:tcPr>
            <w:tcW w:w="209" w:type="dxa"/>
            <w:tcBorders/>
            <w:shd w:fill="auto" w:val="clear"/>
            <w:vAlign w:val="center"/>
          </w:tcPr>
          <w:p>
            <w:pPr>
              <w:pStyle w:val="TableContents"/>
              <w:spacing w:before="0" w:after="283"/>
              <w:jc w:val="left"/>
              <w:rPr/>
            </w:pPr>
            <w:r>
              <w:rPr/>
              <w:t> </w:t>
            </w:r>
          </w:p>
        </w:tc>
        <w:tc>
          <w:tcPr>
            <w:tcW w:w="1853" w:type="dxa"/>
            <w:gridSpan w:val="4"/>
            <w:tcBorders/>
            <w:shd w:fill="auto" w:val="clear"/>
            <w:vAlign w:val="center"/>
          </w:tcPr>
          <w:p>
            <w:pPr>
              <w:pStyle w:val="TableContents"/>
              <w:spacing w:before="0" w:after="283"/>
              <w:jc w:val="left"/>
              <w:rPr/>
            </w:pPr>
            <w:r>
              <w:rPr/>
              <w:t> </w:t>
            </w:r>
          </w:p>
        </w:tc>
        <w:tc>
          <w:tcPr>
            <w:tcW w:w="281" w:type="dxa"/>
            <w:tcBorders/>
            <w:shd w:fill="auto" w:val="clear"/>
            <w:vAlign w:val="center"/>
          </w:tcPr>
          <w:p>
            <w:pPr>
              <w:pStyle w:val="TableContents"/>
              <w:spacing w:before="0" w:after="283"/>
              <w:jc w:val="left"/>
              <w:rPr/>
            </w:pPr>
            <w:r>
              <w:rPr/>
              <w:t> </w:t>
            </w:r>
          </w:p>
        </w:tc>
        <w:tc>
          <w:tcPr>
            <w:tcW w:w="250" w:type="dxa"/>
            <w:tcBorders/>
            <w:shd w:fill="auto" w:val="clear"/>
            <w:vAlign w:val="center"/>
          </w:tcPr>
          <w:p>
            <w:pPr>
              <w:pStyle w:val="TableContents"/>
              <w:spacing w:before="0" w:after="283"/>
              <w:jc w:val="left"/>
              <w:rPr/>
            </w:pPr>
            <w:r>
              <w:rPr/>
              <w:t> </w:t>
            </w:r>
          </w:p>
        </w:tc>
        <w:tc>
          <w:tcPr>
            <w:tcW w:w="267" w:type="dxa"/>
            <w:gridSpan w:val="2"/>
            <w:tcBorders/>
            <w:shd w:fill="auto" w:val="clear"/>
            <w:vAlign w:val="center"/>
          </w:tcPr>
          <w:p>
            <w:pPr>
              <w:pStyle w:val="TableContents"/>
              <w:spacing w:before="0" w:after="283"/>
              <w:jc w:val="left"/>
              <w:rPr/>
            </w:pPr>
            <w:r>
              <w:rPr/>
              <w:t> </w:t>
            </w:r>
          </w:p>
        </w:tc>
      </w:tr>
      <w:tr>
        <w:trPr/>
        <w:tc>
          <w:tcPr>
            <w:tcW w:w="171" w:type="dxa"/>
            <w:tcBorders/>
            <w:shd w:fill="auto" w:val="clear"/>
            <w:vAlign w:val="center"/>
          </w:tcPr>
          <w:p>
            <w:pPr>
              <w:pStyle w:val="TableContents"/>
              <w:spacing w:before="0" w:after="283"/>
              <w:jc w:val="left"/>
              <w:rPr/>
            </w:pPr>
            <w:r>
              <w:rPr/>
              <w:t> </w:t>
            </w:r>
          </w:p>
        </w:tc>
        <w:tc>
          <w:tcPr>
            <w:tcW w:w="822" w:type="dxa"/>
            <w:tcBorders/>
            <w:shd w:fill="auto" w:val="clear"/>
            <w:vAlign w:val="bottom"/>
          </w:tcPr>
          <w:p>
            <w:pPr>
              <w:pStyle w:val="TableContents"/>
              <w:spacing w:before="0" w:after="283"/>
              <w:jc w:val="left"/>
              <w:rPr/>
            </w:pPr>
            <w:r>
              <w:rPr/>
              <w:t> </w:t>
            </w:r>
          </w:p>
        </w:tc>
        <w:tc>
          <w:tcPr>
            <w:tcW w:w="1690"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01) J. Steven Cole</w:t>
              <w:br/>
              <w:t>02) Arnold W. Donald</w:t>
              <w:br/>
              <w:t>03) Daniel S. Jaffee</w:t>
              <w:br/>
              <w:t>04) Richard M. Jaffee</w:t>
            </w:r>
          </w:p>
        </w:tc>
        <w:tc>
          <w:tcPr>
            <w:tcW w:w="1746" w:type="dxa"/>
            <w:gridSpan w:val="2"/>
            <w:tcBorders/>
            <w:shd w:fill="auto" w:val="clear"/>
          </w:tcPr>
          <w:p>
            <w:pPr>
              <w:pStyle w:val="TableContents"/>
              <w:spacing w:before="0" w:after="283"/>
              <w:jc w:val="left"/>
              <w:rPr>
                <w:rFonts w:ascii="times new roman" w:hAnsi="times new roman"/>
                <w:sz w:val="14"/>
              </w:rPr>
            </w:pPr>
            <w:r>
              <w:rPr>
                <w:rFonts w:ascii="times new roman" w:hAnsi="times new roman"/>
                <w:sz w:val="14"/>
              </w:rPr>
              <w:t>05) Joseph C. Miller</w:t>
              <w:br/>
              <w:t>06) Michael A. Nemeroff</w:t>
              <w:br/>
              <w:t>07) Allan H. Selig</w:t>
              <w:br/>
              <w:t>08) Paul E. Suckow</w:t>
            </w:r>
          </w:p>
        </w:tc>
        <w:tc>
          <w:tcPr>
            <w:tcW w:w="148" w:type="dxa"/>
            <w:tcBorders/>
            <w:shd w:fill="auto" w:val="clear"/>
            <w:vAlign w:val="center"/>
          </w:tcPr>
          <w:p>
            <w:pPr>
              <w:pStyle w:val="TableContents"/>
              <w:spacing w:before="0" w:after="283"/>
              <w:jc w:val="left"/>
              <w:rPr/>
            </w:pPr>
            <w:r>
              <w:rPr/>
              <w:t> </w:t>
            </w:r>
          </w:p>
        </w:tc>
        <w:tc>
          <w:tcPr>
            <w:tcW w:w="337" w:type="dxa"/>
            <w:tcBorders/>
            <w:shd w:fill="auto" w:val="clear"/>
            <w:vAlign w:val="center"/>
          </w:tcPr>
          <w:p>
            <w:pPr>
              <w:pStyle w:val="TableContents"/>
              <w:spacing w:before="0" w:after="283"/>
              <w:jc w:val="left"/>
              <w:rPr/>
            </w:pPr>
            <w:r>
              <w:rPr/>
              <w:t> </w:t>
            </w:r>
          </w:p>
        </w:tc>
        <w:tc>
          <w:tcPr>
            <w:tcW w:w="931" w:type="dxa"/>
            <w:tcBorders/>
            <w:shd w:fill="auto" w:val="clear"/>
            <w:vAlign w:val="center"/>
          </w:tcPr>
          <w:p>
            <w:pPr>
              <w:pStyle w:val="TableContents"/>
              <w:spacing w:before="0" w:after="283"/>
              <w:jc w:val="left"/>
              <w:rPr/>
            </w:pPr>
            <w:r>
              <w:rPr/>
              <w:t> </w:t>
            </w:r>
          </w:p>
        </w:tc>
        <w:tc>
          <w:tcPr>
            <w:tcW w:w="549" w:type="dxa"/>
            <w:tcBorders/>
            <w:shd w:fill="auto" w:val="clear"/>
            <w:vAlign w:val="center"/>
          </w:tcPr>
          <w:p>
            <w:pPr>
              <w:pStyle w:val="TableContents"/>
              <w:spacing w:before="0" w:after="283"/>
              <w:jc w:val="left"/>
              <w:rPr/>
            </w:pPr>
            <w:r>
              <w:rPr/>
              <w:t> </w:t>
            </w:r>
          </w:p>
        </w:tc>
        <w:tc>
          <w:tcPr>
            <w:tcW w:w="537" w:type="dxa"/>
            <w:gridSpan w:val="2"/>
            <w:tcBorders/>
            <w:shd w:fill="auto" w:val="clear"/>
            <w:vAlign w:val="center"/>
          </w:tcPr>
          <w:p>
            <w:pPr>
              <w:pStyle w:val="TableContents"/>
              <w:spacing w:before="0" w:after="283"/>
              <w:jc w:val="left"/>
              <w:rPr/>
            </w:pPr>
            <w:r>
              <w:rPr/>
              <w:t> </w:t>
            </w:r>
          </w:p>
        </w:tc>
        <w:tc>
          <w:tcPr>
            <w:tcW w:w="148" w:type="dxa"/>
            <w:tcBorders/>
            <w:shd w:fill="auto" w:val="clear"/>
            <w:vAlign w:val="center"/>
          </w:tcPr>
          <w:p>
            <w:pPr>
              <w:pStyle w:val="TableContents"/>
              <w:spacing w:before="0" w:after="283"/>
              <w:jc w:val="left"/>
              <w:rPr/>
            </w:pPr>
            <w:r>
              <w:rPr/>
              <w:t> </w:t>
            </w:r>
          </w:p>
        </w:tc>
        <w:tc>
          <w:tcPr>
            <w:tcW w:w="266" w:type="dxa"/>
            <w:tcBorders/>
            <w:shd w:fill="auto" w:val="clear"/>
            <w:vAlign w:val="center"/>
          </w:tcPr>
          <w:p>
            <w:pPr>
              <w:pStyle w:val="TableContents"/>
              <w:spacing w:before="0" w:after="283"/>
              <w:jc w:val="left"/>
              <w:rPr/>
            </w:pPr>
            <w:r>
              <w:rPr/>
              <w:t> </w:t>
            </w:r>
          </w:p>
        </w:tc>
        <w:tc>
          <w:tcPr>
            <w:tcW w:w="209" w:type="dxa"/>
            <w:tcBorders/>
            <w:shd w:fill="auto" w:val="clear"/>
            <w:vAlign w:val="center"/>
          </w:tcPr>
          <w:p>
            <w:pPr>
              <w:pStyle w:val="TableContents"/>
              <w:spacing w:before="0" w:after="283"/>
              <w:jc w:val="left"/>
              <w:rPr/>
            </w:pPr>
            <w:r>
              <w:rPr/>
              <w:t> </w:t>
            </w:r>
          </w:p>
        </w:tc>
        <w:tc>
          <w:tcPr>
            <w:tcW w:w="776" w:type="dxa"/>
            <w:gridSpan w:val="2"/>
            <w:tcBorders/>
            <w:shd w:fill="auto" w:val="clear"/>
            <w:vAlign w:val="center"/>
          </w:tcPr>
          <w:p>
            <w:pPr>
              <w:pStyle w:val="TableContents"/>
              <w:spacing w:before="0" w:after="283"/>
              <w:jc w:val="left"/>
              <w:rPr/>
            </w:pPr>
            <w:r>
              <w:rPr/>
              <w:t> </w:t>
            </w:r>
          </w:p>
        </w:tc>
        <w:tc>
          <w:tcPr>
            <w:tcW w:w="337"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666" w:type="dxa"/>
            <w:gridSpan w:val="3"/>
            <w:tcBorders/>
            <w:shd w:fill="auto" w:val="clear"/>
            <w:vAlign w:val="bottom"/>
          </w:tcPr>
          <w:p>
            <w:pPr>
              <w:pStyle w:val="TableContents"/>
              <w:spacing w:before="0" w:after="283"/>
              <w:jc w:val="right"/>
              <w:rPr/>
            </w:pPr>
            <w:r>
              <w:rPr/>
              <w:t> </w:t>
            </w:r>
          </w:p>
        </w:tc>
        <w:tc>
          <w:tcPr>
            <w:tcW w:w="132" w:type="dxa"/>
            <w:tcBorders/>
            <w:shd w:fill="auto" w:val="clear"/>
            <w:vAlign w:val="center"/>
          </w:tcPr>
          <w:p>
            <w:pPr>
              <w:pStyle w:val="TableContents"/>
              <w:spacing w:before="0" w:after="283"/>
              <w:jc w:val="left"/>
              <w:rPr/>
            </w:pPr>
            <w:r>
              <w:rPr/>
              <w:t> </w:t>
            </w:r>
          </w:p>
        </w:tc>
      </w:tr>
      <w:tr>
        <w:trPr/>
        <w:tc>
          <w:tcPr>
            <w:tcW w:w="171" w:type="dxa"/>
            <w:tcBorders/>
            <w:shd w:fill="auto" w:val="clear"/>
            <w:vAlign w:val="center"/>
          </w:tcPr>
          <w:p>
            <w:pPr>
              <w:pStyle w:val="TableContents"/>
              <w:spacing w:before="0" w:after="283"/>
              <w:jc w:val="left"/>
              <w:rPr/>
            </w:pPr>
            <w:r>
              <w:rPr/>
              <w:t> </w:t>
            </w:r>
          </w:p>
        </w:tc>
        <w:tc>
          <w:tcPr>
            <w:tcW w:w="6223" w:type="dxa"/>
            <w:gridSpan w:val="8"/>
            <w:tcBorders/>
            <w:shd w:fill="FFFFFF" w:val="clear"/>
          </w:tcPr>
          <w:p>
            <w:pPr>
              <w:pStyle w:val="TableContents"/>
              <w:spacing w:before="0" w:after="283"/>
              <w:jc w:val="left"/>
              <w:rPr>
                <w:rFonts w:ascii="times new roman" w:hAnsi="times new roman"/>
                <w:b/>
                <w:sz w:val="14"/>
              </w:rPr>
            </w:pPr>
            <w:r>
              <w:rPr>
                <w:rFonts w:ascii="times new roman" w:hAnsi="times new roman"/>
                <w:b/>
                <w:sz w:val="14"/>
              </w:rPr>
              <w:t>The Board of Directors recommends you vote FOR the following proposal:</w:t>
            </w:r>
          </w:p>
        </w:tc>
        <w:tc>
          <w:tcPr>
            <w:tcW w:w="537" w:type="dxa"/>
            <w:gridSpan w:val="2"/>
            <w:tcBorders/>
            <w:shd w:fill="auto" w:val="clear"/>
            <w:vAlign w:val="center"/>
          </w:tcPr>
          <w:p>
            <w:pPr>
              <w:pStyle w:val="TableContents"/>
              <w:spacing w:before="0" w:after="283"/>
              <w:jc w:val="left"/>
              <w:rPr/>
            </w:pPr>
            <w:r>
              <w:rPr/>
              <w:t> </w:t>
            </w:r>
          </w:p>
        </w:tc>
        <w:tc>
          <w:tcPr>
            <w:tcW w:w="148" w:type="dxa"/>
            <w:tcBorders/>
            <w:shd w:fill="auto" w:val="clear"/>
            <w:vAlign w:val="center"/>
          </w:tcPr>
          <w:p>
            <w:pPr>
              <w:pStyle w:val="TableContents"/>
              <w:spacing w:before="0" w:after="283"/>
              <w:jc w:val="left"/>
              <w:rPr/>
            </w:pPr>
            <w:r>
              <w:rPr/>
              <w:t> </w:t>
            </w:r>
          </w:p>
        </w:tc>
        <w:tc>
          <w:tcPr>
            <w:tcW w:w="266" w:type="dxa"/>
            <w:tcBorders/>
            <w:shd w:fill="auto" w:val="clear"/>
            <w:vAlign w:val="center"/>
          </w:tcPr>
          <w:p>
            <w:pPr>
              <w:pStyle w:val="TableContents"/>
              <w:spacing w:before="0" w:after="283"/>
              <w:jc w:val="left"/>
              <w:rPr/>
            </w:pPr>
            <w:r>
              <w:rPr/>
              <w:t> </w:t>
            </w:r>
          </w:p>
        </w:tc>
        <w:tc>
          <w:tcPr>
            <w:tcW w:w="209" w:type="dxa"/>
            <w:tcBorders/>
            <w:shd w:fill="auto" w:val="clear"/>
            <w:vAlign w:val="center"/>
          </w:tcPr>
          <w:p>
            <w:pPr>
              <w:pStyle w:val="TableContents"/>
              <w:spacing w:before="0" w:after="283"/>
              <w:jc w:val="left"/>
              <w:rPr/>
            </w:pPr>
            <w:r>
              <w:rPr/>
              <w:t> </w:t>
            </w:r>
          </w:p>
        </w:tc>
        <w:tc>
          <w:tcPr>
            <w:tcW w:w="776" w:type="dxa"/>
            <w:gridSpan w:val="2"/>
            <w:tcBorders/>
            <w:shd w:fill="auto" w:val="clear"/>
            <w:vAlign w:val="center"/>
          </w:tcPr>
          <w:p>
            <w:pPr>
              <w:pStyle w:val="TableContents"/>
              <w:spacing w:before="0" w:after="283"/>
              <w:jc w:val="left"/>
              <w:rPr/>
            </w:pPr>
            <w:r>
              <w:rPr/>
              <w:t> </w:t>
            </w:r>
          </w:p>
        </w:tc>
        <w:tc>
          <w:tcPr>
            <w:tcW w:w="337" w:type="dxa"/>
            <w:tcBorders/>
            <w:shd w:fill="auto" w:val="clear"/>
            <w:vAlign w:val="bottom"/>
          </w:tcPr>
          <w:p>
            <w:pPr>
              <w:pStyle w:val="TableContents"/>
              <w:spacing w:before="0" w:after="283"/>
              <w:jc w:val="left"/>
              <w:rPr/>
            </w:pPr>
            <w:r>
              <w:rPr/>
              <w:t> </w:t>
            </w:r>
          </w:p>
        </w:tc>
        <w:tc>
          <w:tcPr>
            <w:tcW w:w="740" w:type="dxa"/>
            <w:tcBorders/>
            <w:shd w:fill="auto" w:val="clear"/>
            <w:vAlign w:val="bottom"/>
          </w:tcPr>
          <w:p>
            <w:pPr>
              <w:pStyle w:val="TableContents"/>
              <w:spacing w:before="0" w:after="283"/>
              <w:jc w:val="right"/>
              <w:rPr/>
            </w:pPr>
            <w:r>
              <w:rPr/>
              <w:t> </w:t>
            </w:r>
          </w:p>
        </w:tc>
        <w:tc>
          <w:tcPr>
            <w:tcW w:w="666" w:type="dxa"/>
            <w:gridSpan w:val="3"/>
            <w:tcBorders/>
            <w:shd w:fill="auto" w:val="clear"/>
            <w:vAlign w:val="bottom"/>
          </w:tcPr>
          <w:p>
            <w:pPr>
              <w:pStyle w:val="TableContents"/>
              <w:spacing w:before="0" w:after="283"/>
              <w:jc w:val="right"/>
              <w:rPr/>
            </w:pPr>
            <w:r>
              <w:rPr/>
              <w:t> </w:t>
            </w:r>
          </w:p>
        </w:tc>
        <w:tc>
          <w:tcPr>
            <w:tcW w:w="132" w:type="dxa"/>
            <w:tcBorders/>
            <w:shd w:fill="auto" w:val="clear"/>
            <w:vAlign w:val="center"/>
          </w:tcPr>
          <w:p>
            <w:pPr>
              <w:pStyle w:val="TableContents"/>
              <w:spacing w:before="0" w:after="283"/>
              <w:jc w:val="left"/>
              <w:rPr/>
            </w:pPr>
            <w:r>
              <w:rPr/>
              <w:t> </w:t>
            </w:r>
          </w:p>
        </w:tc>
      </w:tr>
      <w:tr>
        <w:trPr/>
        <w:tc>
          <w:tcPr>
            <w:tcW w:w="171" w:type="dxa"/>
            <w:tcBorders/>
            <w:shd w:fill="auto" w:val="clear"/>
            <w:vAlign w:val="bottom"/>
          </w:tcPr>
          <w:p>
            <w:pPr>
              <w:pStyle w:val="TableContents"/>
              <w:spacing w:before="0" w:after="283"/>
              <w:jc w:val="left"/>
              <w:rPr/>
            </w:pPr>
            <w:r>
              <w:rPr/>
              <w:t> </w:t>
            </w:r>
          </w:p>
        </w:tc>
        <w:tc>
          <w:tcPr>
            <w:tcW w:w="822" w:type="dxa"/>
            <w:tcBorders/>
            <w:shd w:fill="000000" w:val="clear"/>
            <w:vAlign w:val="bottom"/>
          </w:tcPr>
          <w:p>
            <w:pPr>
              <w:pStyle w:val="TableContents"/>
              <w:spacing w:before="0" w:after="0"/>
              <w:jc w:val="center"/>
              <w:rPr>
                <w:color w:val="FFFFFF"/>
              </w:rPr>
            </w:pPr>
            <w:r>
              <w:rPr>
                <w:color w:val="FFFFFF"/>
              </w:rPr>
              <w:t> </w:t>
            </w:r>
            <w:r>
              <w:rPr>
                <w:rFonts w:ascii="times new roman" w:hAnsi="times new roman"/>
                <w:b/>
                <w:color w:val="FFFFFF"/>
                <w:sz w:val="24"/>
              </w:rPr>
              <w:t>B </w:t>
            </w:r>
          </w:p>
        </w:tc>
        <w:tc>
          <w:tcPr>
            <w:tcW w:w="1690" w:type="dxa"/>
            <w:tcBorders/>
            <w:shd w:fill="auto" w:val="clear"/>
            <w:vAlign w:val="bottom"/>
          </w:tcPr>
          <w:p>
            <w:pPr>
              <w:pStyle w:val="TableContents"/>
              <w:spacing w:before="0" w:after="0"/>
              <w:jc w:val="both"/>
              <w:rPr>
                <w:rFonts w:ascii="times new roman" w:hAnsi="times new roman"/>
                <w:b/>
                <w:sz w:val="20"/>
              </w:rPr>
            </w:pPr>
            <w:r>
              <w:rPr>
                <w:rFonts w:ascii="times new roman" w:hAnsi="times new roman"/>
                <w:b/>
                <w:sz w:val="20"/>
              </w:rPr>
              <w:t>Issues</w:t>
            </w:r>
          </w:p>
        </w:tc>
        <w:tc>
          <w:tcPr>
            <w:tcW w:w="754" w:type="dxa"/>
            <w:tcBorders/>
            <w:shd w:fill="auto" w:val="clear"/>
            <w:vAlign w:val="bottom"/>
          </w:tcPr>
          <w:p>
            <w:pPr>
              <w:pStyle w:val="TableContents"/>
              <w:spacing w:before="0" w:after="283"/>
              <w:jc w:val="left"/>
              <w:rPr/>
            </w:pPr>
            <w:r>
              <w:rPr/>
              <w:t> </w:t>
            </w:r>
          </w:p>
        </w:tc>
        <w:tc>
          <w:tcPr>
            <w:tcW w:w="992" w:type="dxa"/>
            <w:tcBorders/>
            <w:shd w:fill="auto" w:val="clear"/>
            <w:vAlign w:val="bottom"/>
          </w:tcPr>
          <w:p>
            <w:pPr>
              <w:pStyle w:val="TableContents"/>
              <w:spacing w:before="0" w:after="283"/>
              <w:jc w:val="left"/>
              <w:rPr/>
            </w:pPr>
            <w:r>
              <w:rPr/>
              <w:t> </w:t>
            </w:r>
          </w:p>
        </w:tc>
        <w:tc>
          <w:tcPr>
            <w:tcW w:w="148" w:type="dxa"/>
            <w:tcBorders/>
            <w:shd w:fill="auto" w:val="clear"/>
            <w:vAlign w:val="bottom"/>
          </w:tcPr>
          <w:p>
            <w:pPr>
              <w:pStyle w:val="TableContents"/>
              <w:spacing w:before="0" w:after="283"/>
              <w:jc w:val="left"/>
              <w:rPr/>
            </w:pPr>
            <w:r>
              <w:rPr/>
              <w:t> </w:t>
            </w:r>
          </w:p>
        </w:tc>
        <w:tc>
          <w:tcPr>
            <w:tcW w:w="337" w:type="dxa"/>
            <w:tcBorders/>
            <w:shd w:fill="auto" w:val="clear"/>
            <w:vAlign w:val="bottom"/>
          </w:tcPr>
          <w:p>
            <w:pPr>
              <w:pStyle w:val="TableContents"/>
              <w:spacing w:before="0" w:after="283"/>
              <w:jc w:val="left"/>
              <w:rPr/>
            </w:pPr>
            <w:r>
              <w:rPr/>
              <w:t> </w:t>
            </w:r>
          </w:p>
        </w:tc>
        <w:tc>
          <w:tcPr>
            <w:tcW w:w="931" w:type="dxa"/>
            <w:tcBorders/>
            <w:shd w:fill="auto" w:val="clear"/>
            <w:vAlign w:val="bottom"/>
          </w:tcPr>
          <w:p>
            <w:pPr>
              <w:pStyle w:val="TableContents"/>
              <w:spacing w:before="0" w:after="283"/>
              <w:jc w:val="left"/>
              <w:rPr/>
            </w:pPr>
            <w:r>
              <w:rPr/>
              <w:t> </w:t>
            </w:r>
          </w:p>
        </w:tc>
        <w:tc>
          <w:tcPr>
            <w:tcW w:w="549" w:type="dxa"/>
            <w:tcBorders/>
            <w:shd w:fill="auto" w:val="clear"/>
            <w:vAlign w:val="bottom"/>
          </w:tcPr>
          <w:p>
            <w:pPr>
              <w:pStyle w:val="TableContents"/>
              <w:spacing w:before="0" w:after="283"/>
              <w:jc w:val="left"/>
              <w:rPr/>
            </w:pPr>
            <w:r>
              <w:rPr/>
              <w:t> </w:t>
            </w:r>
          </w:p>
        </w:tc>
        <w:tc>
          <w:tcPr>
            <w:tcW w:w="537" w:type="dxa"/>
            <w:gridSpan w:val="2"/>
            <w:tcBorders/>
            <w:shd w:fill="auto" w:val="clear"/>
            <w:vAlign w:val="bottom"/>
          </w:tcPr>
          <w:p>
            <w:pPr>
              <w:pStyle w:val="TableContents"/>
              <w:spacing w:before="0" w:after="283"/>
              <w:jc w:val="left"/>
              <w:rPr/>
            </w:pPr>
            <w:r>
              <w:rPr/>
              <w:t> </w:t>
            </w:r>
          </w:p>
        </w:tc>
        <w:tc>
          <w:tcPr>
            <w:tcW w:w="148" w:type="dxa"/>
            <w:tcBorders/>
            <w:shd w:fill="auto" w:val="clear"/>
            <w:vAlign w:val="bottom"/>
          </w:tcPr>
          <w:p>
            <w:pPr>
              <w:pStyle w:val="TableContents"/>
              <w:spacing w:before="0" w:after="283"/>
              <w:jc w:val="left"/>
              <w:rPr/>
            </w:pPr>
            <w:r>
              <w:rPr/>
              <w:t> </w:t>
            </w:r>
          </w:p>
        </w:tc>
        <w:tc>
          <w:tcPr>
            <w:tcW w:w="266" w:type="dxa"/>
            <w:tcBorders/>
            <w:shd w:fill="auto" w:val="clear"/>
            <w:vAlign w:val="bottom"/>
          </w:tcPr>
          <w:p>
            <w:pPr>
              <w:pStyle w:val="TableContents"/>
              <w:spacing w:before="0" w:after="283"/>
              <w:jc w:val="left"/>
              <w:rPr/>
            </w:pPr>
            <w:r>
              <w:rPr/>
              <w:t> </w:t>
            </w:r>
          </w:p>
        </w:tc>
        <w:tc>
          <w:tcPr>
            <w:tcW w:w="209" w:type="dxa"/>
            <w:tcBorders/>
            <w:shd w:fill="auto" w:val="clear"/>
            <w:vAlign w:val="bottom"/>
          </w:tcPr>
          <w:p>
            <w:pPr>
              <w:pStyle w:val="TableContents"/>
              <w:spacing w:before="0" w:after="283"/>
              <w:jc w:val="left"/>
              <w:rPr/>
            </w:pPr>
            <w:r>
              <w:rPr/>
              <w:t> </w:t>
            </w:r>
          </w:p>
        </w:tc>
        <w:tc>
          <w:tcPr>
            <w:tcW w:w="776" w:type="dxa"/>
            <w:gridSpan w:val="2"/>
            <w:tcBorders/>
            <w:shd w:fill="auto" w:val="clear"/>
            <w:vAlign w:val="bottom"/>
          </w:tcPr>
          <w:p>
            <w:pPr>
              <w:pStyle w:val="TableContents"/>
              <w:spacing w:before="0" w:after="283"/>
              <w:jc w:val="left"/>
              <w:rPr/>
            </w:pPr>
            <w:r>
              <w:rPr/>
              <w:t> </w:t>
            </w:r>
          </w:p>
        </w:tc>
        <w:tc>
          <w:tcPr>
            <w:tcW w:w="337"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w:t>
            </w:r>
          </w:p>
        </w:tc>
        <w:tc>
          <w:tcPr>
            <w:tcW w:w="740" w:type="dxa"/>
            <w:tcBorders/>
            <w:shd w:fill="auto" w:val="clear"/>
            <w:vAlign w:val="bottom"/>
          </w:tcPr>
          <w:p>
            <w:pPr>
              <w:pStyle w:val="TableContents"/>
              <w:spacing w:before="0" w:after="283"/>
              <w:jc w:val="center"/>
              <w:rPr/>
            </w:pPr>
            <w:r>
              <w:rPr/>
              <w:t>  </w:t>
            </w:r>
            <w:r>
              <w:rPr>
                <w:rFonts w:ascii="times new roman" w:hAnsi="times new roman"/>
                <w:b/>
                <w:sz w:val="14"/>
              </w:rPr>
              <w:t>Against  </w:t>
            </w:r>
          </w:p>
        </w:tc>
        <w:tc>
          <w:tcPr>
            <w:tcW w:w="666" w:type="dxa"/>
            <w:gridSpan w:val="3"/>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Abstain</w:t>
            </w:r>
          </w:p>
        </w:tc>
        <w:tc>
          <w:tcPr>
            <w:tcW w:w="132" w:type="dxa"/>
            <w:tcBorders/>
            <w:shd w:fill="auto" w:val="clear"/>
            <w:vAlign w:val="bottom"/>
          </w:tcPr>
          <w:p>
            <w:pPr>
              <w:pStyle w:val="TableContents"/>
              <w:spacing w:before="0" w:after="283"/>
              <w:jc w:val="left"/>
              <w:rPr/>
            </w:pPr>
            <w:r>
              <w:rPr/>
              <w:t> </w:t>
            </w:r>
          </w:p>
        </w:tc>
      </w:tr>
      <w:tr>
        <w:trPr/>
        <w:tc>
          <w:tcPr>
            <w:tcW w:w="10205" w:type="dxa"/>
            <w:gridSpan w:val="22"/>
            <w:tcBorders/>
            <w:shd w:fill="auto" w:val="clear"/>
            <w:vAlign w:val="center"/>
          </w:tcPr>
          <w:p>
            <w:pPr>
              <w:pStyle w:val="TableContents"/>
              <w:spacing w:before="0" w:after="283"/>
              <w:jc w:val="left"/>
              <w:rPr/>
            </w:pPr>
            <w:r>
              <w:rPr/>
              <w:t> </w:t>
            </w:r>
          </w:p>
        </w:tc>
      </w:tr>
      <w:tr>
        <w:trPr/>
        <w:tc>
          <w:tcPr>
            <w:tcW w:w="171" w:type="dxa"/>
            <w:tcBorders/>
            <w:shd w:fill="auto" w:val="clear"/>
            <w:vAlign w:val="center"/>
          </w:tcPr>
          <w:p>
            <w:pPr>
              <w:pStyle w:val="TableContents"/>
              <w:spacing w:before="0" w:after="283"/>
              <w:jc w:val="left"/>
              <w:rPr/>
            </w:pPr>
            <w:r>
              <w:rPr/>
              <w:t> </w:t>
            </w:r>
          </w:p>
        </w:tc>
        <w:tc>
          <w:tcPr>
            <w:tcW w:w="822"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w:t>
            </w:r>
          </w:p>
        </w:tc>
        <w:tc>
          <w:tcPr>
            <w:tcW w:w="6768" w:type="dxa"/>
            <w:gridSpan w:val="13"/>
            <w:tcBorders/>
            <w:shd w:fill="auto" w:val="clear"/>
          </w:tcPr>
          <w:p>
            <w:pPr>
              <w:pStyle w:val="TableContents"/>
              <w:spacing w:before="0" w:after="0"/>
              <w:jc w:val="both"/>
              <w:rPr>
                <w:rFonts w:ascii="times new roman" w:hAnsi="times new roman"/>
                <w:sz w:val="14"/>
              </w:rPr>
            </w:pPr>
            <w:r>
              <w:rPr>
                <w:rFonts w:ascii="times new roman" w:hAnsi="times new roman"/>
                <w:sz w:val="14"/>
              </w:rPr>
              <w:t>Ratification of the appointment of PricewaterhouseCoopers LLP as the Company's independent auditor for the fiscal year ending July 31, 2011.</w:t>
            </w:r>
          </w:p>
        </w:tc>
        <w:tc>
          <w:tcPr>
            <w:tcW w:w="569" w:type="dxa"/>
            <w:tcBorders/>
            <w:shd w:fill="auto" w:val="clear"/>
          </w:tcPr>
          <w:p>
            <w:pPr>
              <w:pStyle w:val="TableContents"/>
              <w:spacing w:before="0" w:after="283"/>
              <w:jc w:val="left"/>
              <w:rPr/>
            </w:pPr>
            <w:r>
              <w:rPr/>
              <w:t> </w:t>
            </w:r>
          </w:p>
        </w:tc>
        <w:tc>
          <w:tcPr>
            <w:tcW w:w="337" w:type="dxa"/>
            <w:tcBorders/>
            <w:shd w:fill="auto" w:val="clear"/>
          </w:tcPr>
          <w:p>
            <w:pPr>
              <w:pStyle w:val="TableContents"/>
              <w:spacing w:before="0" w:after="283"/>
              <w:jc w:val="center"/>
              <w:rPr>
                <w:rFonts w:ascii="wingdings" w:hAnsi="wingdings"/>
              </w:rPr>
            </w:pPr>
            <w:r>
              <w:rPr>
                <w:rFonts w:ascii="wingdings" w:hAnsi="wingdings"/>
              </w:rPr>
              <w:t>o</w:t>
            </w:r>
          </w:p>
        </w:tc>
        <w:tc>
          <w:tcPr>
            <w:tcW w:w="740" w:type="dxa"/>
            <w:tcBorders/>
            <w:shd w:fill="auto" w:val="clear"/>
          </w:tcPr>
          <w:p>
            <w:pPr>
              <w:pStyle w:val="TableContents"/>
              <w:spacing w:before="0" w:after="283"/>
              <w:jc w:val="center"/>
              <w:rPr>
                <w:rFonts w:ascii="wingdings" w:hAnsi="wingdings"/>
              </w:rPr>
            </w:pPr>
            <w:r>
              <w:rPr>
                <w:rFonts w:ascii="wingdings" w:hAnsi="wingdings"/>
              </w:rPr>
              <w:t>o</w:t>
            </w:r>
          </w:p>
        </w:tc>
        <w:tc>
          <w:tcPr>
            <w:tcW w:w="666" w:type="dxa"/>
            <w:gridSpan w:val="3"/>
            <w:tcBorders/>
            <w:shd w:fill="auto" w:val="clear"/>
          </w:tcPr>
          <w:p>
            <w:pPr>
              <w:pStyle w:val="TableContents"/>
              <w:spacing w:before="0" w:after="283"/>
              <w:jc w:val="center"/>
              <w:rPr>
                <w:rFonts w:ascii="wingdings" w:hAnsi="wingdings"/>
              </w:rPr>
            </w:pPr>
            <w:r>
              <w:rPr>
                <w:rFonts w:ascii="wingdings" w:hAnsi="wingdings"/>
              </w:rPr>
              <w:t>o</w:t>
            </w:r>
          </w:p>
        </w:tc>
        <w:tc>
          <w:tcPr>
            <w:tcW w:w="132" w:type="dxa"/>
            <w:tcBorders/>
            <w:shd w:fill="auto" w:val="clear"/>
            <w:vAlign w:val="center"/>
          </w:tcPr>
          <w:p>
            <w:pPr>
              <w:pStyle w:val="TableContents"/>
              <w:spacing w:before="0" w:after="283"/>
              <w:jc w:val="left"/>
              <w:rPr/>
            </w:pPr>
            <w:r>
              <w:rPr/>
              <w:t> </w:t>
            </w:r>
          </w:p>
        </w:tc>
      </w:tr>
      <w:tr>
        <w:trPr/>
        <w:tc>
          <w:tcPr>
            <w:tcW w:w="171" w:type="dxa"/>
            <w:tcBorders/>
            <w:shd w:fill="auto" w:val="clear"/>
            <w:vAlign w:val="center"/>
          </w:tcPr>
          <w:p>
            <w:pPr>
              <w:pStyle w:val="TableContents"/>
              <w:spacing w:before="0" w:after="283"/>
              <w:jc w:val="left"/>
              <w:rPr/>
            </w:pPr>
            <w:r>
              <w:rPr/>
              <w:t> </w:t>
            </w:r>
          </w:p>
        </w:tc>
        <w:tc>
          <w:tcPr>
            <w:tcW w:w="822" w:type="dxa"/>
            <w:tcBorders/>
            <w:shd w:fill="auto" w:val="clear"/>
            <w:vAlign w:val="center"/>
          </w:tcPr>
          <w:p>
            <w:pPr>
              <w:pStyle w:val="TableContents"/>
              <w:spacing w:before="0" w:after="283"/>
              <w:jc w:val="left"/>
              <w:rPr>
                <w:rFonts w:ascii="times new roman" w:hAnsi="times new roman"/>
                <w:sz w:val="14"/>
              </w:rPr>
            </w:pPr>
            <w:r>
              <w:rPr>
                <w:rFonts w:ascii="times new roman" w:hAnsi="times new roman"/>
                <w:sz w:val="14"/>
              </w:rPr>
              <w:t>3.</w:t>
            </w:r>
          </w:p>
        </w:tc>
        <w:tc>
          <w:tcPr>
            <w:tcW w:w="7337" w:type="dxa"/>
            <w:gridSpan w:val="14"/>
            <w:tcBorders/>
            <w:shd w:fill="auto" w:val="clear"/>
            <w:vAlign w:val="center"/>
          </w:tcPr>
          <w:p>
            <w:pPr>
              <w:pStyle w:val="TableContents"/>
              <w:spacing w:before="0" w:after="0"/>
              <w:jc w:val="both"/>
              <w:rPr>
                <w:rFonts w:ascii="times new roman" w:hAnsi="times new roman"/>
                <w:sz w:val="14"/>
              </w:rPr>
            </w:pPr>
            <w:r>
              <w:rPr>
                <w:rFonts w:ascii="times new roman" w:hAnsi="times new roman"/>
                <w:sz w:val="14"/>
              </w:rPr>
              <w:t>In their discretion, the Proxies are authorized to vote upon such other business as may properly come before the meeting.</w:t>
            </w:r>
          </w:p>
        </w:tc>
        <w:tc>
          <w:tcPr>
            <w:tcW w:w="337" w:type="dxa"/>
            <w:tcBorders/>
            <w:shd w:fill="auto" w:val="clear"/>
            <w:vAlign w:val="center"/>
          </w:tcPr>
          <w:p>
            <w:pPr>
              <w:pStyle w:val="TableContents"/>
              <w:spacing w:before="0" w:after="283"/>
              <w:jc w:val="left"/>
              <w:rPr/>
            </w:pPr>
            <w:r>
              <w:rPr/>
              <w:t> </w:t>
            </w:r>
          </w:p>
        </w:tc>
        <w:tc>
          <w:tcPr>
            <w:tcW w:w="740" w:type="dxa"/>
            <w:tcBorders/>
            <w:shd w:fill="auto" w:val="clear"/>
            <w:vAlign w:val="center"/>
          </w:tcPr>
          <w:p>
            <w:pPr>
              <w:pStyle w:val="TableContents"/>
              <w:spacing w:before="0" w:after="283"/>
              <w:jc w:val="right"/>
              <w:rPr/>
            </w:pPr>
            <w:r>
              <w:rPr/>
              <w:t> </w:t>
            </w:r>
          </w:p>
        </w:tc>
        <w:tc>
          <w:tcPr>
            <w:tcW w:w="666" w:type="dxa"/>
            <w:gridSpan w:val="3"/>
            <w:tcBorders/>
            <w:shd w:fill="auto" w:val="cle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jc w:val="left"/>
              <w:rPr/>
            </w:pPr>
            <w:r>
              <w:rPr/>
              <w:t> </w:t>
            </w:r>
          </w:p>
        </w:tc>
      </w:tr>
      <w:tr>
        <w:trPr/>
        <w:tc>
          <w:tcPr>
            <w:tcW w:w="171" w:type="dxa"/>
            <w:tcBorders/>
            <w:shd w:fill="auto" w:val="clear"/>
            <w:vAlign w:val="center"/>
          </w:tcPr>
          <w:p>
            <w:pPr>
              <w:pStyle w:val="TableContents"/>
              <w:spacing w:before="0" w:after="283"/>
              <w:jc w:val="left"/>
              <w:rPr/>
            </w:pPr>
            <w:r>
              <w:rPr/>
              <w:t> </w:t>
            </w:r>
          </w:p>
        </w:tc>
        <w:tc>
          <w:tcPr>
            <w:tcW w:w="822" w:type="dxa"/>
            <w:tcBorders/>
            <w:shd w:fill="000000" w:val="clear"/>
            <w:vAlign w:val="center"/>
          </w:tcPr>
          <w:p>
            <w:pPr>
              <w:pStyle w:val="TableContents"/>
              <w:spacing w:before="0" w:after="0"/>
              <w:jc w:val="center"/>
              <w:rPr>
                <w:color w:val="FFFFFF"/>
              </w:rPr>
            </w:pPr>
            <w:r>
              <w:rPr>
                <w:color w:val="FFFFFF"/>
              </w:rPr>
              <w:t> </w:t>
            </w:r>
            <w:r>
              <w:rPr>
                <w:rFonts w:ascii="times new roman" w:hAnsi="times new roman"/>
                <w:b/>
                <w:color w:val="FFFFFF"/>
                <w:sz w:val="24"/>
              </w:rPr>
              <w:t>C </w:t>
            </w:r>
          </w:p>
        </w:tc>
        <w:tc>
          <w:tcPr>
            <w:tcW w:w="9080" w:type="dxa"/>
            <w:gridSpan w:val="19"/>
            <w:tcBorders/>
            <w:shd w:fill="auto" w:val="clear"/>
            <w:vAlign w:val="center"/>
          </w:tcPr>
          <w:p>
            <w:pPr>
              <w:pStyle w:val="TableContents"/>
              <w:spacing w:before="0" w:after="0"/>
              <w:jc w:val="both"/>
              <w:rPr>
                <w:rFonts w:ascii="times new roman" w:hAnsi="times new roman"/>
                <w:b/>
                <w:sz w:val="20"/>
              </w:rPr>
            </w:pPr>
            <w:r>
              <w:rPr>
                <w:rFonts w:ascii="times new roman" w:hAnsi="times new roman"/>
                <w:b/>
                <w:sz w:val="20"/>
              </w:rPr>
              <w:t>Authorized Signatures - Sign Below - This section must be completed for your instructions to be executed.</w:t>
            </w:r>
          </w:p>
        </w:tc>
        <w:tc>
          <w:tcPr>
            <w:tcW w:w="132" w:type="dxa"/>
            <w:tcBorders/>
            <w:shd w:fill="auto" w:val="clear"/>
            <w:vAlign w:val="center"/>
          </w:tcPr>
          <w:p>
            <w:pPr>
              <w:pStyle w:val="TableContents"/>
              <w:spacing w:before="0" w:after="283"/>
              <w:jc w:val="left"/>
              <w:rPr/>
            </w:pPr>
            <w:r>
              <w:rPr/>
              <w:t> </w:t>
            </w:r>
          </w:p>
        </w:tc>
      </w:tr>
      <w:tr>
        <w:trPr/>
        <w:tc>
          <w:tcPr>
            <w:tcW w:w="171" w:type="dxa"/>
            <w:tcBorders/>
            <w:shd w:fill="auto" w:val="clear"/>
            <w:vAlign w:val="center"/>
          </w:tcPr>
          <w:p>
            <w:pPr>
              <w:pStyle w:val="TableContents"/>
              <w:spacing w:before="0" w:after="283"/>
              <w:jc w:val="left"/>
              <w:rPr/>
            </w:pPr>
            <w:r>
              <w:rPr/>
              <w:t> </w:t>
            </w:r>
          </w:p>
        </w:tc>
        <w:tc>
          <w:tcPr>
            <w:tcW w:w="9902" w:type="dxa"/>
            <w:gridSpan w:val="20"/>
            <w:tcBorders/>
            <w:shd w:fill="auto" w:val="clear"/>
            <w:vAlign w:val="bottom"/>
          </w:tcPr>
          <w:p>
            <w:pPr>
              <w:pStyle w:val="TableContents"/>
              <w:spacing w:before="0" w:after="0"/>
              <w:jc w:val="both"/>
              <w:rPr>
                <w:rFonts w:ascii="times new roman" w:hAnsi="times new roman"/>
                <w:sz w:val="14"/>
              </w:rPr>
            </w:pPr>
            <w:r>
              <w:rPr>
                <w:rFonts w:ascii="times new roman" w:hAnsi="times new roman"/>
                <w:sz w:val="14"/>
              </w:rPr>
              <w:t>Please sign exactly as your name appears on this proxy. When shares are held by joint tenants, both should sign. When signing as attorney, administrator, trustee or guardian, please give full title as such. If a corporation, please sign in full corporate name by President or other authorized officer. If a partnership, please sign in partnership name by an authorized person.</w:t>
            </w:r>
          </w:p>
        </w:tc>
        <w:tc>
          <w:tcPr>
            <w:tcW w:w="132" w:type="dxa"/>
            <w:tcBorders/>
            <w:shd w:fill="auto" w:val="clear"/>
            <w:vAlign w:val="center"/>
          </w:tcPr>
          <w:p>
            <w:pPr>
              <w:pStyle w:val="TableContents"/>
              <w:spacing w:before="0" w:after="283"/>
              <w:jc w:val="left"/>
              <w:rPr/>
            </w:pPr>
            <w:r>
              <w:rPr/>
              <w:t> </w:t>
            </w:r>
          </w:p>
        </w:tc>
      </w:tr>
      <w:tr>
        <w:trPr/>
        <w:tc>
          <w:tcPr>
            <w:tcW w:w="171" w:type="dxa"/>
            <w:tcBorders/>
            <w:shd w:fill="auto" w:val="clear"/>
            <w:vAlign w:val="center"/>
          </w:tcPr>
          <w:p>
            <w:pPr>
              <w:pStyle w:val="TableContents"/>
              <w:spacing w:before="0" w:after="283"/>
              <w:rPr/>
            </w:pPr>
            <w:r>
              <w:rPr/>
              <w:t> </w:t>
            </w:r>
          </w:p>
        </w:tc>
        <w:tc>
          <w:tcPr>
            <w:tcW w:w="10034" w:type="dxa"/>
            <w:gridSpan w:val="21"/>
            <w:tcBorders/>
            <w:shd w:fill="auto" w:val="clear"/>
            <w:vAlign w:val="center"/>
          </w:tcPr>
          <w:p>
            <w:pPr>
              <w:pStyle w:val="TableContents"/>
              <w:spacing w:before="0" w:after="283"/>
              <w:rPr/>
            </w:pPr>
            <w:r>
              <w:rPr/>
              <w:t> </w:t>
            </w:r>
          </w:p>
        </w:tc>
      </w:tr>
      <w:tr>
        <w:trPr/>
        <w:tc>
          <w:tcPr>
            <w:tcW w:w="171" w:type="dxa"/>
            <w:tcBorders/>
            <w:shd w:fill="auto" w:val="clear"/>
            <w:vAlign w:val="center"/>
          </w:tcPr>
          <w:p>
            <w:pPr>
              <w:pStyle w:val="TableContents"/>
              <w:spacing w:before="0" w:after="283"/>
              <w:jc w:val="left"/>
              <w:rPr/>
            </w:pPr>
            <w:r>
              <w:rPr/>
              <w:t> </w:t>
            </w:r>
          </w:p>
        </w:tc>
        <w:tc>
          <w:tcPr>
            <w:tcW w:w="5674" w:type="dxa"/>
            <w:gridSpan w:val="7"/>
            <w:tcBorders/>
            <w:shd w:fill="auto" w:val="clear"/>
          </w:tcPr>
          <w:p>
            <w:pPr>
              <w:pStyle w:val="TableContents"/>
              <w:spacing w:before="0" w:after="0"/>
              <w:jc w:val="both"/>
              <w:rPr>
                <w:rFonts w:ascii="times new roman" w:hAnsi="times new roman"/>
                <w:sz w:val="14"/>
              </w:rPr>
            </w:pPr>
            <w:r>
              <w:rPr>
                <w:rFonts w:ascii="times new roman" w:hAnsi="times new roman"/>
                <w:sz w:val="14"/>
              </w:rPr>
              <w:t>For address changes and/or comments, please check this box and write them on the back where indicated.</w:t>
            </w:r>
          </w:p>
        </w:tc>
        <w:tc>
          <w:tcPr>
            <w:tcW w:w="549" w:type="dxa"/>
            <w:tcBorders/>
            <w:shd w:fill="auto" w:val="clear"/>
          </w:tcPr>
          <w:p>
            <w:pPr>
              <w:pStyle w:val="TableContents"/>
              <w:spacing w:before="0" w:after="283"/>
              <w:jc w:val="center"/>
              <w:rPr>
                <w:rFonts w:ascii="wingdings" w:hAnsi="wingdings"/>
              </w:rPr>
            </w:pPr>
            <w:r>
              <w:rPr>
                <w:rFonts w:ascii="wingdings" w:hAnsi="wingdings"/>
              </w:rPr>
              <w:t>o</w:t>
            </w:r>
          </w:p>
        </w:tc>
        <w:tc>
          <w:tcPr>
            <w:tcW w:w="3679" w:type="dxa"/>
            <w:gridSpan w:val="12"/>
            <w:vMerge w:val="restart"/>
            <w:tcBorders/>
            <w:shd w:fill="auto" w:val="clear"/>
          </w:tcPr>
          <w:p>
            <w:pPr>
              <w:pStyle w:val="TableContents"/>
              <w:spacing w:before="0" w:after="0"/>
              <w:jc w:val="both"/>
              <w:rPr/>
            </w:pPr>
            <w:r>
              <w:rPr/>
              <w:t> </w:t>
            </w:r>
          </w:p>
        </w:tc>
        <w:tc>
          <w:tcPr>
            <w:tcW w:w="132" w:type="dxa"/>
            <w:tcBorders/>
            <w:shd w:fill="auto" w:val="clear"/>
            <w:vAlign w:val="center"/>
          </w:tcPr>
          <w:p>
            <w:pPr>
              <w:pStyle w:val="TableContents"/>
              <w:spacing w:before="0" w:after="283"/>
              <w:jc w:val="left"/>
              <w:rPr/>
            </w:pPr>
            <w:r>
              <w:rPr/>
              <w:t> </w:t>
            </w:r>
          </w:p>
        </w:tc>
      </w:tr>
      <w:tr>
        <w:trPr/>
        <w:tc>
          <w:tcPr>
            <w:tcW w:w="171" w:type="dxa"/>
            <w:tcBorders/>
            <w:shd w:fill="auto" w:val="clear"/>
            <w:vAlign w:val="center"/>
          </w:tcPr>
          <w:p>
            <w:pPr>
              <w:pStyle w:val="TableContents"/>
              <w:spacing w:before="0" w:after="283"/>
              <w:jc w:val="left"/>
              <w:rPr/>
            </w:pPr>
            <w:r>
              <w:rPr/>
              <w:t> </w:t>
            </w:r>
          </w:p>
        </w:tc>
        <w:tc>
          <w:tcPr>
            <w:tcW w:w="822" w:type="dxa"/>
            <w:tcBorders/>
            <w:shd w:fill="auto" w:val="clear"/>
            <w:vAlign w:val="center"/>
          </w:tcPr>
          <w:p>
            <w:pPr>
              <w:pStyle w:val="TableContents"/>
              <w:spacing w:before="0" w:after="283"/>
              <w:jc w:val="left"/>
              <w:rPr/>
            </w:pPr>
            <w:r>
              <w:rPr/>
              <w:t> </w:t>
            </w:r>
          </w:p>
        </w:tc>
        <w:tc>
          <w:tcPr>
            <w:tcW w:w="2444" w:type="dxa"/>
            <w:gridSpan w:val="2"/>
            <w:tcBorders/>
            <w:shd w:fill="auto" w:val="clear"/>
            <w:vAlign w:val="center"/>
          </w:tcPr>
          <w:p>
            <w:pPr>
              <w:pStyle w:val="TableContents"/>
              <w:spacing w:before="0" w:after="283"/>
              <w:jc w:val="left"/>
              <w:rPr/>
            </w:pPr>
            <w:r>
              <w:rPr/>
              <w:t> </w:t>
            </w:r>
          </w:p>
        </w:tc>
        <w:tc>
          <w:tcPr>
            <w:tcW w:w="992" w:type="dxa"/>
            <w:tcBorders/>
            <w:shd w:fill="auto" w:val="clear"/>
            <w:vAlign w:val="center"/>
          </w:tcPr>
          <w:p>
            <w:pPr>
              <w:pStyle w:val="TableContents"/>
              <w:spacing w:before="0" w:after="283"/>
              <w:jc w:val="left"/>
              <w:rPr/>
            </w:pPr>
            <w:r>
              <w:rPr/>
              <w:t> </w:t>
            </w:r>
          </w:p>
        </w:tc>
        <w:tc>
          <w:tcPr>
            <w:tcW w:w="148" w:type="dxa"/>
            <w:tcBorders/>
            <w:shd w:fill="auto" w:val="clear"/>
            <w:vAlign w:val="center"/>
          </w:tcPr>
          <w:p>
            <w:pPr>
              <w:pStyle w:val="TableContents"/>
              <w:spacing w:before="0" w:after="283"/>
              <w:jc w:val="center"/>
              <w:rPr/>
            </w:pPr>
            <w:r>
              <w:rPr/>
              <w:t> </w:t>
            </w:r>
          </w:p>
        </w:tc>
        <w:tc>
          <w:tcPr>
            <w:tcW w:w="337" w:type="dxa"/>
            <w:tcBorders/>
            <w:shd w:fill="auto" w:val="clear"/>
            <w:vAlign w:val="center"/>
          </w:tcPr>
          <w:p>
            <w:pPr>
              <w:pStyle w:val="TableContents"/>
              <w:spacing w:before="0" w:after="283"/>
              <w:jc w:val="center"/>
              <w:rPr/>
            </w:pPr>
            <w:r>
              <w:rPr/>
              <w:t> </w:t>
            </w:r>
          </w:p>
        </w:tc>
        <w:tc>
          <w:tcPr>
            <w:tcW w:w="931" w:type="dxa"/>
            <w:tcBorders/>
            <w:shd w:fill="auto" w:val="clear"/>
            <w:vAlign w:val="center"/>
          </w:tcPr>
          <w:p>
            <w:pPr>
              <w:pStyle w:val="TableContents"/>
              <w:spacing w:before="0" w:after="283"/>
              <w:jc w:val="center"/>
              <w:rPr/>
            </w:pPr>
            <w:r>
              <w:rPr/>
              <w:t> </w:t>
            </w:r>
          </w:p>
        </w:tc>
        <w:tc>
          <w:tcPr>
            <w:tcW w:w="549" w:type="dxa"/>
            <w:tcBorders/>
            <w:shd w:fill="auto" w:val="clear"/>
            <w:vAlign w:val="center"/>
          </w:tcPr>
          <w:p>
            <w:pPr>
              <w:pStyle w:val="TableContents"/>
              <w:spacing w:before="0" w:after="283"/>
              <w:jc w:val="left"/>
              <w:rPr/>
            </w:pPr>
            <w:r>
              <w:rPr/>
              <w:t> </w:t>
            </w:r>
          </w:p>
        </w:tc>
        <w:tc>
          <w:tcPr>
            <w:tcW w:w="3679" w:type="dxa"/>
            <w:gridSpan w:val="12"/>
            <w:vMerge w:val="continue"/>
            <w:tcBorders/>
            <w:shd w:fill="auto" w:val="clear"/>
          </w:tcPr>
          <w:p>
            <w:pPr>
              <w:pStyle w:val="Normal"/>
              <w:rPr/>
            </w:pPr>
            <w:r>
              <w:rPr/>
            </w:r>
          </w:p>
        </w:tc>
        <w:tc>
          <w:tcPr>
            <w:tcW w:w="132" w:type="dxa"/>
            <w:tcBorders/>
            <w:shd w:fill="auto" w:val="clear"/>
            <w:vAlign w:val="center"/>
          </w:tcPr>
          <w:p>
            <w:pPr>
              <w:pStyle w:val="TableContents"/>
              <w:spacing w:before="0" w:after="283"/>
              <w:jc w:val="left"/>
              <w:rPr/>
            </w:pPr>
            <w:r>
              <w:rPr/>
              <w:t> </w:t>
            </w:r>
          </w:p>
        </w:tc>
      </w:tr>
      <w:tr>
        <w:trPr/>
        <w:tc>
          <w:tcPr>
            <w:tcW w:w="171" w:type="dxa"/>
            <w:tcBorders/>
            <w:shd w:fill="auto" w:val="clear"/>
            <w:vAlign w:val="center"/>
          </w:tcPr>
          <w:p>
            <w:pPr>
              <w:pStyle w:val="TableContents"/>
              <w:spacing w:before="0" w:after="283"/>
              <w:jc w:val="left"/>
              <w:rPr/>
            </w:pPr>
            <w:r>
              <w:rPr/>
              <w:t> </w:t>
            </w:r>
          </w:p>
        </w:tc>
        <w:tc>
          <w:tcPr>
            <w:tcW w:w="4258" w:type="dxa"/>
            <w:gridSpan w:val="4"/>
            <w:tcBorders/>
            <w:shd w:fill="auto" w:val="clear"/>
            <w:vAlign w:val="center"/>
          </w:tcPr>
          <w:p>
            <w:pPr>
              <w:pStyle w:val="TableContents"/>
              <w:spacing w:before="0" w:after="283"/>
              <w:jc w:val="left"/>
              <w:rPr>
                <w:rFonts w:ascii="times new roman" w:hAnsi="times new roman"/>
                <w:sz w:val="14"/>
              </w:rPr>
            </w:pPr>
            <w:r>
              <w:rPr>
                <w:rFonts w:ascii="times new roman" w:hAnsi="times new roman"/>
                <w:sz w:val="14"/>
              </w:rPr>
              <w:t>Please indicate if you plan to attend this meeting.</w:t>
            </w:r>
          </w:p>
        </w:tc>
        <w:tc>
          <w:tcPr>
            <w:tcW w:w="148" w:type="dxa"/>
            <w:tcBorders/>
            <w:shd w:fill="auto" w:val="clear"/>
            <w:vAlign w:val="center"/>
          </w:tcPr>
          <w:p>
            <w:pPr>
              <w:pStyle w:val="TableContents"/>
              <w:spacing w:before="0" w:after="283"/>
              <w:jc w:val="center"/>
              <w:rPr/>
            </w:pPr>
            <w:r>
              <w:rPr/>
              <w:t> </w:t>
            </w:r>
          </w:p>
        </w:tc>
        <w:tc>
          <w:tcPr>
            <w:tcW w:w="337" w:type="dxa"/>
            <w:tcBorders/>
            <w:shd w:fill="auto" w:val="clear"/>
            <w:vAlign w:val="center"/>
          </w:tcPr>
          <w:p>
            <w:pPr>
              <w:pStyle w:val="TableContents"/>
              <w:spacing w:before="0" w:after="283"/>
              <w:jc w:val="center"/>
              <w:rPr>
                <w:rFonts w:ascii="wingdings" w:hAnsi="wingdings"/>
              </w:rPr>
            </w:pPr>
            <w:r>
              <w:rPr>
                <w:rFonts w:ascii="wingdings" w:hAnsi="wingdings"/>
              </w:rPr>
              <w:t>o</w:t>
            </w:r>
          </w:p>
        </w:tc>
        <w:tc>
          <w:tcPr>
            <w:tcW w:w="931" w:type="dxa"/>
            <w:tcBorders/>
            <w:shd w:fill="auto" w:val="clear"/>
            <w:vAlign w:val="center"/>
          </w:tcPr>
          <w:p>
            <w:pPr>
              <w:pStyle w:val="TableContents"/>
              <w:spacing w:before="0" w:after="283"/>
              <w:jc w:val="center"/>
              <w:rPr>
                <w:rFonts w:ascii="wingdings" w:hAnsi="wingdings"/>
              </w:rPr>
            </w:pPr>
            <w:r>
              <w:rPr>
                <w:rFonts w:ascii="wingdings" w:hAnsi="wingdings"/>
              </w:rPr>
              <w:t>o</w:t>
            </w:r>
          </w:p>
        </w:tc>
        <w:tc>
          <w:tcPr>
            <w:tcW w:w="549" w:type="dxa"/>
            <w:tcBorders/>
            <w:shd w:fill="auto" w:val="clear"/>
            <w:vAlign w:val="center"/>
          </w:tcPr>
          <w:p>
            <w:pPr>
              <w:pStyle w:val="TableContents"/>
              <w:spacing w:before="0" w:after="283"/>
              <w:jc w:val="left"/>
              <w:rPr/>
            </w:pPr>
            <w:r>
              <w:rPr/>
              <w:t> </w:t>
            </w:r>
          </w:p>
        </w:tc>
        <w:tc>
          <w:tcPr>
            <w:tcW w:w="3679" w:type="dxa"/>
            <w:gridSpan w:val="12"/>
            <w:vMerge w:val="continue"/>
            <w:tcBorders/>
            <w:shd w:fill="auto" w:val="clear"/>
          </w:tcPr>
          <w:p>
            <w:pPr>
              <w:pStyle w:val="Normal"/>
              <w:rPr/>
            </w:pPr>
            <w:r>
              <w:rPr/>
            </w:r>
          </w:p>
        </w:tc>
        <w:tc>
          <w:tcPr>
            <w:tcW w:w="132" w:type="dxa"/>
            <w:tcBorders/>
            <w:shd w:fill="auto" w:val="clear"/>
            <w:vAlign w:val="center"/>
          </w:tcPr>
          <w:p>
            <w:pPr>
              <w:pStyle w:val="TableContents"/>
              <w:spacing w:before="0" w:after="283"/>
              <w:jc w:val="left"/>
              <w:rPr/>
            </w:pPr>
            <w:r>
              <w:rPr/>
              <w:t> </w:t>
            </w:r>
          </w:p>
        </w:tc>
      </w:tr>
      <w:tr>
        <w:trPr/>
        <w:tc>
          <w:tcPr>
            <w:tcW w:w="171" w:type="dxa"/>
            <w:tcBorders/>
            <w:shd w:fill="auto" w:val="clear"/>
            <w:vAlign w:val="center"/>
          </w:tcPr>
          <w:p>
            <w:pPr>
              <w:pStyle w:val="TableContents"/>
              <w:spacing w:before="0" w:after="283"/>
              <w:jc w:val="left"/>
              <w:rPr/>
            </w:pPr>
            <w:r>
              <w:rPr/>
              <w:t> </w:t>
            </w:r>
          </w:p>
        </w:tc>
        <w:tc>
          <w:tcPr>
            <w:tcW w:w="3266" w:type="dxa"/>
            <w:gridSpan w:val="3"/>
            <w:tcBorders/>
            <w:shd w:fill="auto" w:val="clear"/>
            <w:vAlign w:val="center"/>
          </w:tcPr>
          <w:p>
            <w:pPr>
              <w:pStyle w:val="TableContents"/>
              <w:spacing w:before="0" w:after="283"/>
              <w:jc w:val="left"/>
              <w:rPr/>
            </w:pPr>
            <w:r>
              <w:rPr/>
              <w:t> </w:t>
            </w:r>
          </w:p>
        </w:tc>
        <w:tc>
          <w:tcPr>
            <w:tcW w:w="992" w:type="dxa"/>
            <w:tcBorders/>
            <w:shd w:fill="auto" w:val="clear"/>
            <w:vAlign w:val="center"/>
          </w:tcPr>
          <w:p>
            <w:pPr>
              <w:pStyle w:val="TableContents"/>
              <w:spacing w:before="0" w:after="283"/>
              <w:jc w:val="left"/>
              <w:rPr/>
            </w:pPr>
            <w:r>
              <w:rPr/>
              <w:t> </w:t>
            </w:r>
          </w:p>
        </w:tc>
        <w:tc>
          <w:tcPr>
            <w:tcW w:w="148" w:type="dxa"/>
            <w:tcBorders/>
            <w:shd w:fill="auto" w:val="clear"/>
            <w:vAlign w:val="center"/>
          </w:tcPr>
          <w:p>
            <w:pPr>
              <w:pStyle w:val="TableContents"/>
              <w:spacing w:before="0" w:after="283"/>
              <w:jc w:val="center"/>
              <w:rPr/>
            </w:pPr>
            <w:r>
              <w:rPr/>
              <w:t> </w:t>
            </w:r>
          </w:p>
        </w:tc>
        <w:tc>
          <w:tcPr>
            <w:tcW w:w="337" w:type="dxa"/>
            <w:tcBorders/>
            <w:shd w:fill="auto" w:val="clear"/>
            <w:vAlign w:val="center"/>
          </w:tcPr>
          <w:p>
            <w:pPr>
              <w:pStyle w:val="TableContents"/>
              <w:spacing w:before="0" w:after="283"/>
              <w:jc w:val="center"/>
              <w:rPr>
                <w:rFonts w:ascii="times new roman" w:hAnsi="times new roman"/>
                <w:b/>
                <w:sz w:val="14"/>
              </w:rPr>
            </w:pPr>
            <w:r>
              <w:rPr>
                <w:rFonts w:ascii="times new roman" w:hAnsi="times new roman"/>
                <w:b/>
                <w:sz w:val="14"/>
              </w:rPr>
              <w:t>Yes</w:t>
            </w:r>
          </w:p>
        </w:tc>
        <w:tc>
          <w:tcPr>
            <w:tcW w:w="931" w:type="dxa"/>
            <w:tcBorders/>
            <w:shd w:fill="auto" w:val="clear"/>
            <w:vAlign w:val="center"/>
          </w:tcPr>
          <w:p>
            <w:pPr>
              <w:pStyle w:val="TableContents"/>
              <w:spacing w:before="0" w:after="283"/>
              <w:jc w:val="center"/>
              <w:rPr>
                <w:rFonts w:ascii="times new roman" w:hAnsi="times new roman"/>
                <w:b/>
                <w:sz w:val="14"/>
              </w:rPr>
            </w:pPr>
            <w:r>
              <w:rPr>
                <w:rFonts w:ascii="times new roman" w:hAnsi="times new roman"/>
                <w:b/>
                <w:sz w:val="14"/>
              </w:rPr>
              <w:t>No</w:t>
            </w:r>
          </w:p>
        </w:tc>
        <w:tc>
          <w:tcPr>
            <w:tcW w:w="549" w:type="dxa"/>
            <w:tcBorders/>
            <w:shd w:fill="auto" w:val="clear"/>
            <w:vAlign w:val="center"/>
          </w:tcPr>
          <w:p>
            <w:pPr>
              <w:pStyle w:val="TableContents"/>
              <w:spacing w:before="0" w:after="283"/>
              <w:jc w:val="left"/>
              <w:rPr/>
            </w:pPr>
            <w:r>
              <w:rPr/>
              <w:t> </w:t>
            </w:r>
          </w:p>
        </w:tc>
        <w:tc>
          <w:tcPr>
            <w:tcW w:w="3679" w:type="dxa"/>
            <w:gridSpan w:val="12"/>
            <w:tcBorders/>
            <w:shd w:fill="auto" w:val="clear"/>
          </w:tcPr>
          <w:p>
            <w:pPr>
              <w:pStyle w:val="TableContents"/>
              <w:spacing w:before="0" w:after="283"/>
              <w:jc w:val="left"/>
              <w:rPr/>
            </w:pPr>
            <w:r>
              <w:rPr/>
              <w:t> </w:t>
            </w:r>
          </w:p>
        </w:tc>
        <w:tc>
          <w:tcPr>
            <w:tcW w:w="132" w:type="dxa"/>
            <w:tcBorders/>
            <w:shd w:fill="auto" w:val="clear"/>
            <w:vAlign w:val="center"/>
          </w:tcPr>
          <w:p>
            <w:pPr>
              <w:pStyle w:val="TableContents"/>
              <w:spacing w:before="0" w:after="283"/>
              <w:jc w:val="left"/>
              <w:rPr/>
            </w:pPr>
            <w:r>
              <w:rPr/>
              <w:t> </w:t>
            </w:r>
          </w:p>
        </w:tc>
      </w:tr>
      <w:tr>
        <w:trPr/>
        <w:tc>
          <w:tcPr>
            <w:tcW w:w="171" w:type="dxa"/>
            <w:tcBorders/>
            <w:shd w:fill="auto" w:val="clear"/>
            <w:vAlign w:val="center"/>
          </w:tcPr>
          <w:p>
            <w:pPr>
              <w:pStyle w:val="TableContents"/>
              <w:spacing w:before="0" w:after="283"/>
              <w:jc w:val="left"/>
              <w:rPr/>
            </w:pPr>
            <w:r>
              <w:rPr/>
              <w:t> </w:t>
            </w:r>
          </w:p>
        </w:tc>
        <w:tc>
          <w:tcPr>
            <w:tcW w:w="822" w:type="dxa"/>
            <w:tcBorders/>
            <w:shd w:fill="auto" w:val="clear"/>
            <w:vAlign w:val="center"/>
          </w:tcPr>
          <w:p>
            <w:pPr>
              <w:pStyle w:val="TableContents"/>
              <w:spacing w:before="0" w:after="283"/>
              <w:jc w:val="left"/>
              <w:rPr/>
            </w:pPr>
            <w:r>
              <w:rPr/>
              <w:t> </w:t>
            </w:r>
          </w:p>
        </w:tc>
        <w:tc>
          <w:tcPr>
            <w:tcW w:w="2444" w:type="dxa"/>
            <w:gridSpan w:val="2"/>
            <w:tcBorders/>
            <w:shd w:fill="auto" w:val="clear"/>
            <w:vAlign w:val="center"/>
          </w:tcPr>
          <w:p>
            <w:pPr>
              <w:pStyle w:val="TableContents"/>
              <w:spacing w:before="0" w:after="283"/>
              <w:jc w:val="left"/>
              <w:rPr/>
            </w:pPr>
            <w:r>
              <w:rPr/>
              <w:t> </w:t>
            </w:r>
          </w:p>
        </w:tc>
        <w:tc>
          <w:tcPr>
            <w:tcW w:w="992" w:type="dxa"/>
            <w:tcBorders/>
            <w:shd w:fill="auto" w:val="clear"/>
            <w:vAlign w:val="center"/>
          </w:tcPr>
          <w:p>
            <w:pPr>
              <w:pStyle w:val="TableContents"/>
              <w:spacing w:before="0" w:after="283"/>
              <w:jc w:val="left"/>
              <w:rPr/>
            </w:pPr>
            <w:r>
              <w:rPr/>
              <w:t> </w:t>
            </w:r>
          </w:p>
        </w:tc>
        <w:tc>
          <w:tcPr>
            <w:tcW w:w="148" w:type="dxa"/>
            <w:tcBorders/>
            <w:shd w:fill="auto" w:val="clear"/>
            <w:vAlign w:val="center"/>
          </w:tcPr>
          <w:p>
            <w:pPr>
              <w:pStyle w:val="TableContents"/>
              <w:spacing w:before="0" w:after="283"/>
              <w:jc w:val="left"/>
              <w:rPr/>
            </w:pPr>
            <w:r>
              <w:rPr/>
              <w:t> </w:t>
            </w:r>
          </w:p>
        </w:tc>
        <w:tc>
          <w:tcPr>
            <w:tcW w:w="337" w:type="dxa"/>
            <w:tcBorders/>
            <w:shd w:fill="auto" w:val="clear"/>
            <w:vAlign w:val="center"/>
          </w:tcPr>
          <w:p>
            <w:pPr>
              <w:pStyle w:val="TableContents"/>
              <w:spacing w:before="0" w:after="283"/>
              <w:jc w:val="left"/>
              <w:rPr/>
            </w:pPr>
            <w:r>
              <w:rPr/>
              <w:t> </w:t>
            </w:r>
          </w:p>
        </w:tc>
        <w:tc>
          <w:tcPr>
            <w:tcW w:w="931" w:type="dxa"/>
            <w:tcBorders/>
            <w:shd w:fill="auto" w:val="clear"/>
            <w:vAlign w:val="center"/>
          </w:tcPr>
          <w:p>
            <w:pPr>
              <w:pStyle w:val="TableContents"/>
              <w:spacing w:before="0" w:after="283"/>
              <w:jc w:val="left"/>
              <w:rPr/>
            </w:pPr>
            <w:r>
              <w:rPr/>
              <w:t> </w:t>
            </w:r>
          </w:p>
        </w:tc>
        <w:tc>
          <w:tcPr>
            <w:tcW w:w="549" w:type="dxa"/>
            <w:tcBorders/>
            <w:shd w:fill="auto" w:val="clear"/>
            <w:vAlign w:val="center"/>
          </w:tcPr>
          <w:p>
            <w:pPr>
              <w:pStyle w:val="TableContents"/>
              <w:spacing w:before="0" w:after="283"/>
              <w:jc w:val="left"/>
              <w:rPr/>
            </w:pPr>
            <w:r>
              <w:rPr/>
              <w:t> </w:t>
            </w:r>
          </w:p>
        </w:tc>
        <w:tc>
          <w:tcPr>
            <w:tcW w:w="537" w:type="dxa"/>
            <w:gridSpan w:val="2"/>
            <w:tcBorders/>
            <w:shd w:fill="auto" w:val="clear"/>
            <w:vAlign w:val="center"/>
          </w:tcPr>
          <w:p>
            <w:pPr>
              <w:pStyle w:val="TableContents"/>
              <w:spacing w:before="0" w:after="283"/>
              <w:jc w:val="left"/>
              <w:rPr/>
            </w:pPr>
            <w:r>
              <w:rPr/>
              <w:t> </w:t>
            </w:r>
          </w:p>
        </w:tc>
        <w:tc>
          <w:tcPr>
            <w:tcW w:w="148" w:type="dxa"/>
            <w:tcBorders/>
            <w:shd w:fill="auto" w:val="clear"/>
            <w:vAlign w:val="center"/>
          </w:tcPr>
          <w:p>
            <w:pPr>
              <w:pStyle w:val="TableContents"/>
              <w:spacing w:before="0" w:after="283"/>
              <w:jc w:val="left"/>
              <w:rPr/>
            </w:pPr>
            <w:r>
              <w:rPr/>
              <w:t> </w:t>
            </w:r>
          </w:p>
        </w:tc>
        <w:tc>
          <w:tcPr>
            <w:tcW w:w="266" w:type="dxa"/>
            <w:tcBorders/>
            <w:shd w:fill="auto" w:val="clear"/>
            <w:vAlign w:val="center"/>
          </w:tcPr>
          <w:p>
            <w:pPr>
              <w:pStyle w:val="TableContents"/>
              <w:spacing w:before="0" w:after="283"/>
              <w:jc w:val="left"/>
              <w:rPr/>
            </w:pPr>
            <w:r>
              <w:rPr/>
              <w:t> </w:t>
            </w:r>
          </w:p>
        </w:tc>
        <w:tc>
          <w:tcPr>
            <w:tcW w:w="209" w:type="dxa"/>
            <w:tcBorders/>
            <w:shd w:fill="auto" w:val="clear"/>
            <w:vAlign w:val="center"/>
          </w:tcPr>
          <w:p>
            <w:pPr>
              <w:pStyle w:val="TableContents"/>
              <w:spacing w:before="0" w:after="283"/>
              <w:jc w:val="left"/>
              <w:rPr/>
            </w:pPr>
            <w:r>
              <w:rPr/>
              <w:t> </w:t>
            </w:r>
          </w:p>
        </w:tc>
        <w:tc>
          <w:tcPr>
            <w:tcW w:w="1853" w:type="dxa"/>
            <w:gridSpan w:val="4"/>
            <w:tcBorders/>
            <w:shd w:fill="auto" w:val="clear"/>
            <w:vAlign w:val="center"/>
          </w:tcPr>
          <w:p>
            <w:pPr>
              <w:pStyle w:val="TableContents"/>
              <w:spacing w:before="0" w:after="283"/>
              <w:jc w:val="left"/>
              <w:rPr/>
            </w:pPr>
            <w:r>
              <w:rPr/>
              <w:t> </w:t>
            </w:r>
          </w:p>
        </w:tc>
        <w:tc>
          <w:tcPr>
            <w:tcW w:w="531" w:type="dxa"/>
            <w:gridSpan w:val="2"/>
            <w:tcBorders/>
            <w:shd w:fill="auto" w:val="clear"/>
            <w:vAlign w:val="center"/>
          </w:tcPr>
          <w:p>
            <w:pPr>
              <w:pStyle w:val="TableContents"/>
              <w:spacing w:before="0" w:after="283"/>
              <w:jc w:val="left"/>
              <w:rPr/>
            </w:pPr>
            <w:r>
              <w:rPr/>
              <w:t> </w:t>
            </w:r>
          </w:p>
        </w:tc>
        <w:tc>
          <w:tcPr>
            <w:tcW w:w="267" w:type="dxa"/>
            <w:gridSpan w:val="2"/>
            <w:tcBorders/>
            <w:shd w:fill="auto" w:val="clear"/>
            <w:vAlign w:val="center"/>
          </w:tcPr>
          <w:p>
            <w:pPr>
              <w:pStyle w:val="TableContents"/>
              <w:spacing w:before="0" w:after="283"/>
              <w:jc w:val="left"/>
              <w:rPr/>
            </w:pPr>
            <w:r>
              <w:rPr/>
              <w:t> </w:t>
            </w:r>
          </w:p>
        </w:tc>
      </w:tr>
      <w:tr>
        <w:trPr/>
        <w:tc>
          <w:tcPr>
            <w:tcW w:w="171" w:type="dxa"/>
            <w:tcBorders/>
            <w:shd w:fill="auto" w:val="clear"/>
            <w:vAlign w:val="center"/>
          </w:tcPr>
          <w:p>
            <w:pPr>
              <w:pStyle w:val="TableContents"/>
              <w:spacing w:before="0" w:after="283"/>
              <w:jc w:val="left"/>
              <w:rPr/>
            </w:pPr>
            <w:r>
              <w:rPr/>
              <w:t> </w:t>
            </w:r>
          </w:p>
        </w:tc>
        <w:tc>
          <w:tcPr>
            <w:tcW w:w="3266" w:type="dxa"/>
            <w:gridSpan w:val="3"/>
            <w:vMerge w:val="restart"/>
            <w:tcBorders>
              <w:top w:val="single" w:sz="8" w:space="0" w:color="000000"/>
              <w:left w:val="single" w:sz="8" w:space="0" w:color="000000"/>
              <w:bottom w:val="single" w:sz="12" w:space="0" w:color="000000"/>
            </w:tcBorders>
            <w:shd w:fill="auto" w:val="clear"/>
            <w:tcMar>
              <w:top w:w="28" w:type="dxa"/>
              <w:left w:w="28" w:type="dxa"/>
              <w:bottom w:w="28" w:type="dxa"/>
            </w:tcMar>
            <w:vAlign w:val="center"/>
          </w:tcPr>
          <w:p>
            <w:pPr>
              <w:pStyle w:val="TableContents"/>
              <w:spacing w:before="0" w:after="283"/>
              <w:jc w:val="left"/>
              <w:rPr/>
            </w:pPr>
            <w:r>
              <w:rPr/>
              <w:t> </w:t>
            </w:r>
          </w:p>
        </w:tc>
        <w:tc>
          <w:tcPr>
            <w:tcW w:w="992" w:type="dxa"/>
            <w:vMerge w:val="restart"/>
            <w:tcBorders>
              <w:top w:val="single" w:sz="8" w:space="0" w:color="000000"/>
              <w:left w:val="single" w:sz="8" w:space="0" w:color="000000"/>
              <w:bottom w:val="single" w:sz="12"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283"/>
              <w:jc w:val="left"/>
              <w:rPr/>
            </w:pPr>
            <w:r>
              <w:rPr/>
              <w:t> </w:t>
            </w:r>
          </w:p>
        </w:tc>
        <w:tc>
          <w:tcPr>
            <w:tcW w:w="148" w:type="dxa"/>
            <w:tcBorders/>
            <w:shd w:fill="auto" w:val="clear"/>
            <w:vAlign w:val="center"/>
          </w:tcPr>
          <w:p>
            <w:pPr>
              <w:pStyle w:val="TableContents"/>
              <w:spacing w:before="0" w:after="283"/>
              <w:jc w:val="left"/>
              <w:rPr/>
            </w:pPr>
            <w:r>
              <w:rPr/>
              <w:t> </w:t>
            </w:r>
          </w:p>
        </w:tc>
        <w:tc>
          <w:tcPr>
            <w:tcW w:w="337" w:type="dxa"/>
            <w:tcBorders/>
            <w:shd w:fill="auto" w:val="clear"/>
            <w:vAlign w:val="center"/>
          </w:tcPr>
          <w:p>
            <w:pPr>
              <w:pStyle w:val="TableContents"/>
              <w:spacing w:before="0" w:after="283"/>
              <w:jc w:val="left"/>
              <w:rPr/>
            </w:pPr>
            <w:r>
              <w:rPr/>
              <w:t> </w:t>
            </w:r>
          </w:p>
        </w:tc>
        <w:tc>
          <w:tcPr>
            <w:tcW w:w="931" w:type="dxa"/>
            <w:tcBorders/>
            <w:shd w:fill="auto" w:val="clear"/>
            <w:vAlign w:val="center"/>
          </w:tcPr>
          <w:p>
            <w:pPr>
              <w:pStyle w:val="TableContents"/>
              <w:spacing w:before="0" w:after="283"/>
              <w:jc w:val="left"/>
              <w:rPr/>
            </w:pPr>
            <w:r>
              <w:rPr/>
              <w:t> </w:t>
            </w:r>
          </w:p>
        </w:tc>
        <w:tc>
          <w:tcPr>
            <w:tcW w:w="549" w:type="dxa"/>
            <w:tcBorders/>
            <w:shd w:fill="auto" w:val="clear"/>
            <w:vAlign w:val="center"/>
          </w:tcPr>
          <w:p>
            <w:pPr>
              <w:pStyle w:val="TableContents"/>
              <w:spacing w:before="0" w:after="283"/>
              <w:jc w:val="left"/>
              <w:rPr/>
            </w:pPr>
            <w:r>
              <w:rPr/>
              <w:t> </w:t>
            </w:r>
          </w:p>
        </w:tc>
        <w:tc>
          <w:tcPr>
            <w:tcW w:w="1367" w:type="dxa"/>
            <w:gridSpan w:val="6"/>
            <w:vMerge w:val="restart"/>
            <w:tcBorders>
              <w:top w:val="single" w:sz="8" w:space="0" w:color="000000"/>
              <w:left w:val="single" w:sz="8" w:space="0" w:color="000000"/>
              <w:bottom w:val="single" w:sz="12" w:space="0" w:color="000000"/>
            </w:tcBorders>
            <w:shd w:fill="auto" w:val="clear"/>
            <w:tcMar>
              <w:top w:w="28" w:type="dxa"/>
              <w:left w:w="28" w:type="dxa"/>
              <w:bottom w:w="28" w:type="dxa"/>
            </w:tcMar>
            <w:vAlign w:val="center"/>
          </w:tcPr>
          <w:p>
            <w:pPr>
              <w:pStyle w:val="TableContents"/>
              <w:spacing w:before="0" w:after="283"/>
              <w:jc w:val="left"/>
              <w:rPr/>
            </w:pPr>
            <w:r>
              <w:rPr/>
              <w:t> </w:t>
            </w:r>
          </w:p>
        </w:tc>
        <w:tc>
          <w:tcPr>
            <w:tcW w:w="569" w:type="dxa"/>
            <w:vMerge w:val="restart"/>
            <w:tcBorders>
              <w:top w:val="single" w:sz="8" w:space="0" w:color="000000"/>
              <w:left w:val="single" w:sz="8" w:space="0" w:color="000000"/>
              <w:bottom w:val="single" w:sz="12" w:space="0" w:color="000000"/>
              <w:right w:val="single" w:sz="8" w:space="0" w:color="000000"/>
            </w:tcBorders>
            <w:shd w:fill="auto" w:val="clear"/>
            <w:tcMar>
              <w:top w:w="28" w:type="dxa"/>
              <w:left w:w="28" w:type="dxa"/>
              <w:bottom w:w="28" w:type="dxa"/>
              <w:right w:w="28" w:type="dxa"/>
            </w:tcMar>
            <w:vAlign w:val="center"/>
          </w:tcPr>
          <w:p>
            <w:pPr>
              <w:pStyle w:val="TableContents"/>
              <w:spacing w:before="0" w:after="283"/>
              <w:jc w:val="left"/>
              <w:rPr/>
            </w:pPr>
            <w:r>
              <w:rPr/>
              <w:t>        </w:t>
            </w:r>
          </w:p>
        </w:tc>
        <w:tc>
          <w:tcPr>
            <w:tcW w:w="1077" w:type="dxa"/>
            <w:gridSpan w:val="2"/>
            <w:tcBorders/>
            <w:shd w:fill="auto" w:val="clear"/>
            <w:vAlign w:val="center"/>
          </w:tcPr>
          <w:p>
            <w:pPr>
              <w:pStyle w:val="TableContents"/>
              <w:spacing w:before="0" w:after="283"/>
              <w:jc w:val="left"/>
              <w:rPr/>
            </w:pPr>
            <w:r>
              <w:rPr/>
              <w:t> </w:t>
            </w:r>
          </w:p>
        </w:tc>
        <w:tc>
          <w:tcPr>
            <w:tcW w:w="531" w:type="dxa"/>
            <w:gridSpan w:val="2"/>
            <w:tcBorders/>
            <w:shd w:fill="auto" w:val="clear"/>
            <w:vAlign w:val="center"/>
          </w:tcPr>
          <w:p>
            <w:pPr>
              <w:pStyle w:val="TableContents"/>
              <w:spacing w:before="0" w:after="283"/>
              <w:jc w:val="left"/>
              <w:rPr/>
            </w:pPr>
            <w:r>
              <w:rPr/>
              <w:t> </w:t>
            </w:r>
          </w:p>
        </w:tc>
        <w:tc>
          <w:tcPr>
            <w:tcW w:w="267" w:type="dxa"/>
            <w:gridSpan w:val="2"/>
            <w:tcBorders/>
            <w:shd w:fill="auto" w:val="clear"/>
            <w:vAlign w:val="center"/>
          </w:tcPr>
          <w:p>
            <w:pPr>
              <w:pStyle w:val="TableContents"/>
              <w:spacing w:before="0" w:after="283"/>
              <w:jc w:val="left"/>
              <w:rPr/>
            </w:pPr>
            <w:r>
              <w:rPr/>
              <w:t> </w:t>
            </w:r>
          </w:p>
        </w:tc>
      </w:tr>
      <w:tr>
        <w:trPr/>
        <w:tc>
          <w:tcPr>
            <w:tcW w:w="171" w:type="dxa"/>
            <w:tcBorders/>
            <w:shd w:fill="auto" w:val="clear"/>
            <w:vAlign w:val="center"/>
          </w:tcPr>
          <w:p>
            <w:pPr>
              <w:pStyle w:val="TableContents"/>
              <w:spacing w:before="0" w:after="283"/>
              <w:jc w:val="left"/>
              <w:rPr/>
            </w:pPr>
            <w:r>
              <w:rPr/>
              <w:t> </w:t>
            </w:r>
          </w:p>
        </w:tc>
        <w:tc>
          <w:tcPr>
            <w:tcW w:w="3266" w:type="dxa"/>
            <w:gridSpan w:val="3"/>
            <w:vMerge w:val="continue"/>
            <w:tcBorders>
              <w:top w:val="single" w:sz="8" w:space="0" w:color="000000"/>
              <w:left w:val="single" w:sz="8" w:space="0" w:color="000000"/>
              <w:bottom w:val="single" w:sz="12" w:space="0" w:color="000000"/>
            </w:tcBorders>
            <w:shd w:fill="auto" w:val="clear"/>
            <w:tcMar>
              <w:top w:w="28" w:type="dxa"/>
              <w:left w:w="28" w:type="dxa"/>
              <w:bottom w:w="28" w:type="dxa"/>
            </w:tcMar>
            <w:vAlign w:val="center"/>
          </w:tcPr>
          <w:p>
            <w:pPr>
              <w:pStyle w:val="Normal"/>
              <w:rPr/>
            </w:pPr>
            <w:r>
              <w:rPr/>
            </w:r>
          </w:p>
        </w:tc>
        <w:tc>
          <w:tcPr>
            <w:tcW w:w="992" w:type="dxa"/>
            <w:vMerge w:val="continue"/>
            <w:tcBorders>
              <w:top w:val="single" w:sz="8" w:space="0" w:color="000000"/>
              <w:left w:val="single" w:sz="8" w:space="0" w:color="000000"/>
              <w:bottom w:val="single" w:sz="12" w:space="0" w:color="000000"/>
              <w:right w:val="single" w:sz="8" w:space="0" w:color="000000"/>
            </w:tcBorders>
            <w:shd w:fill="auto" w:val="clear"/>
            <w:tcMar>
              <w:top w:w="28" w:type="dxa"/>
              <w:left w:w="28" w:type="dxa"/>
              <w:bottom w:w="28" w:type="dxa"/>
              <w:right w:w="28" w:type="dxa"/>
            </w:tcMar>
            <w:vAlign w:val="center"/>
          </w:tcPr>
          <w:p>
            <w:pPr>
              <w:pStyle w:val="Normal"/>
              <w:rPr/>
            </w:pPr>
            <w:r>
              <w:rPr/>
            </w:r>
          </w:p>
        </w:tc>
        <w:tc>
          <w:tcPr>
            <w:tcW w:w="148" w:type="dxa"/>
            <w:tcBorders/>
            <w:shd w:fill="auto" w:val="clear"/>
            <w:vAlign w:val="center"/>
          </w:tcPr>
          <w:p>
            <w:pPr>
              <w:pStyle w:val="TableContents"/>
              <w:spacing w:before="0" w:after="283"/>
              <w:jc w:val="left"/>
              <w:rPr/>
            </w:pPr>
            <w:r>
              <w:rPr/>
              <w:t> </w:t>
            </w:r>
          </w:p>
        </w:tc>
        <w:tc>
          <w:tcPr>
            <w:tcW w:w="337" w:type="dxa"/>
            <w:tcBorders/>
            <w:shd w:fill="auto" w:val="clear"/>
            <w:vAlign w:val="center"/>
          </w:tcPr>
          <w:p>
            <w:pPr>
              <w:pStyle w:val="TableContents"/>
              <w:spacing w:before="0" w:after="283"/>
              <w:jc w:val="left"/>
              <w:rPr/>
            </w:pPr>
            <w:r>
              <w:rPr/>
              <w:t> </w:t>
            </w:r>
          </w:p>
        </w:tc>
        <w:tc>
          <w:tcPr>
            <w:tcW w:w="931" w:type="dxa"/>
            <w:tcBorders/>
            <w:shd w:fill="auto" w:val="clear"/>
            <w:vAlign w:val="center"/>
          </w:tcPr>
          <w:p>
            <w:pPr>
              <w:pStyle w:val="TableContents"/>
              <w:spacing w:before="0" w:after="283"/>
              <w:jc w:val="left"/>
              <w:rPr/>
            </w:pPr>
            <w:r>
              <w:rPr/>
              <w:t> </w:t>
            </w:r>
          </w:p>
        </w:tc>
        <w:tc>
          <w:tcPr>
            <w:tcW w:w="549" w:type="dxa"/>
            <w:tcBorders/>
            <w:shd w:fill="auto" w:val="clear"/>
            <w:vAlign w:val="center"/>
          </w:tcPr>
          <w:p>
            <w:pPr>
              <w:pStyle w:val="TableContents"/>
              <w:spacing w:before="0" w:after="283"/>
              <w:jc w:val="left"/>
              <w:rPr/>
            </w:pPr>
            <w:r>
              <w:rPr/>
              <w:t> </w:t>
            </w:r>
          </w:p>
        </w:tc>
        <w:tc>
          <w:tcPr>
            <w:tcW w:w="1367" w:type="dxa"/>
            <w:gridSpan w:val="6"/>
            <w:vMerge w:val="continue"/>
            <w:tcBorders>
              <w:top w:val="single" w:sz="8" w:space="0" w:color="000000"/>
              <w:left w:val="single" w:sz="8" w:space="0" w:color="000000"/>
              <w:bottom w:val="single" w:sz="12" w:space="0" w:color="000000"/>
            </w:tcBorders>
            <w:shd w:fill="auto" w:val="clear"/>
            <w:tcMar>
              <w:top w:w="28" w:type="dxa"/>
              <w:left w:w="28" w:type="dxa"/>
              <w:bottom w:w="28" w:type="dxa"/>
            </w:tcMar>
            <w:vAlign w:val="center"/>
          </w:tcPr>
          <w:p>
            <w:pPr>
              <w:pStyle w:val="Normal"/>
              <w:rPr/>
            </w:pPr>
            <w:r>
              <w:rPr/>
            </w:r>
          </w:p>
        </w:tc>
        <w:tc>
          <w:tcPr>
            <w:tcW w:w="569" w:type="dxa"/>
            <w:vMerge w:val="continue"/>
            <w:tcBorders>
              <w:top w:val="single" w:sz="8" w:space="0" w:color="000000"/>
              <w:left w:val="single" w:sz="8" w:space="0" w:color="000000"/>
              <w:bottom w:val="single" w:sz="12" w:space="0" w:color="000000"/>
              <w:right w:val="single" w:sz="8" w:space="0" w:color="000000"/>
            </w:tcBorders>
            <w:shd w:fill="auto" w:val="clear"/>
            <w:tcMar>
              <w:top w:w="28" w:type="dxa"/>
              <w:left w:w="28" w:type="dxa"/>
              <w:bottom w:w="28" w:type="dxa"/>
              <w:right w:w="28" w:type="dxa"/>
            </w:tcMar>
            <w:vAlign w:val="center"/>
          </w:tcPr>
          <w:p>
            <w:pPr>
              <w:pStyle w:val="Normal"/>
              <w:rPr/>
            </w:pPr>
            <w:r>
              <w:rPr/>
            </w:r>
          </w:p>
        </w:tc>
        <w:tc>
          <w:tcPr>
            <w:tcW w:w="1077" w:type="dxa"/>
            <w:gridSpan w:val="2"/>
            <w:tcBorders/>
            <w:shd w:fill="auto" w:val="clear"/>
            <w:vAlign w:val="center"/>
          </w:tcPr>
          <w:p>
            <w:pPr>
              <w:pStyle w:val="TableContents"/>
              <w:spacing w:before="0" w:after="283"/>
              <w:jc w:val="left"/>
              <w:rPr/>
            </w:pPr>
            <w:r>
              <w:rPr/>
              <w:t> </w:t>
            </w:r>
          </w:p>
        </w:tc>
        <w:tc>
          <w:tcPr>
            <w:tcW w:w="531" w:type="dxa"/>
            <w:gridSpan w:val="2"/>
            <w:tcBorders/>
            <w:shd w:fill="auto" w:val="clear"/>
            <w:vAlign w:val="center"/>
          </w:tcPr>
          <w:p>
            <w:pPr>
              <w:pStyle w:val="TableContents"/>
              <w:spacing w:before="0" w:after="283"/>
              <w:jc w:val="left"/>
              <w:rPr/>
            </w:pPr>
            <w:r>
              <w:rPr/>
              <w:t> </w:t>
            </w:r>
          </w:p>
        </w:tc>
        <w:tc>
          <w:tcPr>
            <w:tcW w:w="267" w:type="dxa"/>
            <w:gridSpan w:val="2"/>
            <w:tcBorders/>
            <w:shd w:fill="auto" w:val="clear"/>
            <w:vAlign w:val="center"/>
          </w:tcPr>
          <w:p>
            <w:pPr>
              <w:pStyle w:val="TableContents"/>
              <w:spacing w:before="0" w:after="283"/>
              <w:jc w:val="left"/>
              <w:rPr/>
            </w:pPr>
            <w:r>
              <w:rPr/>
              <w:t> </w:t>
            </w:r>
          </w:p>
        </w:tc>
      </w:tr>
      <w:tr>
        <w:trPr/>
        <w:tc>
          <w:tcPr>
            <w:tcW w:w="171" w:type="dxa"/>
            <w:tcBorders/>
            <w:shd w:fill="auto" w:val="clear"/>
            <w:vAlign w:val="center"/>
          </w:tcPr>
          <w:p>
            <w:pPr>
              <w:pStyle w:val="TableContents"/>
              <w:spacing w:before="0" w:after="283"/>
              <w:jc w:val="left"/>
              <w:rPr/>
            </w:pPr>
            <w:r>
              <w:rPr/>
              <w:t> </w:t>
            </w:r>
          </w:p>
        </w:tc>
        <w:tc>
          <w:tcPr>
            <w:tcW w:w="3266" w:type="dxa"/>
            <w:gridSpan w:val="3"/>
            <w:tcBorders/>
            <w:shd w:fill="auto" w:val="clear"/>
            <w:vAlign w:val="center"/>
          </w:tcPr>
          <w:p>
            <w:pPr>
              <w:pStyle w:val="TableContents"/>
              <w:spacing w:before="0" w:after="283"/>
              <w:jc w:val="left"/>
              <w:rPr>
                <w:rFonts w:ascii="times new roman" w:hAnsi="times new roman"/>
                <w:sz w:val="14"/>
              </w:rPr>
            </w:pPr>
            <w:r>
              <w:rPr>
                <w:rFonts w:ascii="times new roman" w:hAnsi="times new roman"/>
                <w:sz w:val="14"/>
              </w:rPr>
              <w:t>Signature [PLEASE SIGN WITHIN BOX]</w:t>
            </w:r>
          </w:p>
        </w:tc>
        <w:tc>
          <w:tcPr>
            <w:tcW w:w="992" w:type="dxa"/>
            <w:tcBorders/>
            <w:shd w:fill="auto" w:val="clear"/>
            <w:vAlign w:val="center"/>
          </w:tcPr>
          <w:p>
            <w:pPr>
              <w:pStyle w:val="TableContents"/>
              <w:spacing w:before="0" w:after="283"/>
              <w:jc w:val="left"/>
              <w:rPr>
                <w:rFonts w:ascii="times new roman" w:hAnsi="times new roman"/>
                <w:sz w:val="14"/>
              </w:rPr>
            </w:pPr>
            <w:r>
              <w:rPr>
                <w:rFonts w:ascii="times new roman" w:hAnsi="times new roman"/>
                <w:sz w:val="14"/>
              </w:rPr>
              <w:t>Date</w:t>
            </w:r>
          </w:p>
        </w:tc>
        <w:tc>
          <w:tcPr>
            <w:tcW w:w="148" w:type="dxa"/>
            <w:tcBorders/>
            <w:shd w:fill="auto" w:val="clear"/>
            <w:vAlign w:val="center"/>
          </w:tcPr>
          <w:p>
            <w:pPr>
              <w:pStyle w:val="TableContents"/>
              <w:spacing w:before="0" w:after="283"/>
              <w:jc w:val="left"/>
              <w:rPr/>
            </w:pPr>
            <w:r>
              <w:rPr/>
              <w:t> </w:t>
            </w:r>
          </w:p>
        </w:tc>
        <w:tc>
          <w:tcPr>
            <w:tcW w:w="337" w:type="dxa"/>
            <w:tcBorders/>
            <w:shd w:fill="auto" w:val="clear"/>
            <w:vAlign w:val="center"/>
          </w:tcPr>
          <w:p>
            <w:pPr>
              <w:pStyle w:val="TableContents"/>
              <w:spacing w:before="0" w:after="283"/>
              <w:jc w:val="left"/>
              <w:rPr/>
            </w:pPr>
            <w:r>
              <w:rPr/>
              <w:t> </w:t>
            </w:r>
          </w:p>
        </w:tc>
        <w:tc>
          <w:tcPr>
            <w:tcW w:w="931" w:type="dxa"/>
            <w:tcBorders/>
            <w:shd w:fill="auto" w:val="clear"/>
            <w:vAlign w:val="center"/>
          </w:tcPr>
          <w:p>
            <w:pPr>
              <w:pStyle w:val="TableContents"/>
              <w:spacing w:before="0" w:after="283"/>
              <w:jc w:val="left"/>
              <w:rPr/>
            </w:pPr>
            <w:r>
              <w:rPr/>
              <w:t> </w:t>
            </w:r>
          </w:p>
        </w:tc>
        <w:tc>
          <w:tcPr>
            <w:tcW w:w="549" w:type="dxa"/>
            <w:tcBorders/>
            <w:shd w:fill="auto" w:val="clear"/>
            <w:vAlign w:val="center"/>
          </w:tcPr>
          <w:p>
            <w:pPr>
              <w:pStyle w:val="TableContents"/>
              <w:spacing w:before="0" w:after="283"/>
              <w:jc w:val="left"/>
              <w:rPr/>
            </w:pPr>
            <w:r>
              <w:rPr/>
              <w:t> </w:t>
            </w:r>
          </w:p>
        </w:tc>
        <w:tc>
          <w:tcPr>
            <w:tcW w:w="1367" w:type="dxa"/>
            <w:gridSpan w:val="6"/>
            <w:tcBorders/>
            <w:shd w:fill="auto" w:val="clear"/>
            <w:vAlign w:val="center"/>
          </w:tcPr>
          <w:p>
            <w:pPr>
              <w:pStyle w:val="TableContents"/>
              <w:spacing w:before="0" w:after="283"/>
              <w:jc w:val="left"/>
              <w:rPr>
                <w:rFonts w:ascii="times new roman" w:hAnsi="times new roman"/>
                <w:sz w:val="14"/>
              </w:rPr>
            </w:pPr>
            <w:r>
              <w:rPr>
                <w:rFonts w:ascii="times new roman" w:hAnsi="times new roman"/>
                <w:sz w:val="14"/>
              </w:rPr>
              <w:t>Signature (Joint Owners)</w:t>
            </w:r>
          </w:p>
        </w:tc>
        <w:tc>
          <w:tcPr>
            <w:tcW w:w="569" w:type="dxa"/>
            <w:tcBorders/>
            <w:shd w:fill="auto" w:val="clear"/>
            <w:vAlign w:val="center"/>
          </w:tcPr>
          <w:p>
            <w:pPr>
              <w:pStyle w:val="TableContents"/>
              <w:spacing w:before="0" w:after="283"/>
              <w:jc w:val="left"/>
              <w:rPr>
                <w:rFonts w:ascii="times new roman" w:hAnsi="times new roman"/>
                <w:sz w:val="14"/>
              </w:rPr>
            </w:pPr>
            <w:r>
              <w:rPr>
                <w:rFonts w:ascii="times new roman" w:hAnsi="times new roman"/>
                <w:sz w:val="14"/>
              </w:rPr>
              <w:t>Date</w:t>
            </w:r>
          </w:p>
        </w:tc>
        <w:tc>
          <w:tcPr>
            <w:tcW w:w="1077" w:type="dxa"/>
            <w:gridSpan w:val="2"/>
            <w:tcBorders/>
            <w:shd w:fill="auto" w:val="clear"/>
            <w:vAlign w:val="center"/>
          </w:tcPr>
          <w:p>
            <w:pPr>
              <w:pStyle w:val="TableContents"/>
              <w:spacing w:before="0" w:after="283"/>
              <w:jc w:val="left"/>
              <w:rPr/>
            </w:pPr>
            <w:r>
              <w:rPr/>
              <w:t> </w:t>
            </w:r>
          </w:p>
        </w:tc>
        <w:tc>
          <w:tcPr>
            <w:tcW w:w="531" w:type="dxa"/>
            <w:gridSpan w:val="2"/>
            <w:tcBorders/>
            <w:shd w:fill="auto" w:val="clear"/>
            <w:vAlign w:val="center"/>
          </w:tcPr>
          <w:p>
            <w:pPr>
              <w:pStyle w:val="TableContents"/>
              <w:spacing w:before="0" w:after="283"/>
              <w:jc w:val="left"/>
              <w:rPr/>
            </w:pPr>
            <w:r>
              <w:rPr/>
              <w:t> </w:t>
            </w:r>
          </w:p>
        </w:tc>
        <w:tc>
          <w:tcPr>
            <w:tcW w:w="267" w:type="dxa"/>
            <w:gridSpan w:val="2"/>
            <w:tcBorders/>
            <w:shd w:fill="auto" w:val="clear"/>
            <w:vAlign w:val="center"/>
          </w:tcPr>
          <w:p>
            <w:pPr>
              <w:pStyle w:val="TableContents"/>
              <w:spacing w:before="0" w:after="283"/>
              <w:jc w:val="left"/>
              <w:rPr/>
            </w:pPr>
            <w:r>
              <w:rPr/>
              <w:t> </w:t>
            </w:r>
          </w:p>
        </w:tc>
      </w:tr>
    </w:tbl>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72" w:name="PGBRK54"/>
      <w:bookmarkStart w:id="173" w:name="PGBRK54"/>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74" w:name="PN54"/>
      <w:bookmarkEnd w:id="17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 w:hAnsi="Times New Roman"/>
          <w:b/>
          <w:sz w:val="20"/>
        </w:rPr>
        <w:t>Important Notice Regarding the Availability of Proxy Materials for the Annual Meeting to be held on December 14, 2010:</w:t>
      </w:r>
      <w:r>
        <w:rPr>
          <w:rFonts w:ascii="Times New Roman" w:hAnsi="Times New Roman"/>
          <w:sz w:val="20"/>
        </w:rPr>
        <w:t xml:space="preserve"> The Company's 2010 Proxy Statement and its 2010 Annual Report on Form 10-K are available at: http://www.oildri.com/investors/</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dashed" w:sz="2" w:space="0" w:color="000000"/>
            </w:tcBorders>
            <w:shd w:fill="auto" w:val="clear"/>
            <w:vAlign w:val="center"/>
          </w:tcPr>
          <w:p>
            <w:pPr>
              <w:pStyle w:val="TableContents"/>
              <w:spacing w:before="0" w:after="283"/>
              <w:jc w:val="center"/>
              <w:rPr/>
            </w:pPr>
            <w:r>
              <w:rPr/>
              <w:t> </w:t>
            </w:r>
          </w:p>
        </w:tc>
      </w:tr>
      <w:tr>
        <w:trPr/>
        <w:tc>
          <w:tcPr>
            <w:tcW w:w="10205" w:type="dxa"/>
            <w:tcBorders/>
            <w:shd w:fill="auto" w:val="clear"/>
            <w:tcMar>
              <w:bottom w:w="0" w:type="dxa"/>
            </w:tcMar>
            <w:vAlign w:val="center"/>
          </w:tcPr>
          <w:p>
            <w:pPr>
              <w:pStyle w:val="TableContents"/>
              <w:spacing w:before="0" w:after="283"/>
              <w:jc w:val="right"/>
              <w:rPr/>
            </w:pPr>
            <w:r>
              <w:rPr/>
              <w:t xml:space="preserve">  </w:t>
            </w:r>
            <w:r>
              <w:rPr>
                <w:rFonts w:ascii="times new roman" w:hAnsi="times new roman"/>
                <w:sz w:val="14"/>
              </w:rPr>
              <w:t xml:space="preserve">M27408-P01309          </w:t>
            </w:r>
          </w:p>
        </w:tc>
      </w:tr>
      <w:tr>
        <w:trPr/>
        <w:tc>
          <w:tcPr>
            <w:tcW w:w="10205" w:type="dxa"/>
            <w:tcBorders/>
            <w:shd w:fill="auto" w:val="clear"/>
            <w:tcMar>
              <w:bottom w:w="0" w:type="dxa"/>
            </w:tcMar>
            <w:vAlign w:val="center"/>
          </w:tcPr>
          <w:p>
            <w:pPr>
              <w:pStyle w:val="TableContents"/>
              <w:spacing w:before="0" w:after="283"/>
              <w:jc w:val="right"/>
              <w:rPr/>
            </w:pPr>
            <w:r>
              <w:rPr/>
              <w:t> </w:t>
            </w:r>
          </w:p>
        </w:tc>
      </w:tr>
    </w:tbl>
    <w:tbl>
      <w:tblPr>
        <w:tblW w:w="5000" w:type="pct"/>
        <w:jc w:val="left"/>
        <w:tblInd w:w="0" w:type="dxa"/>
        <w:tblCellMar>
          <w:top w:w="28" w:type="dxa"/>
          <w:left w:w="0" w:type="dxa"/>
          <w:bottom w:w="28" w:type="dxa"/>
          <w:right w:w="0" w:type="dxa"/>
        </w:tblCellMar>
      </w:tblPr>
      <w:tblGrid>
        <w:gridCol w:w="10205"/>
      </w:tblGrid>
      <w:tr>
        <w:trPr/>
        <w:tc>
          <w:tcPr>
            <w:tcW w:w="10205" w:type="dxa"/>
            <w:tcBorders>
              <w:top w:val="single" w:sz="24" w:space="0" w:color="000000"/>
              <w:bottom w:val="single" w:sz="24" w:space="0" w:color="000000"/>
            </w:tcBorders>
            <w:shd w:fill="auto" w:val="clear"/>
            <w:vAlign w:val="center"/>
          </w:tcPr>
          <w:p>
            <w:pPr>
              <w:pStyle w:val="TableContents"/>
              <w:spacing w:before="0" w:after="0"/>
              <w:jc w:val="both"/>
              <w:rPr>
                <w:rFonts w:ascii="times new roman" w:hAnsi="times new roman"/>
                <w:b/>
                <w:sz w:val="28"/>
              </w:rPr>
            </w:pPr>
            <w:r>
              <w:rPr>
                <w:rFonts w:ascii="times new roman" w:hAnsi="times new roman"/>
                <w:b/>
                <w:sz w:val="28"/>
              </w:rPr>
              <w:t>Proxy - OIL-DRI CORPORATION OF AMERICA</w:t>
            </w:r>
          </w:p>
        </w:tc>
      </w:tr>
    </w:tbl>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410 North Michigan Avenue, Suite 400, Chicago, Illinois 60611-4213</w:t>
      </w:r>
    </w:p>
    <w:p>
      <w:pPr>
        <w:pStyle w:val="TextBody"/>
        <w:spacing w:before="0" w:after="0"/>
        <w:jc w:val="both"/>
        <w:rPr/>
      </w:pPr>
      <w:r>
        <w:rPr/>
        <w:t> </w:t>
      </w:r>
    </w:p>
    <w:p>
      <w:pPr>
        <w:pStyle w:val="TextBody"/>
        <w:spacing w:before="0" w:after="0"/>
        <w:jc w:val="both"/>
        <w:rPr>
          <w:rFonts w:ascii="Times New Roman" w:hAnsi="Times New Roman"/>
          <w:b/>
          <w:sz w:val="20"/>
        </w:rPr>
      </w:pPr>
      <w:r>
        <w:rPr>
          <w:rFonts w:ascii="Times New Roman" w:hAnsi="Times New Roman"/>
          <w:b/>
          <w:sz w:val="20"/>
        </w:rPr>
        <w:t>This Proxy is solicited on Behalf of the Board of Directors</w:t>
      </w:r>
    </w:p>
    <w:p>
      <w:pPr>
        <w:pStyle w:val="TextBody"/>
        <w:spacing w:before="0" w:after="0"/>
        <w:jc w:val="both"/>
        <w:rPr>
          <w:bdr w:val="single" w:sz="18" w:space="15" w:color="000000"/>
        </w:rPr>
      </w:pPr>
      <w:r>
        <w:rPr>
          <w:bdr w:val="single" w:sz="18" w:space="15" w:color="000000"/>
        </w:rPr>
        <w:t> </w:t>
      </w:r>
    </w:p>
    <w:p>
      <w:pPr>
        <w:pStyle w:val="TextBody"/>
        <w:spacing w:before="0" w:after="0"/>
        <w:jc w:val="both"/>
        <w:rPr>
          <w:rFonts w:ascii="Times New Roman" w:hAnsi="Times New Roman"/>
          <w:sz w:val="20"/>
          <w:bdr w:val="single" w:sz="18" w:space="15" w:color="000000"/>
        </w:rPr>
      </w:pPr>
      <w:r>
        <w:rPr>
          <w:rFonts w:ascii="Times New Roman" w:hAnsi="Times New Roman"/>
          <w:sz w:val="20"/>
          <w:bdr w:val="single" w:sz="18" w:space="15" w:color="000000"/>
        </w:rPr>
        <w:t>The undersigned hereby appoints Richard M. Jaffee, Daniel S. Jaffee and Charles P. Brissman as Proxies, each with the full power to appoint his substitute (the action of one, if only one be present and acting, to be in any event controlling), and hereby authorizes them to represent and to vote, as designated on the reverse side, all of the shares of Common Stock and Class B Stock of Oil-Dri Corporation of America held of record by the undersigned at the close of business on October 18, 2010, at the Annual Meeting of Stockholders to be held at The Standard Club, 320 South Plymouth Court, Chicago, Illinois, on December 14, 2010, at 9:30 a.m., local time, and any adjournments thereof, upon the proposals described in the Notice of Annual Meeting of Stockholders and Proxy Statement, both dated November 5, 2010, the receipt of which is hereby acknowledged. The Proxies, in their discretion, are further authorized to vote for the election of a person to the Board of Directors if any of the nominees named herein becomes unavailable to serve, and to vote on any other matters which may properly come before the Annual Meeting and any adjournments thereof.</w:t>
      </w:r>
    </w:p>
    <w:p>
      <w:pPr>
        <w:pStyle w:val="TextBody"/>
        <w:spacing w:before="0" w:after="0"/>
        <w:jc w:val="both"/>
        <w:rPr>
          <w:bdr w:val="single" w:sz="18" w:space="15" w:color="000000"/>
        </w:rPr>
      </w:pPr>
      <w:r>
        <w:rPr>
          <w:bdr w:val="single" w:sz="18" w:space="15" w:color="000000"/>
        </w:rPr>
        <w:t> </w:t>
      </w:r>
    </w:p>
    <w:p>
      <w:pPr>
        <w:pStyle w:val="TextBody"/>
        <w:spacing w:before="0" w:after="0"/>
        <w:jc w:val="both"/>
        <w:rPr>
          <w:rFonts w:ascii="Times New Roman" w:hAnsi="Times New Roman"/>
          <w:b/>
          <w:sz w:val="20"/>
          <w:bdr w:val="single" w:sz="18" w:space="15" w:color="000000"/>
        </w:rPr>
      </w:pPr>
      <w:r>
        <w:rPr>
          <w:rFonts w:ascii="Times New Roman" w:hAnsi="Times New Roman"/>
          <w:b/>
          <w:sz w:val="20"/>
          <w:bdr w:val="single" w:sz="18" w:space="15" w:color="000000"/>
        </w:rPr>
        <w:t>This Proxy, when properly executed, will be voted in the manner directed herein by the undersigned stockholder. If no direction is made, this Proxy will be voted FOR all nominees listed in Proposal 1 and FOR Proposal 2 to ratify the appointment of PricewaterhouseCoopers LLP as independent auditor. This Proxy will be voted with discretionary authority to the Proxies appointed hereby on all other matters that may properly come before the Annual Meeting and any adjournments thereof.</w:t>
      </w:r>
    </w:p>
    <w:p>
      <w:pPr>
        <w:pStyle w:val="TextBody"/>
        <w:spacing w:before="0" w:after="0"/>
        <w:jc w:val="both"/>
        <w:rPr>
          <w:bdr w:val="single" w:sz="18" w:space="15" w:color="000000"/>
        </w:rPr>
      </w:pPr>
      <w:r>
        <w:rPr>
          <w:bdr w:val="single" w:sz="18" w:space="15" w:color="000000"/>
        </w:rPr>
        <w:t> </w:t>
      </w:r>
    </w:p>
    <w:p>
      <w:pPr>
        <w:pStyle w:val="TextBody"/>
        <w:spacing w:before="0" w:after="0"/>
        <w:jc w:val="both"/>
        <w:rPr>
          <w:rFonts w:ascii="Times New Roman" w:hAnsi="Times New Roman"/>
          <w:sz w:val="16"/>
          <w:bdr w:val="single" w:sz="18" w:space="15" w:color="000000"/>
        </w:rPr>
      </w:pPr>
      <w:r>
        <w:rPr>
          <w:rFonts w:ascii="Times New Roman" w:hAnsi="Times New Roman"/>
          <w:b/>
          <w:sz w:val="20"/>
          <w:bdr w:val="single" w:sz="18" w:space="15" w:color="000000"/>
        </w:rPr>
        <w:t>Please mark, sign, date and mail the proxy card promptly using the enclosed envelope.</w:t>
        <w:br/>
        <w:t> </w:t>
      </w:r>
      <w:r>
        <w:rPr>
          <w:rFonts w:ascii="Times New Roman" w:hAnsi="Times New Roman"/>
          <w:sz w:val="16"/>
          <w:bdr w:val="single" w:sz="18" w:space="15" w:color="000000"/>
        </w:rPr>
        <w:t xml:space="preserve"> </w:t>
      </w:r>
    </w:p>
    <w:tbl>
      <w:tblPr>
        <w:tblW w:w="5000" w:type="pct"/>
        <w:jc w:val="center"/>
        <w:tblInd w:w="0" w:type="dxa"/>
        <w:tblCellMar>
          <w:top w:w="0" w:type="dxa"/>
          <w:left w:w="0" w:type="dxa"/>
          <w:bottom w:w="0" w:type="dxa"/>
          <w:right w:w="0" w:type="dxa"/>
        </w:tblCellMar>
      </w:tblPr>
      <w:tblGrid>
        <w:gridCol w:w="1746"/>
        <w:gridCol w:w="8459"/>
      </w:tblGrid>
      <w:tr>
        <w:trPr/>
        <w:tc>
          <w:tcPr>
            <w:tcW w:w="1746" w:type="dxa"/>
            <w:tcBorders/>
            <w:shd w:fill="auto" w:val="clear"/>
            <w:vAlign w:val="center"/>
          </w:tcPr>
          <w:p>
            <w:pPr>
              <w:pStyle w:val="TableContents"/>
              <w:spacing w:before="0" w:after="283"/>
              <w:rPr>
                <w:rFonts w:ascii="times new roman" w:hAnsi="times new roman"/>
                <w:b/>
                <w:sz w:val="14"/>
              </w:rPr>
            </w:pPr>
            <w:r>
              <w:rPr>
                <w:rFonts w:ascii="times new roman" w:hAnsi="times new roman"/>
                <w:b/>
                <w:sz w:val="14"/>
              </w:rPr>
              <w:t>Address Changes/Comments:</w:t>
            </w:r>
          </w:p>
        </w:tc>
        <w:tc>
          <w:tcPr>
            <w:tcW w:w="8459"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0205" w:type="dxa"/>
            <w:gridSpan w:val="2"/>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0205" w:type="dxa"/>
            <w:gridSpan w:val="2"/>
            <w:tcBorders/>
            <w:shd w:fill="auto" w:val="clear"/>
            <w:vAlign w:val="center"/>
          </w:tcPr>
          <w:p>
            <w:pPr>
              <w:pStyle w:val="TableContents"/>
              <w:spacing w:before="0" w:after="283"/>
              <w:rPr/>
            </w:pPr>
            <w:r>
              <w:rPr/>
              <w:t> </w:t>
            </w:r>
          </w:p>
        </w:tc>
      </w:tr>
    </w:tbl>
    <w:p>
      <w:pPr>
        <w:pStyle w:val="TextBody"/>
        <w:spacing w:before="0" w:after="0"/>
        <w:jc w:val="center"/>
        <w:rPr>
          <w:rFonts w:ascii="Times New Roman" w:hAnsi="Times New Roman"/>
          <w:sz w:val="14"/>
          <w:bdr w:val="single" w:sz="18" w:space="15" w:color="000000"/>
        </w:rPr>
      </w:pPr>
      <w:r>
        <w:rPr>
          <w:rFonts w:ascii="Times New Roman" w:hAnsi="Times New Roman"/>
          <w:sz w:val="14"/>
          <w:bdr w:val="single" w:sz="18" w:space="15" w:color="000000"/>
        </w:rPr>
        <w:t>(If you noted any Address Changes/Comments above, please mark corresponding box on the reverse side.)</w:t>
      </w:r>
    </w:p>
    <w:p>
      <w:pPr>
        <w:pStyle w:val="TextBody"/>
        <w:spacing w:before="0" w:after="0"/>
        <w:jc w:val="both"/>
        <w:rPr/>
      </w:pPr>
      <w:r>
        <w:rPr/>
      </w:r>
    </w:p>
    <w:p>
      <w:pPr>
        <w:pStyle w:val="TextBody"/>
        <w:spacing w:before="0" w:after="0"/>
        <w:jc w:val="both"/>
        <w:rPr>
          <w:rFonts w:ascii="Times New Roman" w:hAnsi="Times New Roman"/>
          <w:b/>
          <w:sz w:val="20"/>
          <w:bdr w:val="single" w:sz="18" w:space="15" w:color="000000"/>
        </w:rPr>
      </w:pPr>
      <w:r>
        <w:rPr>
          <w:rFonts w:ascii="Times New Roman" w:hAnsi="Times New Roman"/>
          <w:b/>
          <w:sz w:val="20"/>
          <w:bdr w:val="single" w:sz="18" w:space="15" w:color="000000"/>
        </w:rPr>
        <w:t>(Continued and to be signed on reverse side.)</w:t>
      </w:r>
    </w:p>
    <w:p>
      <w:pPr>
        <w:pStyle w:val="TextBody"/>
        <w:spacing w:before="0" w:after="0"/>
        <w:jc w:val="both"/>
        <w:rPr>
          <w:bdr w:val="single" w:sz="18" w:space="15" w:color="000000"/>
        </w:rPr>
      </w:pPr>
      <w:r>
        <w:rPr>
          <w:bdr w:val="single" w:sz="18" w:space="15" w:color="000000"/>
        </w:rPr>
        <w:t> </w:t>
      </w:r>
    </w:p>
    <w:p>
      <w:pPr>
        <w:pStyle w:val="TextBody"/>
        <w:spacing w:before="0" w:after="0"/>
        <w:jc w:val="both"/>
        <w:rPr/>
      </w:pPr>
      <w:r>
        <w:rPr/>
        <w:t> </w:t>
      </w:r>
    </w:p>
    <w:p>
      <w:pPr>
        <w:pStyle w:val="HorizontalLine"/>
        <w:pBdr>
          <w:bottom w:val="single" w:sz="12" w:space="0" w:color="808080"/>
        </w:pBdr>
        <w:jc w:val="both"/>
        <w:rPr/>
      </w:pPr>
      <w:r>
        <w:rPr/>
      </w:r>
    </w:p>
    <w:p>
      <w:pPr>
        <w:pStyle w:val="TextBody"/>
        <w:spacing w:before="0" w:after="283"/>
        <w:jc w:val="both"/>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24000</Words>
  <CharactersWithSpaces>153389</CharactersWithSpaces>
  <Paragraphs>5722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