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Oil-Dri Corporation of America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677864100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31, 2010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1092"/>
        <w:spacing w:after="0"/>
        <w:tabs>
          <w:tab w:leader="none" w:pos="1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1160" w:hanging="1152"/>
        <w:spacing w:after="0"/>
        <w:tabs>
          <w:tab w:leader="none" w:pos="11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1160" w:hanging="1152"/>
        <w:spacing w:after="0"/>
        <w:tabs>
          <w:tab w:leader="none" w:pos="11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firstLine="8"/>
        <w:spacing w:after="0" w:line="282" w:lineRule="auto"/>
        <w:tabs>
          <w:tab w:leader="none" w:pos="1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677864100</w:t>
      </w:r>
    </w:p>
    <w:p>
      <w:pPr>
        <w:spacing w:after="0" w:line="200" w:lineRule="exact"/>
        <w:rPr>
          <w:sz w:val="20"/>
          <w:szCs w:val="20"/>
          <w:color w:val="auto"/>
        </w:rPr>
      </w:pPr>
    </w:p>
    <w:p>
      <w:pPr>
        <w:spacing w:after="0" w:line="290" w:lineRule="exact"/>
        <w:rPr>
          <w:sz w:val="20"/>
          <w:szCs w:val="20"/>
          <w:color w:val="auto"/>
        </w:rPr>
      </w:pPr>
    </w:p>
    <w:p>
      <w:pPr>
        <w:ind w:left="1480" w:hanging="1310"/>
        <w:spacing w:after="0"/>
        <w:tabs>
          <w:tab w:leader="none" w:pos="148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Intrepid Capital Management,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 w:type="dxa"/>
            <w:vAlign w:val="bottom"/>
            <w:tcBorders>
              <w:top w:val="single" w:sz="8" w:color="auto"/>
            </w:tcBorders>
          </w:tcPr>
          <w:p>
            <w:pPr>
              <w:jc w:val="right"/>
              <w:ind w:right="492"/>
              <w:spacing w:after="0" w:line="205" w:lineRule="exact"/>
              <w:rPr>
                <w:sz w:val="20"/>
                <w:szCs w:val="20"/>
                <w:color w:val="auto"/>
              </w:rPr>
            </w:pPr>
            <w:r>
              <w:rPr>
                <w:rFonts w:ascii="Times New Roman" w:cs="Times New Roman" w:eastAsia="Times New Roman" w:hAnsi="Times New Roman"/>
                <w:sz w:val="22"/>
                <w:szCs w:val="22"/>
                <w:b w:val="1"/>
                <w:bCs w:val="1"/>
                <w:color w:val="auto"/>
              </w:rPr>
              <w:t>2</w:t>
            </w:r>
          </w:p>
        </w:tc>
        <w:tc>
          <w:tcPr>
            <w:tcW w:w="8280" w:type="dxa"/>
            <w:vAlign w:val="bottom"/>
            <w:tcBorders>
              <w:top w:val="single" w:sz="8" w:color="auto"/>
            </w:tcBorders>
          </w:tcPr>
          <w:p>
            <w:pPr>
              <w:ind w:left="600"/>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top w:val="single" w:sz="8" w:color="auto"/>
            </w:tcBorders>
          </w:tcPr>
          <w:p>
            <w:pPr>
              <w:ind w:left="860"/>
              <w:spacing w:after="0" w:line="205"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34"/>
        </w:trPr>
        <w:tc>
          <w:tcPr>
            <w:tcW w:w="88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2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 o</w:t>
            </w:r>
          </w:p>
        </w:tc>
      </w:tr>
    </w:tbl>
    <w:p>
      <w:pPr>
        <w:ind w:left="1480"/>
        <w:spacing w:after="0"/>
        <w:rPr>
          <w:sz w:val="20"/>
          <w:szCs w:val="20"/>
          <w:color w:val="auto"/>
        </w:rPr>
      </w:pPr>
      <w:r>
        <w:rPr>
          <w:rFonts w:ascii="Times New Roman" w:cs="Times New Roman" w:eastAsia="Times New Roman" w:hAnsi="Times New Roman"/>
          <w:sz w:val="18"/>
          <w:szCs w:val="18"/>
          <w:color w:val="auto"/>
        </w:rPr>
        <w:t>Not Applicable</w:t>
      </w:r>
    </w:p>
    <w:p>
      <w:pPr>
        <w:ind w:left="1480" w:hanging="1310"/>
        <w:spacing w:after="0"/>
        <w:tabs>
          <w:tab w:leader="none" w:pos="14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 w:lineRule="exact"/>
        <w:rPr>
          <w:sz w:val="20"/>
          <w:szCs w:val="20"/>
          <w:color w:val="auto"/>
        </w:rPr>
      </w:pPr>
    </w:p>
    <w:p>
      <w:pPr>
        <w:ind w:left="1480" w:right="6260" w:hanging="1310"/>
        <w:spacing w:after="0" w:line="346" w:lineRule="auto"/>
        <w:tabs>
          <w:tab w:leader="none" w:pos="148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CITIZENSHIP OR PLACE OF ORGANIZATION Florida</w:t>
      </w:r>
    </w:p>
    <w:p>
      <w:pPr>
        <w:ind w:left="3500" w:hanging="561"/>
        <w:spacing w:after="0" w:line="230" w:lineRule="auto"/>
        <w:tabs>
          <w:tab w:leader="none" w:pos="350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419,794</w:t>
            </w:r>
          </w:p>
        </w:tc>
        <w:tc>
          <w:tcPr>
            <w:tcW w:w="0" w:type="dxa"/>
            <w:vAlign w:val="bottom"/>
          </w:tcPr>
          <w:p>
            <w:pPr>
              <w:spacing w:after="0"/>
              <w:rPr>
                <w:sz w:val="1"/>
                <w:szCs w:val="1"/>
                <w:color w:val="auto"/>
              </w:rPr>
            </w:pPr>
          </w:p>
        </w:tc>
      </w:tr>
      <w:tr>
        <w:trPr>
          <w:trHeight w:val="207"/>
        </w:trPr>
        <w:tc>
          <w:tcPr>
            <w:tcW w:w="200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tcPr>
          <w:p>
            <w:pPr>
              <w:jc w:val="right"/>
              <w:ind w:right="114"/>
              <w:spacing w:after="0" w:line="207" w:lineRule="exact"/>
              <w:rPr>
                <w:sz w:val="20"/>
                <w:szCs w:val="20"/>
                <w:color w:val="auto"/>
              </w:rPr>
            </w:pPr>
            <w:r>
              <w:rPr>
                <w:rFonts w:ascii="Times New Roman" w:cs="Times New Roman" w:eastAsia="Times New Roman" w:hAnsi="Times New Roman"/>
                <w:sz w:val="22"/>
                <w:szCs w:val="22"/>
                <w:b w:val="1"/>
                <w:bCs w:val="1"/>
                <w:color w:val="auto"/>
              </w:rPr>
              <w:t>6</w:t>
            </w:r>
          </w:p>
        </w:tc>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600" w:type="dxa"/>
            <w:vAlign w:val="bottom"/>
          </w:tcPr>
          <w:p>
            <w:pPr>
              <w:spacing w:after="0"/>
              <w:rPr>
                <w:sz w:val="18"/>
                <w:szCs w:val="18"/>
                <w:color w:val="auto"/>
              </w:rPr>
            </w:pPr>
          </w:p>
        </w:tc>
        <w:tc>
          <w:tcPr>
            <w:tcW w:w="81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20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60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00" w:type="dxa"/>
            <w:vAlign w:val="bottom"/>
          </w:tcPr>
          <w:p>
            <w:pPr>
              <w:jc w:val="center"/>
              <w:ind w:right="5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600" w:type="dxa"/>
            <w:vAlign w:val="bottom"/>
          </w:tcPr>
          <w:p>
            <w:pPr>
              <w:jc w:val="right"/>
              <w:ind w:right="114"/>
              <w:spacing w:after="0" w:line="189" w:lineRule="exact"/>
              <w:rPr>
                <w:sz w:val="20"/>
                <w:szCs w:val="20"/>
                <w:color w:val="auto"/>
              </w:rPr>
            </w:pPr>
            <w:r>
              <w:rPr>
                <w:rFonts w:ascii="Times New Roman" w:cs="Times New Roman" w:eastAsia="Times New Roman" w:hAnsi="Times New Roman"/>
                <w:sz w:val="21"/>
                <w:szCs w:val="21"/>
                <w:b w:val="1"/>
                <w:bCs w:val="1"/>
                <w:color w:val="auto"/>
              </w:rPr>
              <w:t>7</w:t>
            </w:r>
          </w:p>
        </w:tc>
        <w:tc>
          <w:tcPr>
            <w:tcW w:w="81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07"/>
        </w:trPr>
        <w:tc>
          <w:tcPr>
            <w:tcW w:w="20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60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00" w:type="dxa"/>
            <w:vAlign w:val="bottom"/>
          </w:tcPr>
          <w:p>
            <w:pPr>
              <w:spacing w:after="0"/>
              <w:rPr>
                <w:sz w:val="18"/>
                <w:szCs w:val="18"/>
                <w:color w:val="auto"/>
              </w:rPr>
            </w:pPr>
          </w:p>
        </w:tc>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419,794</w:t>
            </w:r>
          </w:p>
        </w:tc>
        <w:tc>
          <w:tcPr>
            <w:tcW w:w="0" w:type="dxa"/>
            <w:vAlign w:val="bottom"/>
          </w:tcPr>
          <w:p>
            <w:pPr>
              <w:spacing w:after="0"/>
              <w:rPr>
                <w:sz w:val="1"/>
                <w:szCs w:val="1"/>
                <w:color w:val="auto"/>
              </w:rPr>
            </w:pPr>
          </w:p>
        </w:tc>
      </w:tr>
      <w:tr>
        <w:trPr>
          <w:trHeight w:val="43"/>
        </w:trPr>
        <w:tc>
          <w:tcPr>
            <w:tcW w:w="200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00" w:type="dxa"/>
            <w:vAlign w:val="bottom"/>
            <w:tcBorders>
              <w:bottom w:val="single" w:sz="8" w:color="auto"/>
            </w:tcBorders>
          </w:tcPr>
          <w:p>
            <w:pPr>
              <w:spacing w:after="0"/>
              <w:rPr>
                <w:sz w:val="3"/>
                <w:szCs w:val="3"/>
                <w:color w:val="auto"/>
              </w:rPr>
            </w:pPr>
          </w:p>
        </w:tc>
        <w:tc>
          <w:tcPr>
            <w:tcW w:w="8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2000" w:type="dxa"/>
            <w:vAlign w:val="bottom"/>
            <w:vMerge w:val="continue"/>
          </w:tcPr>
          <w:p>
            <w:pPr>
              <w:spacing w:after="0"/>
              <w:rPr>
                <w:sz w:val="24"/>
                <w:szCs w:val="24"/>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22"/>
                <w:szCs w:val="22"/>
                <w:b w:val="1"/>
                <w:bCs w:val="1"/>
                <w:color w:val="auto"/>
              </w:rPr>
              <w:t>8</w:t>
            </w:r>
          </w:p>
        </w:tc>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62"/>
        </w:trPr>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9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22"/>
                <w:szCs w:val="22"/>
                <w:b w:val="1"/>
                <w:bCs w:val="1"/>
                <w:color w:val="auto"/>
              </w:rPr>
              <w:t>9</w:t>
            </w:r>
          </w:p>
        </w:tc>
        <w:tc>
          <w:tcPr>
            <w:tcW w:w="89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80" w:type="dxa"/>
            <w:vAlign w:val="bottom"/>
            <w:tcBorders>
              <w:top w:val="single" w:sz="8" w:color="auto"/>
            </w:tcBorders>
          </w:tcPr>
          <w:p>
            <w:pPr>
              <w:spacing w:after="0"/>
              <w:rPr>
                <w:sz w:val="24"/>
                <w:szCs w:val="24"/>
                <w:color w:val="auto"/>
              </w:rPr>
            </w:pPr>
          </w:p>
        </w:tc>
      </w:tr>
      <w:tr>
        <w:trPr>
          <w:trHeight w:val="369"/>
        </w:trPr>
        <w:tc>
          <w:tcPr>
            <w:tcW w:w="9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xml:space="preserve">419,794 </w:t>
            </w:r>
            <w:r>
              <w:rPr>
                <w:rFonts w:ascii="Times New Roman" w:cs="Times New Roman" w:eastAsia="Times New Roman" w:hAnsi="Times New Roman"/>
                <w:sz w:val="25"/>
                <w:szCs w:val="25"/>
                <w:color w:val="auto"/>
                <w:vertAlign w:val="superscript"/>
              </w:rPr>
              <w:t>(1)</w:t>
            </w:r>
          </w:p>
        </w:tc>
        <w:tc>
          <w:tcPr>
            <w:tcW w:w="1580" w:type="dxa"/>
            <w:vAlign w:val="bottom"/>
            <w:tcBorders>
              <w:bottom w:val="single" w:sz="8" w:color="auto"/>
            </w:tcBorders>
          </w:tcPr>
          <w:p>
            <w:pPr>
              <w:spacing w:after="0"/>
              <w:rPr>
                <w:sz w:val="24"/>
                <w:szCs w:val="24"/>
                <w:color w:val="auto"/>
              </w:rPr>
            </w:pPr>
          </w:p>
        </w:tc>
      </w:tr>
      <w:tr>
        <w:trPr>
          <w:trHeight w:val="198"/>
        </w:trPr>
        <w:tc>
          <w:tcPr>
            <w:tcW w:w="940" w:type="dxa"/>
            <w:vAlign w:val="bottom"/>
          </w:tcPr>
          <w:p>
            <w:pPr>
              <w:ind w:left="180"/>
              <w:spacing w:after="0" w:line="198" w:lineRule="exact"/>
              <w:rPr>
                <w:sz w:val="20"/>
                <w:szCs w:val="20"/>
                <w:color w:val="auto"/>
              </w:rPr>
            </w:pPr>
            <w:r>
              <w:rPr>
                <w:rFonts w:ascii="Times New Roman" w:cs="Times New Roman" w:eastAsia="Times New Roman" w:hAnsi="Times New Roman"/>
                <w:sz w:val="22"/>
                <w:szCs w:val="22"/>
                <w:b w:val="1"/>
                <w:bCs w:val="1"/>
                <w:color w:val="auto"/>
              </w:rPr>
              <w:t>10</w:t>
            </w:r>
          </w:p>
        </w:tc>
        <w:tc>
          <w:tcPr>
            <w:tcW w:w="890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CHECK BOX IF THE AGGREGATE AMOUNT IN ROW (9) EXCLUDES CERTAIN SHARES (SEE</w:t>
            </w:r>
          </w:p>
        </w:tc>
        <w:tc>
          <w:tcPr>
            <w:tcW w:w="1580" w:type="dxa"/>
            <w:vAlign w:val="bottom"/>
          </w:tcPr>
          <w:p>
            <w:pPr>
              <w:ind w:left="860"/>
              <w:spacing w:after="0" w:line="198" w:lineRule="exact"/>
              <w:rPr>
                <w:sz w:val="20"/>
                <w:szCs w:val="20"/>
                <w:color w:val="auto"/>
              </w:rPr>
            </w:pPr>
            <w:r>
              <w:rPr>
                <w:rFonts w:ascii="Times New Roman" w:cs="Times New Roman" w:eastAsia="Times New Roman" w:hAnsi="Times New Roman"/>
                <w:sz w:val="18"/>
                <w:szCs w:val="18"/>
                <w:color w:val="auto"/>
              </w:rPr>
              <w:t>o</w:t>
            </w:r>
          </w:p>
        </w:tc>
      </w:tr>
      <w:tr>
        <w:trPr>
          <w:trHeight w:val="234"/>
        </w:trPr>
        <w:tc>
          <w:tcPr>
            <w:tcW w:w="940" w:type="dxa"/>
            <w:vAlign w:val="bottom"/>
          </w:tcPr>
          <w:p>
            <w:pPr>
              <w:spacing w:after="0"/>
              <w:rPr>
                <w:sz w:val="20"/>
                <w:szCs w:val="20"/>
                <w:color w:val="auto"/>
              </w:rPr>
            </w:pPr>
          </w:p>
        </w:tc>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INSTRUCTIONS)</w:t>
            </w:r>
          </w:p>
        </w:tc>
        <w:tc>
          <w:tcPr>
            <w:tcW w:w="1580" w:type="dxa"/>
            <w:vAlign w:val="bottom"/>
          </w:tcPr>
          <w:p>
            <w:pPr>
              <w:spacing w:after="0"/>
              <w:rPr>
                <w:sz w:val="20"/>
                <w:szCs w:val="20"/>
                <w:color w:val="auto"/>
              </w:rPr>
            </w:pPr>
          </w:p>
        </w:tc>
      </w:tr>
    </w:tbl>
    <w:p>
      <w:pPr>
        <w:spacing w:after="0" w:line="1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 w:lineRule="exact"/>
        <w:rPr>
          <w:sz w:val="20"/>
          <w:szCs w:val="20"/>
          <w:color w:val="auto"/>
        </w:rPr>
      </w:pPr>
    </w:p>
    <w:p>
      <w:pPr>
        <w:ind w:left="1480" w:hanging="1310"/>
        <w:spacing w:after="0"/>
        <w:tabs>
          <w:tab w:leader="none" w:pos="1480"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173" w:lineRule="exact"/>
        <w:rPr>
          <w:rFonts w:ascii="Times New Roman" w:cs="Times New Roman" w:eastAsia="Times New Roman" w:hAnsi="Times New Roman"/>
          <w:sz w:val="22"/>
          <w:szCs w:val="22"/>
          <w:b w:val="1"/>
          <w:bCs w:val="1"/>
          <w:color w:val="auto"/>
        </w:rPr>
      </w:pPr>
    </w:p>
    <w:p>
      <w:pPr>
        <w:ind w:left="14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25"/>
          <w:szCs w:val="25"/>
          <w:color w:val="auto"/>
          <w:vertAlign w:val="superscript"/>
        </w:rPr>
        <w:t>(1)</w:t>
      </w:r>
    </w:p>
    <w:p>
      <w:pPr>
        <w:ind w:left="1480" w:right="5600" w:hanging="1310"/>
        <w:spacing w:after="0" w:line="456" w:lineRule="auto"/>
        <w:tabs>
          <w:tab w:leader="none" w:pos="1480"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TYPE OF REPORTING PERSON (SEE INSTRUCTIONS) IA</w:t>
      </w:r>
    </w:p>
    <w:p>
      <w:pPr>
        <w:spacing w:after="0" w:line="24" w:lineRule="exact"/>
        <w:rPr>
          <w:rFonts w:ascii="Times New Roman" w:cs="Times New Roman" w:eastAsia="Times New Roman" w:hAnsi="Times New Roman"/>
          <w:sz w:val="22"/>
          <w:szCs w:val="22"/>
          <w:b w:val="1"/>
          <w:bCs w:val="1"/>
          <w:color w:val="auto"/>
        </w:rPr>
      </w:pPr>
    </w:p>
    <w:p>
      <w:pPr>
        <w:ind w:left="580" w:hanging="491"/>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calculated is based upon an aggregate of 5,098,400 shares outstanding as of October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677864100</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20"/>
        </w:trPr>
        <w:tc>
          <w:tcPr>
            <w:tcW w:w="14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146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Oil-Dri Corporation of America</w:t>
            </w:r>
          </w:p>
        </w:tc>
      </w:tr>
      <w:tr>
        <w:trPr>
          <w:trHeight w:val="41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20"/>
        </w:trPr>
        <w:tc>
          <w:tcPr>
            <w:tcW w:w="14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146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410 North Michigan Avenue, Suite 400, Chicago, IL 60611-4213</w:t>
            </w:r>
          </w:p>
        </w:tc>
      </w:tr>
      <w:tr>
        <w:trPr>
          <w:trHeight w:val="41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0"/>
        </w:trPr>
        <w:tc>
          <w:tcPr>
            <w:tcW w:w="14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146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Intrepid Capital Management, Inc. (the “Reporting Person”)</w:t>
            </w:r>
          </w:p>
        </w:tc>
      </w:tr>
      <w:tr>
        <w:trPr>
          <w:trHeight w:val="41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20"/>
        </w:trPr>
        <w:tc>
          <w:tcPr>
            <w:tcW w:w="14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146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1400 Marsh Landing Pkwy, Suite 106, Jacksonville Beach, FL 32250</w:t>
            </w:r>
          </w:p>
        </w:tc>
      </w:tr>
      <w:tr>
        <w:trPr>
          <w:trHeight w:val="41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Citizenship:</w:t>
            </w:r>
          </w:p>
        </w:tc>
      </w:tr>
      <w:tr>
        <w:trPr>
          <w:trHeight w:val="20"/>
        </w:trPr>
        <w:tc>
          <w:tcPr>
            <w:tcW w:w="14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146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Reporting Person is a Florida corporation.</w:t>
            </w:r>
          </w:p>
        </w:tc>
      </w:tr>
      <w:tr>
        <w:trPr>
          <w:trHeight w:val="41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80"/>
        </w:trPr>
        <w:tc>
          <w:tcPr>
            <w:tcW w:w="1460" w:type="dxa"/>
            <w:vAlign w:val="bottom"/>
          </w:tcPr>
          <w:p>
            <w:pPr>
              <w:spacing w:after="0"/>
              <w:rPr>
                <w:sz w:val="24"/>
                <w:szCs w:val="24"/>
                <w:color w:val="auto"/>
              </w:rPr>
            </w:pPr>
          </w:p>
        </w:tc>
        <w:tc>
          <w:tcPr>
            <w:tcW w:w="19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040" w:type="dxa"/>
            <w:vAlign w:val="bottom"/>
            <w:gridSpan w:val="4"/>
          </w:tcPr>
          <w:p>
            <w:pPr>
              <w:spacing w:after="0"/>
              <w:rPr>
                <w:sz w:val="24"/>
                <w:szCs w:val="24"/>
                <w:color w:val="auto"/>
              </w:rPr>
            </w:pPr>
          </w:p>
        </w:tc>
      </w:tr>
      <w:tr>
        <w:trPr>
          <w:trHeight w:val="41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CUSIP Number:</w:t>
            </w:r>
          </w:p>
        </w:tc>
      </w:tr>
      <w:tr>
        <w:trPr>
          <w:trHeight w:val="480"/>
        </w:trPr>
        <w:tc>
          <w:tcPr>
            <w:tcW w:w="1460" w:type="dxa"/>
            <w:vAlign w:val="bottom"/>
          </w:tcPr>
          <w:p>
            <w:pPr>
              <w:spacing w:after="0"/>
              <w:rPr>
                <w:sz w:val="24"/>
                <w:szCs w:val="24"/>
                <w:color w:val="auto"/>
              </w:rPr>
            </w:pPr>
          </w:p>
        </w:tc>
        <w:tc>
          <w:tcPr>
            <w:tcW w:w="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677864100</w:t>
            </w: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If this statement is filed pursuant to sections 240.13d-1(b), or 240.13d-2(b) or (c), check whether the person filing is a:</w:t>
            </w:r>
          </w:p>
        </w:tc>
      </w:tr>
      <w:tr>
        <w:trPr>
          <w:trHeight w:val="480"/>
        </w:trPr>
        <w:tc>
          <w:tcPr>
            <w:tcW w:w="1460" w:type="dxa"/>
            <w:vAlign w:val="bottom"/>
          </w:tcPr>
          <w:p>
            <w:pPr>
              <w:spacing w:after="0"/>
              <w:rPr>
                <w:sz w:val="24"/>
                <w:szCs w:val="24"/>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w:t>
            </w:r>
          </w:p>
        </w:tc>
        <w:tc>
          <w:tcPr>
            <w:tcW w:w="8180" w:type="dxa"/>
            <w:vAlign w:val="bottom"/>
            <w:tcBorders>
              <w:top w:val="single" w:sz="8" w:color="auto"/>
            </w:tcBorders>
            <w:gridSpan w:val="8"/>
          </w:tcPr>
          <w:p>
            <w:pPr>
              <w:jc w:val="right"/>
              <w:ind w:right="2720"/>
              <w:spacing w:after="0"/>
              <w:rPr>
                <w:sz w:val="20"/>
                <w:szCs w:val="20"/>
                <w:color w:val="auto"/>
              </w:rPr>
            </w:pPr>
            <w:r>
              <w:rPr>
                <w:rFonts w:ascii="Times New Roman" w:cs="Times New Roman" w:eastAsia="Times New Roman" w:hAnsi="Times New Roman"/>
                <w:sz w:val="18"/>
                <w:szCs w:val="18"/>
                <w:color w:val="auto"/>
              </w:rPr>
              <w:t>An investment adviser in accordance with section 240.13d-1(b)(1)(ii)(E).</w:t>
            </w:r>
          </w:p>
        </w:tc>
        <w:tc>
          <w:tcPr>
            <w:tcW w:w="1480" w:type="dxa"/>
            <w:vAlign w:val="bottom"/>
          </w:tcPr>
          <w:p>
            <w:pPr>
              <w:spacing w:after="0"/>
              <w:rPr>
                <w:sz w:val="24"/>
                <w:szCs w:val="24"/>
                <w:color w:val="auto"/>
              </w:rPr>
            </w:pPr>
          </w:p>
        </w:tc>
      </w:tr>
      <w:tr>
        <w:trPr>
          <w:trHeight w:val="608"/>
        </w:trPr>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gridSpan w:val="8"/>
          </w:tcPr>
          <w:p>
            <w:pPr>
              <w:jc w:val="right"/>
              <w:ind w:right="418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spacing w:after="0"/>
              <w:rPr>
                <w:sz w:val="24"/>
                <w:szCs w:val="24"/>
                <w:color w:val="auto"/>
              </w:rPr>
            </w:pPr>
          </w:p>
        </w:tc>
      </w:tr>
      <w:tr>
        <w:trPr>
          <w:trHeight w:val="118"/>
        </w:trPr>
        <w:tc>
          <w:tcPr>
            <w:tcW w:w="1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677864100</w:t>
      </w:r>
    </w:p>
    <w:p>
      <w:pPr>
        <w:spacing w:after="0" w:line="25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960" w:hanging="493"/>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419,794</w:t>
      </w:r>
    </w:p>
    <w:p>
      <w:pPr>
        <w:spacing w:after="0" w:line="252" w:lineRule="exact"/>
        <w:rPr>
          <w:rFonts w:ascii="Times New Roman" w:cs="Times New Roman" w:eastAsia="Times New Roman" w:hAnsi="Times New Roman"/>
          <w:sz w:val="18"/>
          <w:szCs w:val="18"/>
          <w:color w:val="auto"/>
        </w:rPr>
      </w:pPr>
    </w:p>
    <w:p>
      <w:pPr>
        <w:ind w:left="1960" w:hanging="493"/>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8.2%</w:t>
      </w:r>
    </w:p>
    <w:p>
      <w:pPr>
        <w:spacing w:after="0" w:line="252" w:lineRule="exact"/>
        <w:rPr>
          <w:rFonts w:ascii="Times New Roman" w:cs="Times New Roman" w:eastAsia="Times New Roman" w:hAnsi="Times New Roman"/>
          <w:sz w:val="18"/>
          <w:szCs w:val="18"/>
          <w:color w:val="auto"/>
        </w:rPr>
      </w:pPr>
    </w:p>
    <w:p>
      <w:pPr>
        <w:ind w:left="1960" w:hanging="493"/>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52"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419,794</w:t>
      </w:r>
    </w:p>
    <w:p>
      <w:pPr>
        <w:spacing w:after="0" w:line="252"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52"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419,794</w:t>
      </w:r>
    </w:p>
    <w:p>
      <w:pPr>
        <w:spacing w:after="0" w:line="252"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460" w:right="6600" w:hanging="1459"/>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w:t>
      </w:r>
      <w:r>
        <w:rPr>
          <w:rFonts w:ascii="Times New Roman" w:cs="Times New Roman" w:eastAsia="Times New Roman" w:hAnsi="Times New Roman"/>
          <w:sz w:val="18"/>
          <w:szCs w:val="18"/>
          <w:u w:val="single" w:color="auto"/>
          <w:color w:val="auto"/>
        </w:rPr>
        <w:t>Ownership of Five Percent or Less of a Class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N/A</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6.</w:t>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460"/>
        <w:spacing w:after="0" w:line="256" w:lineRule="auto"/>
        <w:rPr>
          <w:sz w:val="20"/>
          <w:szCs w:val="20"/>
          <w:color w:val="auto"/>
        </w:rPr>
      </w:pPr>
      <w:r>
        <w:rPr>
          <w:rFonts w:ascii="Times New Roman" w:cs="Times New Roman" w:eastAsia="Times New Roman" w:hAnsi="Times New Roman"/>
          <w:sz w:val="18"/>
          <w:szCs w:val="18"/>
          <w:color w:val="auto"/>
        </w:rPr>
        <w:t>The securities reported in this statement are beneficially owned by one or more investment companies or other managed accounts that are investment management clients of the Reporting Person. The investment management contracts of these clients grant to the Reporting Person all investment and voting power over the securities reported in this statement. Therefore, for purposes of Rule 13d-3 under the Securities Exchange Act of 1934, the Reporting Person is deemed to be the beneficial owner of the securities reported in this statement. The clients of the Reporting Person have the right to receive or power to direct the receipt of dividends from, as well as the proceeds from the sale of, the securities reported in this statement.</w:t>
      </w:r>
    </w:p>
    <w:p>
      <w:pPr>
        <w:spacing w:after="0" w:line="21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u w:val="single" w:color="auto"/>
          <w:color w:val="auto"/>
        </w:rPr>
        <w:t>Control Person</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N/A</w:t>
      </w:r>
    </w:p>
    <w:p>
      <w:pPr>
        <w:spacing w:after="0" w:line="25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N/A</w:t>
      </w:r>
    </w:p>
    <w:p>
      <w:pPr>
        <w:spacing w:after="0" w:line="25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677864100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46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540" w:firstLine="1297"/>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2011</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INTREPID CAPITAL MANAGEMENT,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20"/>
        <w:spacing w:after="0"/>
        <w:tabs>
          <w:tab w:leader="none" w:pos="4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Donald C. White</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Donald C. White</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Chief Financial Officer and Chief</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Compliance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70" w:right="3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S"/>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5"/>
      <w:numFmt w:val="bullet"/>
      <w:start w:val="1"/>
    </w:lvl>
  </w:abstractNum>
  <w:abstractNum w:abstractNumId="7">
    <w:nsid w:val="5BD062C2"/>
    <w:multiLevelType w:val="hybridMultilevel"/>
    <w:lvl w:ilvl="0">
      <w:lvlJc w:val="left"/>
      <w:lvlText w:val="%1"/>
      <w:numFmt w:val="decimal"/>
      <w:start w:val="1"/>
    </w:lvl>
    <w:lvl w:ilvl="1">
      <w:lvlJc w:val="left"/>
      <w:lvlText w:val="%2"/>
      <w:numFmt w:val="decimal"/>
      <w:start w:val="11"/>
    </w:lvl>
  </w:abstractNum>
  <w:abstractNum w:abstractNumId="8">
    <w:nsid w:val="12200854"/>
    <w:multiLevelType w:val="hybridMultilevel"/>
    <w:lvl w:ilvl="0">
      <w:lvlJc w:val="left"/>
      <w:lvlText w:val="(%1)"/>
      <w:numFmt w:val="decimal"/>
      <w:start w:val="1"/>
    </w:lvl>
    <w:lvl w:ilvl="1">
      <w:lvlJc w:val="left"/>
      <w:lvlText w:val="%2"/>
      <w:numFmt w:val="decimal"/>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2020-01-29T03:49:42Z</dcterms:created>
  <dcterms:modified xsi:type="dcterms:W3CDTF">2020-01-29T03:49:42Z</dcterms:modified>
</cp:coreProperties>
</file>