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jc w:val="center"/>
              <w:ind w:right="670"/>
              <w:spacing w:after="0"/>
              <w:rPr>
                <w:sz w:val="20"/>
                <w:szCs w:val="20"/>
                <w:color w:val="auto"/>
              </w:rPr>
            </w:pPr>
            <w:r>
              <w:rPr>
                <w:rFonts w:ascii="Arial" w:cs="Arial" w:eastAsia="Arial" w:hAnsi="Arial"/>
                <w:sz w:val="18"/>
                <w:szCs w:val="18"/>
                <w:color w:val="auto"/>
                <w:w w:val="90"/>
              </w:rPr>
              <w:t>Date of Report (Date of earliest event reported)</w:t>
            </w:r>
          </w:p>
        </w:tc>
        <w:tc>
          <w:tcPr>
            <w:tcW w:w="1340" w:type="dxa"/>
            <w:vAlign w:val="bottom"/>
          </w:tcPr>
          <w:p>
            <w:pPr>
              <w:spacing w:after="0"/>
              <w:rPr>
                <w:sz w:val="20"/>
                <w:szCs w:val="20"/>
                <w:color w:val="auto"/>
              </w:rPr>
            </w:pPr>
          </w:p>
        </w:tc>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March 15, 2012</w:t>
            </w:r>
          </w:p>
        </w:tc>
        <w:tc>
          <w:tcPr>
            <w:tcW w:w="3460" w:type="dxa"/>
            <w:vAlign w:val="bottom"/>
            <w:tcBorders>
              <w:bottom w:val="single" w:sz="8" w:color="auto"/>
            </w:tcBorders>
          </w:tcPr>
          <w:p>
            <w:pPr>
              <w:spacing w:after="0"/>
              <w:rPr>
                <w:sz w:val="20"/>
                <w:szCs w:val="20"/>
                <w:color w:val="auto"/>
              </w:rPr>
            </w:pPr>
          </w:p>
        </w:tc>
      </w:tr>
      <w:tr>
        <w:trPr>
          <w:trHeight w:val="844"/>
        </w:trPr>
        <w:tc>
          <w:tcPr>
            <w:tcW w:w="43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center"/>
              <w:ind w:right="83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Borders>
              <w:bottom w:val="single" w:sz="8" w:color="auto"/>
            </w:tcBorders>
          </w:tcPr>
          <w:p>
            <w:pPr>
              <w:spacing w:after="0"/>
              <w:rPr>
                <w:sz w:val="24"/>
                <w:szCs w:val="24"/>
                <w:color w:val="auto"/>
              </w:rPr>
            </w:pPr>
          </w:p>
        </w:tc>
      </w:tr>
      <w:tr>
        <w:trPr>
          <w:trHeight w:val="224"/>
        </w:trPr>
        <w:tc>
          <w:tcPr>
            <w:tcW w:w="7960" w:type="dxa"/>
            <w:vAlign w:val="bottom"/>
            <w:gridSpan w:val="3"/>
          </w:tcPr>
          <w:p>
            <w:pPr>
              <w:jc w:val="center"/>
              <w:ind w:left="339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19"/>
                <w:szCs w:val="19"/>
                <w:color w:val="auto"/>
              </w:rPr>
            </w:pPr>
          </w:p>
        </w:tc>
      </w:tr>
      <w:tr>
        <w:trPr>
          <w:trHeight w:val="634"/>
        </w:trPr>
        <w:tc>
          <w:tcPr>
            <w:tcW w:w="438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Borders>
              <w:bottom w:val="single" w:sz="8" w:color="auto"/>
            </w:tcBorders>
            <w:gridSpan w:val="2"/>
          </w:tcPr>
          <w:p>
            <w:pPr>
              <w:jc w:val="center"/>
              <w:ind w:right="830"/>
              <w:spacing w:after="0"/>
              <w:rPr>
                <w:sz w:val="20"/>
                <w:szCs w:val="20"/>
                <w:color w:val="auto"/>
              </w:rPr>
            </w:pPr>
            <w:r>
              <w:rPr>
                <w:rFonts w:ascii="Arial" w:cs="Arial" w:eastAsia="Arial" w:hAnsi="Arial"/>
                <w:sz w:val="18"/>
                <w:szCs w:val="18"/>
                <w:b w:val="1"/>
                <w:bCs w:val="1"/>
                <w:color w:val="auto"/>
                <w:w w:val="90"/>
              </w:rPr>
              <w:t>001-12622</w:t>
            </w:r>
          </w:p>
        </w:tc>
        <w:tc>
          <w:tcPr>
            <w:tcW w:w="346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r>
      <w:tr>
        <w:trPr>
          <w:trHeight w:val="224"/>
        </w:trPr>
        <w:tc>
          <w:tcPr>
            <w:tcW w:w="4380" w:type="dxa"/>
            <w:vAlign w:val="bottom"/>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580" w:type="dxa"/>
            <w:vAlign w:val="bottom"/>
            <w:gridSpan w:val="2"/>
          </w:tcPr>
          <w:p>
            <w:pPr>
              <w:jc w:val="center"/>
              <w:ind w:right="830"/>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right"/>
              <w:ind w:right="490"/>
              <w:spacing w:after="0"/>
              <w:rPr>
                <w:sz w:val="20"/>
                <w:szCs w:val="20"/>
                <w:color w:val="auto"/>
              </w:rPr>
            </w:pPr>
            <w:r>
              <w:rPr>
                <w:rFonts w:ascii="Arial" w:cs="Arial" w:eastAsia="Arial" w:hAnsi="Arial"/>
                <w:sz w:val="18"/>
                <w:szCs w:val="18"/>
                <w:color w:val="auto"/>
              </w:rPr>
              <w:t>(IRS Employer Identification No.)</w:t>
            </w:r>
          </w:p>
        </w:tc>
      </w:tr>
      <w:tr>
        <w:trPr>
          <w:trHeight w:val="616"/>
        </w:trPr>
        <w:tc>
          <w:tcPr>
            <w:tcW w:w="438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410 North Michigan Avenue</w:t>
            </w: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380" w:type="dxa"/>
            <w:vAlign w:val="bottom"/>
          </w:tcPr>
          <w:p>
            <w:pPr>
              <w:jc w:val="center"/>
              <w:ind w:left="1270"/>
              <w:spacing w:after="0"/>
              <w:rPr>
                <w:sz w:val="20"/>
                <w:szCs w:val="20"/>
                <w:color w:val="auto"/>
              </w:rPr>
            </w:pPr>
            <w:r>
              <w:rPr>
                <w:rFonts w:ascii="Arial" w:cs="Arial" w:eastAsia="Arial" w:hAnsi="Arial"/>
                <w:sz w:val="18"/>
                <w:szCs w:val="18"/>
                <w:b w:val="1"/>
                <w:bCs w:val="1"/>
                <w:color w:val="auto"/>
                <w:w w:val="88"/>
              </w:rPr>
              <w:t>Suite 400</w:t>
            </w: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38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b w:val="1"/>
                <w:bCs w:val="1"/>
                <w:color w:val="auto"/>
                <w:w w:val="89"/>
              </w:rPr>
              <w:t>Chicago, Illinois</w:t>
            </w:r>
          </w:p>
        </w:tc>
        <w:tc>
          <w:tcPr>
            <w:tcW w:w="1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380" w:type="dxa"/>
            <w:vAlign w:val="bottom"/>
          </w:tcPr>
          <w:p>
            <w:pPr>
              <w:jc w:val="center"/>
              <w:ind w:left="1270"/>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60" w:type="dxa"/>
            <w:vAlign w:val="bottom"/>
          </w:tcPr>
          <w:p>
            <w:pPr>
              <w:jc w:val="right"/>
              <w:ind w:right="10"/>
              <w:spacing w:after="0"/>
              <w:rPr>
                <w:sz w:val="20"/>
                <w:szCs w:val="20"/>
                <w:color w:val="auto"/>
              </w:rPr>
            </w:pPr>
            <w:r>
              <w:rPr>
                <w:rFonts w:ascii="Arial" w:cs="Arial" w:eastAsia="Arial" w:hAnsi="Arial"/>
                <w:sz w:val="18"/>
                <w:szCs w:val="18"/>
                <w:color w:val="auto"/>
              </w:rPr>
              <w:t>(Zip Code)</w:t>
            </w:r>
          </w:p>
        </w:tc>
      </w:tr>
      <w:tr>
        <w:trPr>
          <w:trHeight w:val="418"/>
        </w:trPr>
        <w:tc>
          <w:tcPr>
            <w:tcW w:w="4380" w:type="dxa"/>
            <w:vAlign w:val="bottom"/>
          </w:tcPr>
          <w:p>
            <w:pPr>
              <w:ind w:left="100"/>
              <w:spacing w:after="0"/>
              <w:rPr>
                <w:sz w:val="20"/>
                <w:szCs w:val="20"/>
                <w:color w:val="auto"/>
              </w:rPr>
            </w:pPr>
            <w:r>
              <w:rPr>
                <w:rFonts w:ascii="Arial" w:cs="Arial" w:eastAsia="Arial" w:hAnsi="Arial"/>
                <w:sz w:val="18"/>
                <w:szCs w:val="18"/>
                <w:color w:val="auto"/>
              </w:rPr>
              <w:t>Registrant’s telephone number, including area code</w:t>
            </w:r>
          </w:p>
        </w:tc>
        <w:tc>
          <w:tcPr>
            <w:tcW w:w="1340" w:type="dxa"/>
            <w:vAlign w:val="bottom"/>
          </w:tcPr>
          <w:p>
            <w:pPr>
              <w:spacing w:after="0"/>
              <w:rPr>
                <w:sz w:val="24"/>
                <w:szCs w:val="24"/>
                <w:color w:val="auto"/>
              </w:rPr>
            </w:pPr>
          </w:p>
        </w:tc>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(312) 321-1515</w:t>
            </w:r>
          </w:p>
        </w:tc>
        <w:tc>
          <w:tcPr>
            <w:tcW w:w="346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its regular meeting on March 15, 2012, the Registrant’s Board of Directors declared regular quarterly cash dividends of $0.17 per share of the Registrant’s Common Stock and $0.1275 per share of the Registrant’s Class B Stock. The dividends will be payable on June 1, 2012, to stockholders of record at the close of business on May 18, 2012. A copy of the Registrant’s press release announcing these matters is attached as Exhibit 99.1 and the information contained therein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78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780" w:type="dxa"/>
            <w:vAlign w:val="bottom"/>
          </w:tcPr>
          <w:p>
            <w:pPr>
              <w:spacing w:after="0"/>
              <w:rPr>
                <w:sz w:val="24"/>
                <w:szCs w:val="24"/>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8780" w:type="dxa"/>
            <w:vAlign w:val="bottom"/>
          </w:tcPr>
          <w:p>
            <w:pPr>
              <w:spacing w:after="0"/>
              <w:rPr>
                <w:sz w:val="20"/>
                <w:szCs w:val="20"/>
                <w:color w:val="auto"/>
              </w:rPr>
            </w:pPr>
            <w:r>
              <w:rPr>
                <w:rFonts w:ascii="Arial" w:cs="Arial" w:eastAsia="Arial" w:hAnsi="Arial"/>
                <w:sz w:val="18"/>
                <w:szCs w:val="18"/>
                <w:color w:val="auto"/>
              </w:rPr>
              <w:t>Description of Exhibits</w:t>
            </w:r>
          </w:p>
        </w:tc>
      </w:tr>
      <w:tr>
        <w:trPr>
          <w:trHeight w:val="426"/>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March 15, 2012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41"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Graham</w:t>
            </w:r>
          </w:p>
        </w:tc>
      </w:tr>
      <w:tr>
        <w:trPr>
          <w:trHeight w:val="195"/>
        </w:trPr>
        <w:tc>
          <w:tcPr>
            <w:tcW w:w="92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Douglas A. Graham</w:t>
            </w:r>
          </w:p>
        </w:tc>
      </w:tr>
      <w:tr>
        <w:trPr>
          <w:trHeight w:val="230"/>
        </w:trPr>
        <w:tc>
          <w:tcPr>
            <w:tcW w:w="9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3"/>
          </w:tcPr>
          <w:p>
            <w:pPr>
              <w:ind w:left="2580"/>
              <w:spacing w:after="0"/>
              <w:rPr>
                <w:sz w:val="20"/>
                <w:szCs w:val="20"/>
                <w:color w:val="auto"/>
              </w:rPr>
            </w:pPr>
            <w:r>
              <w:rPr>
                <w:rFonts w:ascii="Arial" w:cs="Arial" w:eastAsia="Arial" w:hAnsi="Arial"/>
                <w:sz w:val="18"/>
                <w:szCs w:val="18"/>
                <w:color w:val="auto"/>
              </w:rPr>
              <w:t>Exhibit Index</w:t>
            </w:r>
          </w:p>
        </w:tc>
      </w:tr>
      <w:tr>
        <w:trPr>
          <w:trHeight w:val="654"/>
        </w:trPr>
        <w:tc>
          <w:tcPr>
            <w:tcW w:w="26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5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580" w:type="dxa"/>
            <w:vAlign w:val="bottom"/>
          </w:tcPr>
          <w:p>
            <w:pPr>
              <w:spacing w:after="0"/>
              <w:rPr>
                <w:sz w:val="20"/>
                <w:szCs w:val="20"/>
                <w:color w:val="auto"/>
              </w:rPr>
            </w:pPr>
          </w:p>
        </w:tc>
        <w:tc>
          <w:tcPr>
            <w:tcW w:w="6200" w:type="dxa"/>
            <w:vAlign w:val="bottom"/>
            <w:gridSpan w:val="2"/>
          </w:tcPr>
          <w:p>
            <w:pPr>
              <w:ind w:left="980"/>
              <w:spacing w:after="0"/>
              <w:rPr>
                <w:sz w:val="20"/>
                <w:szCs w:val="20"/>
                <w:color w:val="auto"/>
              </w:rPr>
            </w:pPr>
            <w:r>
              <w:rPr>
                <w:rFonts w:ascii="Arial" w:cs="Arial" w:eastAsia="Arial" w:hAnsi="Arial"/>
                <w:sz w:val="18"/>
                <w:szCs w:val="18"/>
                <w:color w:val="auto"/>
              </w:rPr>
              <w:t>Description of Exhibits</w:t>
            </w:r>
          </w:p>
        </w:tc>
      </w:tr>
      <w:tr>
        <w:trPr>
          <w:trHeight w:val="426"/>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dated March 15,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892175" cy="3618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3618865"/>
                    </a:xfrm>
                    <a:prstGeom prst="rect">
                      <a:avLst/>
                    </a:prstGeom>
                    <a:noFill/>
                  </pic:spPr>
                </pic:pic>
              </a:graphicData>
            </a:graphic>
          </wp:anchor>
        </w:drawing>
      </w:r>
    </w:p>
    <w:p>
      <w:pPr>
        <w:spacing w:after="0" w:line="230" w:lineRule="exact"/>
        <w:rPr>
          <w:sz w:val="20"/>
          <w:szCs w:val="20"/>
          <w:color w:val="auto"/>
        </w:rPr>
      </w:pPr>
    </w:p>
    <w:p>
      <w:pPr>
        <w:ind w:left="7680"/>
        <w:spacing w:after="0"/>
        <w:rPr>
          <w:sz w:val="20"/>
          <w:szCs w:val="20"/>
          <w:color w:val="auto"/>
        </w:rPr>
      </w:pPr>
      <w:r>
        <w:rPr>
          <w:rFonts w:ascii="Arial" w:cs="Arial" w:eastAsia="Arial" w:hAnsi="Arial"/>
          <w:sz w:val="38"/>
          <w:szCs w:val="38"/>
          <w:b w:val="1"/>
          <w:bCs w:val="1"/>
          <w:color w:val="0000FF"/>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299085</wp:posOffset>
            </wp:positionV>
            <wp:extent cx="635444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4445" cy="260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News Announcement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Ronda J. Williams, Investor Relations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312/706-3232; ronda.williams@oildri.com</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Oil-Dri Board of Directors Declares Dividends</w:t>
      </w:r>
    </w:p>
    <w:p>
      <w:pPr>
        <w:spacing w:after="0" w:line="229" w:lineRule="exact"/>
        <w:rPr>
          <w:sz w:val="20"/>
          <w:szCs w:val="20"/>
          <w:color w:val="auto"/>
        </w:rPr>
      </w:pPr>
    </w:p>
    <w:p>
      <w:pPr>
        <w:ind w:left="380"/>
        <w:spacing w:after="0" w:line="342" w:lineRule="auto"/>
        <w:rPr>
          <w:sz w:val="20"/>
          <w:szCs w:val="20"/>
          <w:color w:val="auto"/>
        </w:rPr>
      </w:pPr>
      <w:r>
        <w:rPr>
          <w:rFonts w:ascii="Arial" w:cs="Arial" w:eastAsia="Arial" w:hAnsi="Arial"/>
          <w:sz w:val="16"/>
          <w:szCs w:val="16"/>
          <w:color w:val="auto"/>
        </w:rPr>
        <w:t>CHICAGO, IL – (March 15, 2012) – The Board of Directors of Oil-Dri Corporation of America (NYSE: ODC) today declared quarterly cash dividends of $0.17 per share of the Company’s Common Stock and $0.1275 per share of the Company’s Class B Stock.</w:t>
      </w:r>
    </w:p>
    <w:p>
      <w:pPr>
        <w:spacing w:after="0" w:line="124"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The dividends will be payable on June 1, 2012, to stockholders of record at the close of business on May 18, 2012. The Company has paid cash dividends continuously since 1974.</w:t>
      </w:r>
    </w:p>
    <w:p>
      <w:pPr>
        <w:spacing w:after="0" w:line="200" w:lineRule="exact"/>
        <w:rPr>
          <w:sz w:val="20"/>
          <w:szCs w:val="20"/>
          <w:color w:val="auto"/>
        </w:rPr>
      </w:pPr>
    </w:p>
    <w:p>
      <w:pPr>
        <w:spacing w:after="0" w:line="214"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323850</wp:posOffset>
            </wp:positionV>
            <wp:extent cx="62515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51575" cy="260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80" w:right="240"/>
        <w:spacing w:after="0" w:line="253" w:lineRule="auto"/>
        <w:rPr>
          <w:sz w:val="20"/>
          <w:szCs w:val="20"/>
          <w:color w:val="auto"/>
        </w:rPr>
      </w:pPr>
      <w:r>
        <w:rPr>
          <w:rFonts w:ascii="Arial" w:cs="Arial" w:eastAsia="Arial" w:hAnsi="Arial"/>
          <w:sz w:val="14"/>
          <w:szCs w:val="14"/>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825500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2020-02-21T12:54:25Z</dcterms:created>
  <dcterms:modified xsi:type="dcterms:W3CDTF">2020-02-21T12:54:25Z</dcterms:modified>
</cp:coreProperties>
</file>