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16144_8k.htm"/>
      <w:bookmarkStart w:id="1" w:name="ksv316144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468" w:type="dxa"/>
        <w:jc w:val="center"/>
        <w:tblInd w:w="0" w:type="dxa"/>
        <w:tblCellMar>
          <w:top w:w="0" w:type="dxa"/>
          <w:left w:w="0" w:type="dxa"/>
          <w:bottom w:w="0" w:type="dxa"/>
          <w:right w:w="0" w:type="dxa"/>
        </w:tblCellMar>
      </w:tblPr>
      <w:tblGrid>
        <w:gridCol w:w="3413"/>
        <w:gridCol w:w="1055"/>
      </w:tblGrid>
      <w:tr>
        <w:trPr/>
        <w:tc>
          <w:tcPr>
            <w:tcW w:w="3413" w:type="dxa"/>
            <w:tcBorders/>
            <w:shd w:fill="auto" w:val="clear"/>
            <w:vAlign w:val="center"/>
          </w:tcPr>
          <w:p>
            <w:pPr>
              <w:pStyle w:val="TableContents"/>
              <w:spacing w:before="0" w:after="283"/>
              <w:ind w:left="0" w:right="0" w:firstLine="108"/>
              <w:rPr>
                <w:sz w:val="17"/>
              </w:rPr>
            </w:pPr>
            <w:r>
              <w:rPr>
                <w:sz w:val="17"/>
              </w:rPr>
              <w:t>Date of Report (Date of earliest event reported)</w:t>
            </w:r>
          </w:p>
        </w:tc>
        <w:tc>
          <w:tcPr>
            <w:tcW w:w="1055"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June 14, 2012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Corporation of America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center"/>
        <w:tblInd w:w="0" w:type="dxa"/>
        <w:tblCellMar>
          <w:top w:w="0" w:type="dxa"/>
          <w:left w:w="0" w:type="dxa"/>
          <w:bottom w:w="28" w:type="dxa"/>
          <w:right w:w="0" w:type="dxa"/>
        </w:tblCellMar>
      </w:tblPr>
      <w:tblGrid>
        <w:gridCol w:w="4069"/>
        <w:gridCol w:w="168"/>
        <w:gridCol w:w="2643"/>
        <w:gridCol w:w="168"/>
        <w:gridCol w:w="3157"/>
      </w:tblGrid>
      <w:tr>
        <w:trPr/>
        <w:tc>
          <w:tcPr>
            <w:tcW w:w="4069" w:type="dxa"/>
            <w:tcBorders>
              <w:bottom w:val="single" w:sz="8" w:space="0" w:color="000000"/>
            </w:tcBorders>
            <w:shd w:fill="auto" w:val="clear"/>
            <w:vAlign w:val="center"/>
          </w:tcPr>
          <w:p>
            <w:pPr>
              <w:pStyle w:val="TableContents"/>
              <w:spacing w:before="0" w:after="283"/>
              <w:ind w:left="0" w:right="0" w:firstLine="108"/>
              <w:jc w:val="center"/>
              <w:rPr>
                <w:b/>
              </w:rPr>
            </w:pPr>
            <w:r>
              <w:rPr>
                <w:b/>
              </w:rPr>
              <w:t>Delaware</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643" w:type="dxa"/>
            <w:tcBorders>
              <w:bottom w:val="single" w:sz="8" w:space="0" w:color="000000"/>
            </w:tcBorders>
            <w:shd w:fill="auto" w:val="clear"/>
            <w:vAlign w:val="center"/>
          </w:tcPr>
          <w:p>
            <w:pPr>
              <w:pStyle w:val="TableContents"/>
              <w:spacing w:before="0" w:after="283"/>
              <w:ind w:left="0" w:right="0" w:firstLine="108"/>
              <w:jc w:val="center"/>
              <w:rPr>
                <w:b/>
              </w:rPr>
            </w:pPr>
            <w:r>
              <w:rPr>
                <w:b/>
              </w:rPr>
              <w:t>001-12622</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3157" w:type="dxa"/>
            <w:tcBorders>
              <w:bottom w:val="single" w:sz="8" w:space="0" w:color="000000"/>
            </w:tcBorders>
            <w:shd w:fill="auto" w:val="clear"/>
            <w:vAlign w:val="center"/>
          </w:tcPr>
          <w:p>
            <w:pPr>
              <w:pStyle w:val="TableContents"/>
              <w:spacing w:before="0" w:after="283"/>
              <w:ind w:left="0" w:right="0" w:firstLine="108"/>
              <w:jc w:val="center"/>
              <w:rPr>
                <w:b/>
              </w:rPr>
            </w:pPr>
            <w:r>
              <w:rPr>
                <w:b/>
              </w:rPr>
              <w:t>36-2048898</w:t>
            </w:r>
          </w:p>
        </w:tc>
      </w:tr>
      <w:tr>
        <w:trPr/>
        <w:tc>
          <w:tcPr>
            <w:tcW w:w="4069" w:type="dxa"/>
            <w:tcBorders/>
            <w:shd w:fill="auto" w:val="clear"/>
            <w:tcMar>
              <w:bottom w:w="0" w:type="dxa"/>
            </w:tcMar>
            <w:vAlign w:val="center"/>
          </w:tcPr>
          <w:p>
            <w:pPr>
              <w:pStyle w:val="TableContents"/>
              <w:spacing w:before="0" w:after="283"/>
              <w:ind w:left="0" w:right="0" w:firstLine="108"/>
              <w:jc w:val="center"/>
              <w:rPr/>
            </w:pPr>
            <w:r>
              <w:rPr/>
              <w:t>(State or other jurisdiction of incorporation)</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2643" w:type="dxa"/>
            <w:tcBorders/>
            <w:shd w:fill="auto" w:val="clear"/>
            <w:tcMar>
              <w:bottom w:w="0" w:type="dxa"/>
            </w:tcMar>
            <w:vAlign w:val="center"/>
          </w:tcPr>
          <w:p>
            <w:pPr>
              <w:pStyle w:val="TableContents"/>
              <w:spacing w:before="0" w:after="283"/>
              <w:ind w:left="0" w:right="0" w:firstLine="108"/>
              <w:jc w:val="center"/>
              <w:rPr/>
            </w:pPr>
            <w:r>
              <w:rPr/>
              <w:t>(Commission File Number)</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3157"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5071" w:type="dxa"/>
        <w:jc w:val="center"/>
        <w:tblInd w:w="0" w:type="dxa"/>
        <w:tblCellMar>
          <w:top w:w="0" w:type="dxa"/>
          <w:left w:w="0" w:type="dxa"/>
          <w:bottom w:w="28" w:type="dxa"/>
          <w:right w:w="0" w:type="dxa"/>
        </w:tblCellMar>
      </w:tblPr>
      <w:tblGrid>
        <w:gridCol w:w="3755"/>
        <w:gridCol w:w="168"/>
        <w:gridCol w:w="1148"/>
      </w:tblGrid>
      <w:tr>
        <w:trPr/>
        <w:tc>
          <w:tcPr>
            <w:tcW w:w="3755"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3755" w:type="dxa"/>
            <w:tcBorders/>
            <w:shd w:fill="auto" w:val="clear"/>
            <w:tcMar>
              <w:bottom w:w="0" w:type="dxa"/>
            </w:tcMar>
            <w:vAlign w:val="center"/>
          </w:tcPr>
          <w:p>
            <w:pPr>
              <w:pStyle w:val="TableContents"/>
              <w:spacing w:before="0" w:after="283"/>
              <w:jc w:val="center"/>
              <w:rPr/>
            </w:pPr>
            <w:r>
              <w:rPr/>
              <w:t>(Address of principal executive offices)</w:t>
            </w:r>
          </w:p>
        </w:tc>
        <w:tc>
          <w:tcPr>
            <w:tcW w:w="168" w:type="dxa"/>
            <w:tcBorders/>
            <w:shd w:fill="auto" w:val="clear"/>
            <w:tcMar>
              <w:bottom w:w="0" w:type="dxa"/>
            </w:tcMar>
            <w:vAlign w:val="center"/>
          </w:tcPr>
          <w:p>
            <w:pPr>
              <w:pStyle w:val="TableContents"/>
              <w:spacing w:before="0" w:after="283"/>
              <w:ind w:left="0" w:right="0" w:firstLine="108"/>
              <w:jc w:val="center"/>
              <w:rPr/>
            </w:pPr>
            <w:r>
              <w:rPr/>
              <w:t> </w:t>
            </w:r>
          </w:p>
        </w:tc>
        <w:tc>
          <w:tcPr>
            <w:tcW w:w="1148" w:type="dxa"/>
            <w:tcBorders/>
            <w:shd w:fill="auto" w:val="clear"/>
            <w:tcMar>
              <w:bottom w:w="0" w:type="dxa"/>
            </w:tcMar>
            <w:vAlign w:val="center"/>
          </w:tcPr>
          <w:p>
            <w:pPr>
              <w:pStyle w:val="TableContents"/>
              <w:spacing w:before="0" w:after="283"/>
              <w:jc w:val="center"/>
              <w:rPr/>
            </w:pPr>
            <w:r>
              <w:rPr/>
              <w:t>(Zip Code)</w:t>
            </w:r>
          </w:p>
        </w:tc>
      </w:tr>
    </w:tbl>
    <w:p>
      <w:pPr>
        <w:pStyle w:val="TextBody"/>
        <w:spacing w:before="0" w:after="0"/>
        <w:jc w:val="center"/>
        <w:rPr>
          <w:caps w:val="false"/>
          <w:smallCaps w:val="false"/>
        </w:rPr>
      </w:pPr>
      <w:r>
        <w:rPr>
          <w:caps w:val="false"/>
          <w:smallCaps w:val="false"/>
        </w:rPr>
        <w:t> </w:t>
      </w:r>
    </w:p>
    <w:tbl>
      <w:tblPr>
        <w:tblW w:w="6508" w:type="dxa"/>
        <w:jc w:val="center"/>
        <w:tblInd w:w="0" w:type="dxa"/>
        <w:tblCellMar>
          <w:top w:w="0" w:type="dxa"/>
          <w:left w:w="0" w:type="dxa"/>
          <w:bottom w:w="0" w:type="dxa"/>
          <w:right w:w="0" w:type="dxa"/>
        </w:tblCellMar>
      </w:tblPr>
      <w:tblGrid>
        <w:gridCol w:w="4988"/>
        <w:gridCol w:w="1520"/>
      </w:tblGrid>
      <w:tr>
        <w:trPr/>
        <w:tc>
          <w:tcPr>
            <w:tcW w:w="4988" w:type="dxa"/>
            <w:tcBorders/>
            <w:shd w:fill="auto" w:val="clear"/>
            <w:vAlign w:val="center"/>
          </w:tcPr>
          <w:p>
            <w:pPr>
              <w:pStyle w:val="TableContents"/>
              <w:spacing w:before="0" w:after="283"/>
              <w:ind w:left="0" w:right="0" w:firstLine="108"/>
              <w:rPr/>
            </w:pPr>
            <w:r>
              <w:rPr/>
              <w:t>Registrant’s telephone number, including area code</w:t>
            </w:r>
          </w:p>
        </w:tc>
        <w:tc>
          <w:tcPr>
            <w:tcW w:w="1520" w:type="dxa"/>
            <w:tcBorders>
              <w:bottom w:val="single" w:sz="8" w:space="0" w:color="000000"/>
            </w:tcBorders>
            <w:shd w:fill="auto" w:val="clear"/>
            <w:tcMar>
              <w:bottom w:w="28" w:type="dxa"/>
            </w:tcMar>
            <w:vAlign w:val="center"/>
          </w:tcPr>
          <w:p>
            <w:pPr>
              <w:pStyle w:val="TableContents"/>
              <w:spacing w:before="0" w:after="283"/>
              <w:rPr>
                <w:b/>
              </w:rPr>
            </w:pPr>
            <w:r>
              <w:rPr>
                <w:b/>
              </w:rPr>
              <w:t>(312) 321-1515</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8525" w:type="dxa"/>
            <w:tcBorders/>
            <w:shd w:fill="auto" w:val="clear"/>
            <w:vAlign w:val="center"/>
          </w:tcPr>
          <w:p>
            <w:pPr>
              <w:pStyle w:val="TableContents"/>
              <w:spacing w:before="0" w:after="283"/>
              <w:jc w:val="both"/>
              <w:rPr/>
            </w:pPr>
            <w:r>
              <w:rPr/>
              <w:t>Written communications pursuant to Rule 425 under the Securities Act (17 CFR 230.425)</w:t>
            </w:r>
          </w:p>
        </w:tc>
      </w:tr>
    </w:tbl>
    <w:p>
      <w:pPr>
        <w:pStyle w:val="TextBody"/>
        <w:spacing w:before="0" w:after="0"/>
        <w:ind w:left="0" w:right="0" w:hanging="0"/>
        <w:jc w:val="both"/>
        <w:rPr>
          <w:caps w:val="false"/>
          <w:smallCaps w:val="false"/>
        </w:rPr>
      </w:pPr>
      <w:r>
        <w:rPr>
          <w:caps w:val="false"/>
          <w:smallCaps w:val="false"/>
        </w:rPr>
        <w:t> </w:t>
      </w:r>
    </w:p>
    <w:tbl>
      <w:tblPr>
        <w:tblW w:w="8823" w:type="dxa"/>
        <w:jc w:val="left"/>
        <w:tblInd w:w="0" w:type="dxa"/>
        <w:tblCellMar>
          <w:top w:w="0" w:type="dxa"/>
          <w:left w:w="0" w:type="dxa"/>
          <w:bottom w:w="0" w:type="dxa"/>
          <w:right w:w="0" w:type="dxa"/>
        </w:tblCellMar>
      </w:tblPr>
      <w:tblGrid>
        <w:gridCol w:w="38"/>
        <w:gridCol w:w="230"/>
        <w:gridCol w:w="855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8555" w:type="dxa"/>
            <w:tcBorders/>
            <w:shd w:fill="auto" w:val="clear"/>
            <w:vAlign w:val="center"/>
          </w:tcPr>
          <w:p>
            <w:pPr>
              <w:pStyle w:val="TableContents"/>
              <w:spacing w:before="0" w:after="283"/>
              <w:jc w:val="both"/>
              <w:rPr/>
            </w:pPr>
            <w:r>
              <w:rPr/>
              <w:t>Soliciting material pursuant to Rule 14a-12 under the Exchange Act (17 CFR 240.14a-12)</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9937" w:type="dxa"/>
            <w:tcBorders/>
            <w:shd w:fill="auto" w:val="clear"/>
            <w:vAlign w:val="center"/>
          </w:tcPr>
          <w:p>
            <w:pPr>
              <w:pStyle w:val="TableContents"/>
              <w:spacing w:before="0" w:after="283"/>
              <w:jc w:val="both"/>
              <w:rPr/>
            </w:pPr>
            <w:r>
              <w:rPr/>
              <w:t>Pre-commencement communications pursuant to Rule 14d-2(b) under the Exchange Act (17 CFR 240.14d-2(b))</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r>
              <w:rPr/>
              <w:t>☐</w:t>
            </w:r>
          </w:p>
        </w:tc>
        <w:tc>
          <w:tcPr>
            <w:tcW w:w="9937"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8.01</w:t>
      </w:r>
      <w:r>
        <w:rPr>
          <w:rFonts w:ascii="Times New Roman;Times;Serif" w:hAnsi="Times New Roman;Times;Serif"/>
          <w:b/>
          <w:i w:val="false"/>
          <w:caps w:val="false"/>
          <w:smallCaps w:val="false"/>
          <w:sz w:val="20"/>
        </w:rPr>
        <w:t xml:space="preserve"> </w:t>
        <w:tab/>
        <w:t>Other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regular meeting on June 14, 2012, the Registrant’s Board of Directors authorized the repurchase of up to an additional 250,000 shares of the Registrant’s Common Stock. At the same meeting, the Registrant’s Board of Directors also declared increased quarterly cash dividends of $0.18 per share (increased from $0.17 per share) of the Registrant’s Common Stock and $0.135 per share (increased from $0.1275 per share) of the Registrant’s Class B Stock. The dividends will be payable on August 31, 2012, to stockholders of record at the close of business on August 17, 2012. A copy of the Registrant’s press release announcing these matters is attached as Exhibit 99.1 and the information contained therein is incorporated herein by reference.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ab/>
        <w:t>Financial Statements and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tab/>
        <w:t>Exhibit</w:t>
      </w:r>
    </w:p>
    <w:p>
      <w:pPr>
        <w:pStyle w:val="TextBody"/>
        <w:spacing w:before="0" w:after="0"/>
        <w:ind w:left="0" w:right="0" w:hanging="0"/>
        <w:rPr>
          <w:caps w:val="false"/>
          <w:smallCaps w:val="false"/>
        </w:rPr>
      </w:pPr>
      <w:r>
        <w:rPr>
          <w:caps w:val="false"/>
          <w:smallCaps w:val="false"/>
        </w:rPr>
        <w:t> </w:t>
      </w:r>
    </w:p>
    <w:tbl>
      <w:tblPr>
        <w:tblW w:w="5131" w:type="dxa"/>
        <w:jc w:val="left"/>
        <w:tblInd w:w="0" w:type="dxa"/>
        <w:tblCellMar>
          <w:top w:w="0" w:type="dxa"/>
          <w:left w:w="0" w:type="dxa"/>
          <w:bottom w:w="28" w:type="dxa"/>
          <w:right w:w="0" w:type="dxa"/>
        </w:tblCellMar>
      </w:tblPr>
      <w:tblGrid>
        <w:gridCol w:w="1673"/>
        <w:gridCol w:w="168"/>
        <w:gridCol w:w="3290"/>
      </w:tblGrid>
      <w:tr>
        <w:trPr/>
        <w:tc>
          <w:tcPr>
            <w:tcW w:w="1673" w:type="dxa"/>
            <w:tcBorders>
              <w:bottom w:val="single" w:sz="8" w:space="0" w:color="000000"/>
            </w:tcBorders>
            <w:shd w:fill="auto" w:val="clear"/>
            <w:vAlign w:val="center"/>
          </w:tcPr>
          <w:p>
            <w:pPr>
              <w:pStyle w:val="TableContents"/>
              <w:spacing w:before="0" w:after="283"/>
              <w:ind w:left="0" w:right="0" w:firstLine="108"/>
              <w:rPr/>
            </w:pPr>
            <w:r>
              <w:rPr/>
              <w:t>Exhibit Number</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290" w:type="dxa"/>
            <w:tcBorders>
              <w:bottom w:val="single" w:sz="8" w:space="0" w:color="000000"/>
            </w:tcBorders>
            <w:shd w:fill="auto" w:val="clear"/>
            <w:vAlign w:val="center"/>
          </w:tcPr>
          <w:p>
            <w:pPr>
              <w:pStyle w:val="TableContents"/>
              <w:spacing w:before="0" w:after="283"/>
              <w:ind w:left="0" w:right="0" w:firstLine="108"/>
              <w:rPr/>
            </w:pPr>
            <w:r>
              <w:rPr/>
              <w:t>Description of Exhibits</w:t>
            </w:r>
          </w:p>
        </w:tc>
      </w:tr>
      <w:tr>
        <w:trPr/>
        <w:tc>
          <w:tcPr>
            <w:tcW w:w="1673" w:type="dxa"/>
            <w:tcBorders/>
            <w:shd w:fill="auto" w:val="clear"/>
            <w:tcMar>
              <w:bottom w:w="0" w:type="dxa"/>
            </w:tcMar>
            <w:vAlign w:val="center"/>
          </w:tcPr>
          <w:p>
            <w:pPr>
              <w:pStyle w:val="TableContents"/>
              <w:spacing w:before="0" w:after="283"/>
              <w:ind w:left="0" w:right="0" w:firstLine="108"/>
              <w:rPr/>
            </w:pPr>
            <w:r>
              <w:rPr/>
              <w:t> </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290" w:type="dxa"/>
            <w:tcBorders/>
            <w:shd w:fill="auto" w:val="clear"/>
            <w:tcMar>
              <w:bottom w:w="0" w:type="dxa"/>
            </w:tcMar>
            <w:vAlign w:val="center"/>
          </w:tcPr>
          <w:p>
            <w:pPr>
              <w:pStyle w:val="TableContents"/>
              <w:spacing w:before="0" w:after="283"/>
              <w:ind w:left="0" w:right="0" w:firstLine="108"/>
              <w:rPr/>
            </w:pPr>
            <w:r>
              <w:rPr/>
              <w:t> </w:t>
            </w:r>
          </w:p>
        </w:tc>
      </w:tr>
      <w:tr>
        <w:trPr/>
        <w:tc>
          <w:tcPr>
            <w:tcW w:w="1673" w:type="dxa"/>
            <w:tcBorders/>
            <w:shd w:fill="auto" w:val="clear"/>
            <w:tcMar>
              <w:bottom w:w="0" w:type="dxa"/>
            </w:tcMar>
            <w:vAlign w:val="center"/>
          </w:tcPr>
          <w:p>
            <w:pPr>
              <w:pStyle w:val="TableContents"/>
              <w:spacing w:before="0" w:after="283"/>
              <w:ind w:left="0" w:right="0" w:firstLine="108"/>
              <w:rPr/>
            </w:pPr>
            <w:r>
              <w:rPr/>
              <w:t>99.1</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290" w:type="dxa"/>
            <w:tcBorders/>
            <w:shd w:fill="auto" w:val="clear"/>
            <w:tcMar>
              <w:bottom w:w="0" w:type="dxa"/>
            </w:tcMar>
            <w:vAlign w:val="center"/>
          </w:tcPr>
          <w:p>
            <w:pPr>
              <w:pStyle w:val="TableContents"/>
              <w:spacing w:before="0" w:after="283"/>
              <w:rPr/>
            </w:pPr>
            <w:r>
              <w:rPr/>
              <w:t>Press Release dated June 14, 2012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120"/>
        <w:jc w:val="left"/>
        <w:rPr>
          <w:caps w:val="false"/>
          <w:smallCaps w:val="false"/>
        </w:rPr>
      </w:pPr>
      <w:r>
        <w:rPr>
          <w:caps w:val="false"/>
          <w:smallCaps w:val="false"/>
        </w:rPr>
        <w:t> </w:t>
      </w:r>
    </w:p>
    <w:tbl>
      <w:tblPr>
        <w:tblW w:w="4354" w:type="dxa"/>
        <w:jc w:val="left"/>
        <w:tblInd w:w="0" w:type="dxa"/>
        <w:tblCellMar>
          <w:top w:w="0" w:type="dxa"/>
          <w:left w:w="0" w:type="dxa"/>
          <w:bottom w:w="0" w:type="dxa"/>
          <w:right w:w="0" w:type="dxa"/>
        </w:tblCellMar>
      </w:tblPr>
      <w:tblGrid>
        <w:gridCol w:w="60"/>
        <w:gridCol w:w="470"/>
        <w:gridCol w:w="3824"/>
      </w:tblGrid>
      <w:tr>
        <w:trPr/>
        <w:tc>
          <w:tcPr>
            <w:tcW w:w="60"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pPr>
            <w:r>
              <w:rPr/>
              <w:t>OIL-DRI CORPORATION OF AMERICA</w:t>
            </w:r>
          </w:p>
        </w:tc>
      </w:tr>
      <w:tr>
        <w:trPr/>
        <w:tc>
          <w:tcPr>
            <w:tcW w:w="60"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By: </w:t>
            </w:r>
          </w:p>
        </w:tc>
        <w:tc>
          <w:tcPr>
            <w:tcW w:w="3824" w:type="dxa"/>
            <w:tcBorders/>
            <w:shd w:fill="auto" w:val="clear"/>
            <w:vAlign w:val="center"/>
          </w:tcPr>
          <w:p>
            <w:pPr>
              <w:pStyle w:val="TableContents"/>
              <w:spacing w:before="0" w:after="283"/>
              <w:rPr/>
            </w:pPr>
            <w:r>
              <w:rPr/>
              <w:t>/s/ Douglas A. Graham</w:t>
            </w:r>
          </w:p>
        </w:tc>
      </w:tr>
      <w:tr>
        <w:trPr/>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3824" w:type="dxa"/>
            <w:tcBorders>
              <w:top w:val="single" w:sz="2" w:space="0" w:color="000000"/>
            </w:tcBorders>
            <w:shd w:fill="auto" w:val="clear"/>
            <w:tcMar>
              <w:top w:w="28" w:type="dxa"/>
            </w:tcMar>
            <w:vAlign w:val="center"/>
          </w:tcPr>
          <w:p>
            <w:pPr>
              <w:pStyle w:val="TableContents"/>
              <w:spacing w:before="0" w:after="283"/>
              <w:rPr/>
            </w:pPr>
            <w:r>
              <w:rPr/>
              <w:t xml:space="preserve">Douglas A. Graham </w:t>
              <w:br/>
              <w:t>Vice President and General Counsel</w:t>
            </w:r>
          </w:p>
        </w:tc>
      </w:tr>
    </w:tbl>
    <w:p>
      <w:pPr>
        <w:pStyle w:val="TextBody"/>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14, 2012</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131" w:type="dxa"/>
        <w:jc w:val="left"/>
        <w:tblInd w:w="0" w:type="dxa"/>
        <w:tblCellMar>
          <w:top w:w="0" w:type="dxa"/>
          <w:left w:w="0" w:type="dxa"/>
          <w:bottom w:w="28" w:type="dxa"/>
          <w:right w:w="0" w:type="dxa"/>
        </w:tblCellMar>
      </w:tblPr>
      <w:tblGrid>
        <w:gridCol w:w="1673"/>
        <w:gridCol w:w="168"/>
        <w:gridCol w:w="3290"/>
      </w:tblGrid>
      <w:tr>
        <w:trPr/>
        <w:tc>
          <w:tcPr>
            <w:tcW w:w="1673" w:type="dxa"/>
            <w:tcBorders>
              <w:bottom w:val="single" w:sz="8" w:space="0" w:color="000000"/>
            </w:tcBorders>
            <w:shd w:fill="auto" w:val="clear"/>
            <w:vAlign w:val="center"/>
          </w:tcPr>
          <w:p>
            <w:pPr>
              <w:pStyle w:val="TableContents"/>
              <w:spacing w:before="0" w:after="283"/>
              <w:ind w:left="0" w:right="0" w:firstLine="108"/>
              <w:rPr/>
            </w:pPr>
            <w:r>
              <w:rPr/>
              <w:t>Exhibit Number</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290" w:type="dxa"/>
            <w:tcBorders>
              <w:bottom w:val="single" w:sz="8" w:space="0" w:color="000000"/>
            </w:tcBorders>
            <w:shd w:fill="auto" w:val="clear"/>
            <w:vAlign w:val="center"/>
          </w:tcPr>
          <w:p>
            <w:pPr>
              <w:pStyle w:val="TableContents"/>
              <w:spacing w:before="0" w:after="283"/>
              <w:ind w:left="0" w:right="0" w:firstLine="108"/>
              <w:rPr/>
            </w:pPr>
            <w:r>
              <w:rPr/>
              <w:t>Description of Exhibits</w:t>
            </w:r>
          </w:p>
        </w:tc>
      </w:tr>
      <w:tr>
        <w:trPr/>
        <w:tc>
          <w:tcPr>
            <w:tcW w:w="1673" w:type="dxa"/>
            <w:tcBorders/>
            <w:shd w:fill="auto" w:val="clear"/>
            <w:tcMar>
              <w:bottom w:w="0" w:type="dxa"/>
            </w:tcMar>
            <w:vAlign w:val="center"/>
          </w:tcPr>
          <w:p>
            <w:pPr>
              <w:pStyle w:val="TableContents"/>
              <w:spacing w:before="0" w:after="283"/>
              <w:ind w:left="0" w:right="0" w:firstLine="108"/>
              <w:rPr/>
            </w:pPr>
            <w:r>
              <w:rPr/>
              <w:t> </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290" w:type="dxa"/>
            <w:tcBorders/>
            <w:shd w:fill="auto" w:val="clear"/>
            <w:tcMar>
              <w:bottom w:w="0" w:type="dxa"/>
            </w:tcMar>
            <w:vAlign w:val="center"/>
          </w:tcPr>
          <w:p>
            <w:pPr>
              <w:pStyle w:val="TableContents"/>
              <w:spacing w:before="0" w:after="283"/>
              <w:ind w:left="0" w:right="0" w:firstLine="108"/>
              <w:rPr/>
            </w:pPr>
            <w:r>
              <w:rPr/>
              <w:t> </w:t>
            </w:r>
          </w:p>
        </w:tc>
      </w:tr>
      <w:tr>
        <w:trPr/>
        <w:tc>
          <w:tcPr>
            <w:tcW w:w="1673" w:type="dxa"/>
            <w:tcBorders/>
            <w:shd w:fill="auto" w:val="clear"/>
            <w:tcMar>
              <w:bottom w:w="0" w:type="dxa"/>
            </w:tcMar>
            <w:vAlign w:val="center"/>
          </w:tcPr>
          <w:p>
            <w:pPr>
              <w:pStyle w:val="TableContents"/>
              <w:spacing w:before="0" w:after="283"/>
              <w:ind w:left="0" w:right="0" w:firstLine="108"/>
              <w:rPr/>
            </w:pPr>
            <w:r>
              <w:rPr/>
              <w:t>99.1</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3290" w:type="dxa"/>
            <w:tcBorders/>
            <w:shd w:fill="auto" w:val="clear"/>
            <w:tcMar>
              <w:bottom w:w="0" w:type="dxa"/>
            </w:tcMar>
            <w:vAlign w:val="center"/>
          </w:tcPr>
          <w:p>
            <w:pPr>
              <w:pStyle w:val="TableContents"/>
              <w:spacing w:before="0" w:after="283"/>
              <w:rPr/>
            </w:pPr>
            <w:r>
              <w:rPr/>
              <w:t>Press Release dated June 14, 2012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right"/>
        <w:rPr/>
      </w:pPr>
      <w:r>
        <w:br w:type="page"/>
      </w:r>
      <w:bookmarkStart w:id="2" w:name="v316144_ex99-1.htm"/>
      <w:bookmarkStart w:id="3" w:name="ksv316144_ex991"/>
      <w:bookmarkEnd w:id="2"/>
      <w:bookmarkEnd w:id="3"/>
      <w:r>
        <w:rPr/>
        <w:t>Exhibit 99.1</w:t>
      </w:r>
    </w:p>
    <w:p>
      <w:pPr>
        <w:pStyle w:val="TextBody"/>
        <w:spacing w:before="0" w:after="0"/>
        <w:ind w:left="0" w:right="0" w:hanging="0"/>
        <w:rPr>
          <w:caps w:val="false"/>
          <w:smallCaps w:val="false"/>
        </w:rPr>
      </w:pPr>
      <w:r>
        <w:rPr>
          <w:caps w:val="false"/>
          <w:smallCaps w:val="false"/>
        </w:rPr>
        <w:drawing>
          <wp:inline distT="0" distB="0" distL="0" distR="0">
            <wp:extent cx="9144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400050"/>
                    </a:xfrm>
                    <a:prstGeom prst="rect">
                      <a:avLst/>
                    </a:prstGeom>
                  </pic:spPr>
                </pic:pic>
              </a:graphicData>
            </a:graphic>
          </wp:inline>
        </w:drawing>
      </w:r>
    </w:p>
    <w:p>
      <w:pPr>
        <w:pStyle w:val="TextBody"/>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color w:val="0000FF"/>
          <w:sz w:val="40"/>
        </w:rPr>
        <w:t>News Release</w:t>
      </w:r>
    </w:p>
    <w:p>
      <w:pPr>
        <w:pStyle w:val="TextBody"/>
        <w:spacing w:before="240" w:after="60"/>
        <w:jc w:val="left"/>
        <w:rPr>
          <w:bdr w:val="single" w:sz="16" w:space="1" w:color="000000"/>
        </w:rPr>
      </w:pPr>
      <w:r>
        <w:rPr>
          <w:bdr w:val="single" w:sz="16" w:space="1" w:color="000000"/>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News Announcement</w:t>
        <w:tab/>
      </w:r>
    </w:p>
    <w:p>
      <w:pPr>
        <w:pStyle w:val="TextBody"/>
        <w:spacing w:before="0" w:after="0"/>
        <w:ind w:left="0" w:right="0" w:firstLine="720"/>
        <w:rPr>
          <w:caps w:val="false"/>
          <w:smallCaps w:val="false"/>
        </w:rPr>
      </w:pPr>
      <w:r>
        <w:rPr>
          <w:caps w:val="false"/>
          <w:smallCaps w:val="false"/>
        </w:rPr>
        <w:t> </w:t>
      </w:r>
    </w:p>
    <w:p>
      <w:pPr>
        <w:pStyle w:val="TextBody"/>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br/>
        <w:t>Ronda J. Williams, Investor Relations</w:t>
        <w:br/>
        <w:t>Oil-Dri Corporation of America</w:t>
        <w:br/>
        <w:t>312/706-3232; ronda.williams@oildri.com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Board of Directors Declares Increased Dividends and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Authorizes Additional Common Stock Repurchases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 (June 14, 2012) – The Board of Directors of Oil-Dri Corporation of America (NYSE: ODC) today declared quarterly cash dividends of $0.18 per share of Common Stock and $0.135 per share of Class B Stock, a 6% increase for both classes of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also authorized the repurchase of 250,000 additional shares of its Common Stock. Including the 89,229 shares left under prior authorizations, the Company is now authorized to repurchase a total of 339,229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purchased a total of 277,648 shares during fiscal year 2012 at an average price of $21.08.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will be payable on August 31, 2012, to stockholders of record at the close of business on August 17, 2012. The Company has paid cash dividends continuously since 1974 and has now increased dividends annually for nine consecutive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240" w:after="60"/>
        <w:jc w:val="left"/>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industrial, automotive, agricultural, horticultural and specialty markets and the world’s largest manufacturer of cat litter.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597</Words>
  <CharactersWithSpaces>3967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