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3 )*</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OIL DRI CORPORATION OF AMERICA</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677864100</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1"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6 Pages</w:t>
      </w:r>
    </w:p>
    <w:p>
      <w:pPr>
        <w:spacing w:after="0" w:line="377" w:lineRule="exact"/>
        <w:rPr>
          <w:sz w:val="24"/>
          <w:szCs w:val="24"/>
          <w:color w:val="auto"/>
        </w:rPr>
      </w:pPr>
    </w:p>
    <w:p>
      <w:pPr>
        <w:spacing w:after="0"/>
        <w:tabs>
          <w:tab w:leader="none" w:pos="3260" w:val="left"/>
          <w:tab w:leader="none" w:pos="4300" w:val="left"/>
        </w:tabs>
        <w:rPr>
          <w:sz w:val="20"/>
          <w:szCs w:val="20"/>
          <w:color w:val="auto"/>
        </w:rPr>
      </w:pPr>
      <w:r>
        <w:rPr>
          <w:rFonts w:ascii="Courier New" w:cs="Courier New" w:eastAsia="Courier New" w:hAnsi="Courier New"/>
          <w:sz w:val="18"/>
          <w:szCs w:val="18"/>
          <w:color w:val="auto"/>
        </w:rPr>
        <w:t>CUSIP NO. 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2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6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29,000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26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547,000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547,000</w:t>
      </w:r>
    </w:p>
    <w:p>
      <w:pPr>
        <w:spacing w:after="0" w:line="12"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260" w:val="left"/>
          <w:tab w:leader="none" w:pos="4300" w:val="left"/>
        </w:tabs>
        <w:rPr>
          <w:sz w:val="20"/>
          <w:szCs w:val="20"/>
          <w:color w:val="auto"/>
        </w:rPr>
      </w:pPr>
      <w:r>
        <w:rPr>
          <w:rFonts w:ascii="Courier New" w:cs="Courier New" w:eastAsia="Courier New" w:hAnsi="Courier New"/>
          <w:sz w:val="18"/>
          <w:szCs w:val="18"/>
          <w:color w:val="auto"/>
        </w:rPr>
        <w:t>CUSIP NO. 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 ROWE PRICE SMALL CAP VALUE FUND, INC.</w:t>
      </w:r>
    </w:p>
    <w:p>
      <w:pPr>
        <w:ind w:left="420"/>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spacing w:after="0" w:line="18"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7" w:lineRule="exact"/>
        <w:rPr>
          <w:sz w:val="20"/>
          <w:szCs w:val="20"/>
          <w:color w:val="auto"/>
        </w:rPr>
      </w:pPr>
    </w:p>
    <w:p>
      <w:pPr>
        <w:ind w:left="420" w:right="5999" w:hanging="412"/>
        <w:spacing w:after="0" w:line="470"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6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500,000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26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6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500,000</w:t>
      </w:r>
    </w:p>
    <w:p>
      <w:pPr>
        <w:spacing w:after="0" w:line="12" w:lineRule="exact"/>
        <w:rPr>
          <w:sz w:val="20"/>
          <w:szCs w:val="20"/>
          <w:color w:val="auto"/>
        </w:rPr>
      </w:pPr>
    </w:p>
    <w:p>
      <w:pPr>
        <w:ind w:left="420" w:right="335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**The aggregate amount reported on this page is also included in the aggregate amount reported by T. Rowe Price Associates, Inc. on page 2 of this Schedule 13G.</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410 North Michigan Avenue, Suite 400, Chicago, Illinois</w:t>
      </w:r>
    </w:p>
    <w:p>
      <w:pPr>
        <w:ind w:left="420"/>
        <w:spacing w:after="0" w:line="238" w:lineRule="auto"/>
        <w:rPr>
          <w:sz w:val="20"/>
          <w:szCs w:val="20"/>
          <w:color w:val="auto"/>
        </w:rPr>
      </w:pPr>
      <w:r>
        <w:rPr>
          <w:rFonts w:ascii="Courier New" w:cs="Courier New" w:eastAsia="Courier New" w:hAnsi="Courier New"/>
          <w:sz w:val="18"/>
          <w:szCs w:val="18"/>
          <w:color w:val="auto"/>
        </w:rPr>
        <w:t>60611</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960" w:right="525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 Cap Value Fund, Inc.</w:t>
      </w:r>
    </w:p>
    <w:p>
      <w:pPr>
        <w:spacing w:after="0" w:line="207" w:lineRule="exact"/>
        <w:rPr>
          <w:sz w:val="20"/>
          <w:szCs w:val="20"/>
          <w:color w:val="auto"/>
        </w:rPr>
      </w:pPr>
    </w:p>
    <w:p>
      <w:pPr>
        <w:jc w:val="both"/>
        <w:ind w:left="420" w:right="3999" w:hanging="199"/>
        <w:spacing w:after="0" w:line="279" w:lineRule="auto"/>
        <w:tabs>
          <w:tab w:leader="none" w:pos="400" w:val="left"/>
        </w:tabs>
        <w:rPr>
          <w:sz w:val="20"/>
          <w:szCs w:val="20"/>
          <w:color w:val="auto"/>
        </w:rPr>
      </w:pPr>
      <w:r>
        <w:rPr>
          <w:rFonts w:ascii="Courier New" w:cs="Courier New" w:eastAsia="Courier New" w:hAnsi="Courier New"/>
          <w:sz w:val="16"/>
          <w:szCs w:val="16"/>
          <w:color w:val="auto"/>
        </w:rPr>
        <w:t>X</w:t>
        <w:tab/>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960" w:right="3579" w:hanging="741"/>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960" w:right="3779" w:hanging="741"/>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960" w:right="4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hanging="841"/>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1720" w:type="dxa"/>
            <w:vAlign w:val="bottom"/>
          </w:tcPr>
          <w:p>
            <w:pPr>
              <w:ind w:left="200"/>
              <w:spacing w:after="0"/>
              <w:rPr>
                <w:sz w:val="20"/>
                <w:szCs w:val="20"/>
                <w:color w:val="auto"/>
              </w:rPr>
            </w:pPr>
            <w:r>
              <w:rPr>
                <w:rFonts w:ascii="Courier New" w:cs="Courier New" w:eastAsia="Courier New" w:hAnsi="Courier New"/>
                <w:sz w:val="18"/>
                <w:szCs w:val="18"/>
                <w:color w:val="auto"/>
                <w:w w:val="99"/>
              </w:rPr>
              <w:t>This statement</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is being</w:t>
            </w:r>
          </w:p>
        </w:tc>
        <w:tc>
          <w:tcPr>
            <w:tcW w:w="2640" w:type="dxa"/>
            <w:vAlign w:val="bottom"/>
          </w:tcPr>
          <w:p>
            <w:pPr>
              <w:ind w:left="40"/>
              <w:spacing w:after="0"/>
              <w:rPr>
                <w:sz w:val="20"/>
                <w:szCs w:val="20"/>
                <w:color w:val="auto"/>
              </w:rPr>
            </w:pPr>
            <w:r>
              <w:rPr>
                <w:rFonts w:ascii="Courier New" w:cs="Courier New" w:eastAsia="Courier New" w:hAnsi="Courier New"/>
                <w:sz w:val="18"/>
                <w:szCs w:val="18"/>
                <w:color w:val="auto"/>
                <w:w w:val="99"/>
              </w:rPr>
              <w:t>filed to report the fact</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that, as</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of the date of</w:t>
            </w:r>
          </w:p>
        </w:tc>
        <w:tc>
          <w:tcPr>
            <w:tcW w:w="4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this report, the reporting person(s) has</w:t>
            </w:r>
          </w:p>
        </w:tc>
      </w:tr>
      <w:tr>
        <w:trPr>
          <w:trHeight w:val="203"/>
        </w:trPr>
        <w:tc>
          <w:tcPr>
            <w:tcW w:w="860" w:type="dxa"/>
            <w:vAlign w:val="bottom"/>
          </w:tcPr>
          <w:p>
            <w:pPr>
              <w:spacing w:after="0"/>
              <w:rPr>
                <w:sz w:val="17"/>
                <w:szCs w:val="17"/>
                <w:color w:val="auto"/>
              </w:rPr>
            </w:pPr>
          </w:p>
        </w:tc>
        <w:tc>
          <w:tcPr>
            <w:tcW w:w="2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(have) ceased to be the</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beneficial owner of more</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than five</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percent of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of</w:t>
            </w:r>
          </w:p>
        </w:tc>
        <w:tc>
          <w:tcPr>
            <w:tcW w:w="2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100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32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8"/>
              </w:rPr>
              <w:t>Ownership of More than Five Percent on Behalf of</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Another</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left="1060" w:right="3579" w:hanging="631"/>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10" w:lineRule="exact"/>
        <w:rPr>
          <w:sz w:val="20"/>
          <w:szCs w:val="20"/>
          <w:color w:val="auto"/>
        </w:rPr>
      </w:pPr>
    </w:p>
    <w:p>
      <w:pPr>
        <w:ind w:left="640" w:right="3899"/>
        <w:spacing w:after="0" w:line="271" w:lineRule="auto"/>
        <w:rPr>
          <w:sz w:val="20"/>
          <w:szCs w:val="20"/>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8" w:lineRule="exact"/>
        <w:rPr>
          <w:sz w:val="20"/>
          <w:szCs w:val="20"/>
          <w:color w:val="auto"/>
        </w:rPr>
      </w:pPr>
    </w:p>
    <w:p>
      <w:pPr>
        <w:ind w:left="640" w:right="39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060" w:right="3579" w:hanging="631"/>
        <w:spacing w:after="0" w:line="237"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6 OF 6</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89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431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Dated:  February 12, 1998</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Dated:  February 12, 1998</w:t>
            </w: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T. ROWE PRICE SMALL CAP VALUE</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w w:val="96"/>
              </w:rPr>
              <w:t>T. ROWE PRICE ASSOCIATES, INC.</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FUND, INC.</w:t>
            </w:r>
          </w:p>
        </w:tc>
        <w:tc>
          <w:tcPr>
            <w:tcW w:w="3420" w:type="dxa"/>
            <w:vAlign w:val="bottom"/>
          </w:tcPr>
          <w:p>
            <w:pPr>
              <w:spacing w:after="0"/>
              <w:rPr>
                <w:sz w:val="17"/>
                <w:szCs w:val="17"/>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By: ______________________</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By: ______________________</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Carmen F. Deyesu,</w:t>
            </w:r>
          </w:p>
        </w:tc>
        <w:tc>
          <w:tcPr>
            <w:tcW w:w="34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Henry H. Hopkins,</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Treasurer</w:t>
            </w:r>
          </w:p>
        </w:tc>
        <w:tc>
          <w:tcPr>
            <w:tcW w:w="34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Managing Director</w:t>
            </w:r>
          </w:p>
        </w:tc>
      </w:tr>
    </w:tbl>
    <w:p>
      <w:pPr>
        <w:spacing w:after="0" w:line="200" w:lineRule="exact"/>
        <w:rPr>
          <w:sz w:val="20"/>
          <w:szCs w:val="20"/>
          <w:color w:val="auto"/>
        </w:rPr>
      </w:pPr>
    </w:p>
    <w:p>
      <w:pPr>
        <w:spacing w:after="0" w:line="209" w:lineRule="exact"/>
        <w:rPr>
          <w:sz w:val="20"/>
          <w:szCs w:val="20"/>
          <w:color w:val="auto"/>
        </w:rPr>
      </w:pPr>
    </w:p>
    <w:p>
      <w:pPr>
        <w:ind w:left="860" w:right="3159" w:hanging="859"/>
        <w:spacing w:after="0" w:line="237" w:lineRule="auto"/>
        <w:tabs>
          <w:tab w:leader="none" w:pos="8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This Schedule 13G, including all exhibits, must be filed with the Securities and Exchange Commission, and a copy hereof must be sent to the issuer by registered or certified mail and to the principal national securities exchange on which the security is listed not later than February 14th following the calendar year covered by the statement or within the time specified in Rule 13d-1(b)(2), if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12/31/97</w:t>
      </w:r>
    </w:p>
    <w:p>
      <w:pPr>
        <w:sectPr>
          <w:pgSz w:w="11900" w:h="16838" w:orient="portrait"/>
          <w:cols w:equalWidth="0" w:num="1">
            <w:col w:w="10219"/>
          </w:cols>
          <w:pgMar w:left="240" w:top="514" w:right="1440" w:bottom="1440" w:gutter="0" w:footer="0" w:header="0"/>
        </w:sectPr>
      </w:pPr>
    </w:p>
    <w:bookmarkStart w:id="6" w:name="page7"/>
    <w:bookmarkEnd w:id="6"/>
    <w:p>
      <w:pPr>
        <w:ind w:left="5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 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421"/>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1998</w:t>
      </w:r>
    </w:p>
    <w:p>
      <w:pPr>
        <w:spacing w:after="0" w:line="200" w:lineRule="exact"/>
        <w:rPr>
          <w:sz w:val="20"/>
          <w:szCs w:val="20"/>
          <w:color w:val="auto"/>
        </w:rPr>
      </w:pPr>
    </w:p>
    <w:p>
      <w:pPr>
        <w:sectPr>
          <w:pgSz w:w="11900" w:h="16838" w:orient="portrait"/>
          <w:cols w:equalWidth="0" w:num="4">
            <w:col w:w="640" w:space="320"/>
            <w:col w:w="1900" w:space="720"/>
            <w:col w:w="640" w:space="320"/>
            <w:col w:w="5679"/>
          </w:cols>
          <w:pgMar w:left="240" w:top="514"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 CAP VALUE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60" w:space="520"/>
            <w:col w:w="6639"/>
          </w:cols>
          <w:pgMar w:left="240" w:top="514"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Carmen F. Deyesu,</w:t>
      </w:r>
    </w:p>
    <w:p>
      <w:pPr>
        <w:ind w:left="420"/>
        <w:spacing w:after="0" w:line="238" w:lineRule="auto"/>
        <w:rPr>
          <w:sz w:val="20"/>
          <w:szCs w:val="20"/>
          <w:color w:val="auto"/>
        </w:rPr>
      </w:pPr>
      <w:r>
        <w:rPr>
          <w:rFonts w:ascii="Courier New" w:cs="Courier New" w:eastAsia="Courier New" w:hAnsi="Courier New"/>
          <w:sz w:val="18"/>
          <w:szCs w:val="18"/>
          <w:color w:val="auto"/>
        </w:rPr>
        <w:t>Treasurer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Henry H. Hopkins,</w:t>
      </w:r>
    </w:p>
    <w:p>
      <w:pPr>
        <w:ind w:left="44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2">
        <w:col w:w="2860" w:space="720"/>
        <w:col w:w="663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4"/>
      <w:numFmt w:val="bullet"/>
      <w:start w:val="1"/>
    </w:lvl>
  </w:abstractNum>
  <w:abstractNum w:abstractNumId="2">
    <w:nsid w:val="5BD062C2"/>
    <w:multiLevelType w:val="hybridMultilevel"/>
    <w:lvl w:ilvl="0">
      <w:lvlJc w:val="left"/>
      <w:lvlText w:val="9"/>
      <w:numFmt w:val="bullet"/>
      <w:start w:val="1"/>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4"/>
      <w:numFmt w:val="bullet"/>
      <w:start w:val="1"/>
    </w:lvl>
  </w:abstractNum>
  <w:abstractNum w:abstractNumId="7">
    <w:nsid w:val="1190CDE7"/>
    <w:multiLevelType w:val="hybridMultilevel"/>
    <w:lvl w:ilvl="0">
      <w:lvlJc w:val="left"/>
      <w:lvlText w:val="9"/>
      <w:numFmt w:val="bullet"/>
      <w:start w:val="1"/>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X"/>
      <w:numFmt w:val="bullet"/>
      <w:start w:val="1"/>
    </w:lvl>
  </w:abstractNum>
  <w:abstractNum w:abstractNumId="12">
    <w:nsid w:val="DED7263"/>
    <w:multiLevelType w:val="hybridMultilevel"/>
    <w:lvl w:ilvl="0">
      <w:lvlJc w:val="left"/>
      <w:lvlText w:val="X"/>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2020-02-16T05:40:52Z</dcterms:created>
  <dcterms:modified xsi:type="dcterms:W3CDTF">2020-02-16T05:40:52Z</dcterms:modified>
</cp:coreProperties>
</file>