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Q.txt"/>
      <w:bookmarkStart w:id="1" w:name="ks10Q"/>
      <w:bookmarkStart w:id="2" w:name="10-Q.txt"/>
      <w:bookmarkStart w:id="3" w:name="ks10Q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 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Quarterly Report Under Section 13 or 15(d)</w:t>
      </w:r>
    </w:p>
    <w:p>
      <w:pPr>
        <w:pStyle w:val="PreformattedText"/>
        <w:rPr/>
      </w:pPr>
      <w:r>
        <w:rPr/>
        <w:t xml:space="preserve">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For the Quarter Ended October 31, 1999 Commission File Number 0-8675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</w:t>
      </w:r>
      <w:r>
        <w:rPr/>
        <w:t>(Exact name of the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DELAWARE                         36-2048898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-------------------------------         -------------------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>(State or other jurisdiction of         (I.R.S. Employer</w:t>
      </w:r>
    </w:p>
    <w:p>
      <w:pPr>
        <w:pStyle w:val="PreformattedText"/>
        <w:rPr/>
      </w:pPr>
      <w:r>
        <w:rPr/>
        <w:t xml:space="preserve">               </w:t>
      </w:r>
      <w:r>
        <w:rPr/>
        <w:t>incorporation or organization)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       </w:t>
      </w:r>
      <w:r>
        <w:rPr/>
        <w:t>CHICAGO, ILLINOIS                       60611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-------------------------------         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(Address of principal executive offices)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Registrant's telephone number, including area code: (312) 321-1515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and (2) has been subject to such filing requirements for</w:t>
      </w:r>
    </w:p>
    <w:p>
      <w:pPr>
        <w:pStyle w:val="PreformattedText"/>
        <w:rPr/>
      </w:pPr>
      <w:r>
        <w:rPr/>
        <w:t>at least the past 90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Yes X    No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the number of shares outstanding of each of the issuer's classes of</w:t>
      </w:r>
    </w:p>
    <w:p>
      <w:pPr>
        <w:pStyle w:val="PreformattedText"/>
        <w:rPr/>
      </w:pPr>
      <w:r>
        <w:rPr/>
        <w:t>common stock, as of the close of the period covered by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 - 5,470,252 Shares (Including 1,173,607 Treasury Shares)</w:t>
      </w:r>
    </w:p>
    <w:p>
      <w:pPr>
        <w:pStyle w:val="PreformattedText"/>
        <w:rPr/>
      </w:pPr>
      <w:r>
        <w:rPr/>
        <w:t>Class B Stock - 1,765,266 Shares (Including 342,241 Treasury Shares)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1: Financial Statements And Supplementary Data..................... 03-09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2: Management Discussion And Analysis Of Financial Condition</w:t>
      </w:r>
    </w:p>
    <w:p>
      <w:pPr>
        <w:pStyle w:val="PreformattedText"/>
        <w:rPr/>
      </w:pPr>
      <w:r>
        <w:rPr/>
        <w:t xml:space="preserve">        </w:t>
      </w:r>
      <w:r>
        <w:rPr/>
        <w:t>And The Results Of Operations................................... 10-13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3: Quantitative And Qualitative Disclosures About Market Risk...... 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6: Exhibits And Reports on Form 8-K................................   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SIGNATURES..............................................................   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OCTOBER 31  JULY 31</w:t>
      </w:r>
    </w:p>
    <w:p>
      <w:pPr>
        <w:pStyle w:val="PreformattedText"/>
        <w:rPr/>
      </w:pPr>
      <w:r>
        <w:rPr/>
        <w:t>ASSETS                                             1999        1999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   $   863     $ 4,362</w:t>
      </w:r>
    </w:p>
    <w:p>
      <w:pPr>
        <w:pStyle w:val="PreformattedText"/>
        <w:rPr/>
      </w:pPr>
      <w:r>
        <w:rPr/>
        <w:t>Investment Securities                               1,260       1,225</w:t>
      </w:r>
    </w:p>
    <w:p>
      <w:pPr>
        <w:pStyle w:val="PreformattedText"/>
        <w:rPr/>
      </w:pPr>
      <w:r>
        <w:rPr/>
        <w:t>Accounts Receivable, less allowance of $400 and</w:t>
      </w:r>
    </w:p>
    <w:p>
      <w:pPr>
        <w:pStyle w:val="PreformattedText"/>
        <w:rPr/>
      </w:pPr>
      <w:r>
        <w:rPr/>
        <w:t xml:space="preserve">  </w:t>
      </w:r>
      <w:r>
        <w:rPr/>
        <w:t>$358 at October 31 and July 31, 1999,            26,431      25,365</w:t>
      </w:r>
    </w:p>
    <w:p>
      <w:pPr>
        <w:pStyle w:val="PreformattedText"/>
        <w:rPr/>
      </w:pPr>
      <w:r>
        <w:rPr/>
        <w:t>respectively</w:t>
      </w:r>
    </w:p>
    <w:p>
      <w:pPr>
        <w:pStyle w:val="PreformattedText"/>
        <w:rPr/>
      </w:pPr>
      <w:r>
        <w:rPr/>
        <w:t>Inventories                                        16,390      15,165</w:t>
      </w:r>
    </w:p>
    <w:p>
      <w:pPr>
        <w:pStyle w:val="PreformattedText"/>
        <w:rPr/>
      </w:pPr>
      <w:r>
        <w:rPr/>
        <w:t>Prepaid Expenses                                    6,896       6,963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  </w:t>
      </w:r>
      <w:r>
        <w:rPr/>
        <w:t>TOTAL CURRENT ASSETS                    51,840       53,080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 - AT COST</w:t>
      </w:r>
    </w:p>
    <w:p>
      <w:pPr>
        <w:pStyle w:val="PreformattedText"/>
        <w:rPr/>
      </w:pPr>
      <w:r>
        <w:rPr/>
        <w:t>Cost                                              134,299     132,479</w:t>
      </w:r>
    </w:p>
    <w:p>
      <w:pPr>
        <w:pStyle w:val="PreformattedText"/>
        <w:rPr/>
      </w:pPr>
      <w:r>
        <w:rPr/>
        <w:t>Less Accumulated Depreciation and Amortization    (71,649)    (69,631)</w:t>
      </w:r>
    </w:p>
    <w:p>
      <w:pPr>
        <w:pStyle w:val="PreformattedText"/>
        <w:rPr/>
      </w:pPr>
      <w:r>
        <w:rPr/>
        <w:t xml:space="preserve">      </w:t>
      </w:r>
      <w:r>
        <w:rPr/>
        <w:t>TOTAL PROPERTY, PLANT AND EQUIPMENT, NET     62,650      62,848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Goodwill &amp; Intangibles, net of accumulated</w:t>
      </w:r>
    </w:p>
    <w:p>
      <w:pPr>
        <w:pStyle w:val="PreformattedText"/>
        <w:rPr/>
      </w:pPr>
      <w:r>
        <w:rPr/>
        <w:t xml:space="preserve">  </w:t>
      </w:r>
      <w:r>
        <w:rPr/>
        <w:t>amortization of $2,245 and $2,128 at October</w:t>
      </w:r>
    </w:p>
    <w:p>
      <w:pPr>
        <w:pStyle w:val="PreformattedText"/>
        <w:rPr/>
      </w:pPr>
      <w:r>
        <w:rPr/>
        <w:t xml:space="preserve">  </w:t>
      </w:r>
      <w:r>
        <w:rPr/>
        <w:t>31 and July 31, 1999, respectively                9,669       9,780</w:t>
      </w:r>
    </w:p>
    <w:p>
      <w:pPr>
        <w:pStyle w:val="PreformattedText"/>
        <w:rPr/>
      </w:pPr>
      <w:r>
        <w:rPr/>
        <w:t>Deferred Income Taxes                               3,041       3,045</w:t>
      </w:r>
    </w:p>
    <w:p>
      <w:pPr>
        <w:pStyle w:val="PreformattedText"/>
        <w:rPr/>
      </w:pPr>
      <w:r>
        <w:rPr/>
        <w:t>Other                                               5,126       4,997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</w:t>
      </w:r>
      <w:r>
        <w:rPr/>
        <w:t>TOTAL OTHER ASSETS                   17,836      17,822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ASSETS                                     $132,326    $133,750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OCTOBER 31   JULY 31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1999        1999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LIABILITIES &amp; STOCKHOLDERS' EQUITY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Current Maturities of Notes Payable              $  2,226    $  2,226</w:t>
      </w:r>
    </w:p>
    <w:p>
      <w:pPr>
        <w:pStyle w:val="PreformattedText"/>
        <w:rPr/>
      </w:pPr>
      <w:r>
        <w:rPr/>
        <w:t>Accounts Payable                                    4,900       4,842</w:t>
      </w:r>
    </w:p>
    <w:p>
      <w:pPr>
        <w:pStyle w:val="PreformattedText"/>
        <w:rPr/>
      </w:pPr>
      <w:r>
        <w:rPr/>
        <w:t>Dividends Payable                                     481         484</w:t>
      </w:r>
    </w:p>
    <w:p>
      <w:pPr>
        <w:pStyle w:val="PreformattedText"/>
        <w:rPr/>
      </w:pPr>
      <w:r>
        <w:rPr/>
        <w:t>Accrued Expenses                                    5,796       8,387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CURRENT LIABILITIES                     13,403      15,939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NONCURRENT LIABILITIES</w:t>
      </w:r>
    </w:p>
    <w:p>
      <w:pPr>
        <w:pStyle w:val="PreformattedText"/>
        <w:rPr/>
      </w:pPr>
      <w:r>
        <w:rPr/>
        <w:t>Notes Payable                                      38,150      38,150</w:t>
      </w:r>
    </w:p>
    <w:p>
      <w:pPr>
        <w:pStyle w:val="PreformattedText"/>
        <w:rPr/>
      </w:pPr>
      <w:r>
        <w:rPr/>
        <w:t>Deferred Compensation                               3,162       3,206</w:t>
      </w:r>
    </w:p>
    <w:p>
      <w:pPr>
        <w:pStyle w:val="PreformattedText"/>
        <w:rPr/>
      </w:pPr>
      <w:r>
        <w:rPr/>
        <w:t>Other                                               2,037       1,948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NONCURRENT LIABILITIES                  43,349      43,304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LIABILITIES                             56,752      59,243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Common Stock, par value $.10 per share, issued</w:t>
      </w:r>
    </w:p>
    <w:p>
      <w:pPr>
        <w:pStyle w:val="PreformattedText"/>
        <w:rPr/>
      </w:pPr>
      <w:r>
        <w:rPr/>
        <w:t xml:space="preserve">  </w:t>
      </w:r>
      <w:r>
        <w:rPr/>
        <w:t>5,470,252 shares at October 31 and July 31,</w:t>
      </w:r>
    </w:p>
    <w:p>
      <w:pPr>
        <w:pStyle w:val="PreformattedText"/>
        <w:rPr/>
      </w:pPr>
      <w:r>
        <w:rPr/>
        <w:t xml:space="preserve">  </w:t>
      </w:r>
      <w:r>
        <w:rPr/>
        <w:t>1999                                                547         547</w:t>
      </w:r>
    </w:p>
    <w:p>
      <w:pPr>
        <w:pStyle w:val="PreformattedText"/>
        <w:rPr/>
      </w:pPr>
      <w:r>
        <w:rPr/>
        <w:t>Class B Stock, par value $.10 per share, issued</w:t>
      </w:r>
    </w:p>
    <w:p>
      <w:pPr>
        <w:pStyle w:val="PreformattedText"/>
        <w:rPr/>
      </w:pPr>
      <w:r>
        <w:rPr/>
        <w:t xml:space="preserve">  </w:t>
      </w:r>
      <w:r>
        <w:rPr/>
        <w:t>1,765,266 shares at October 31 and July 31,</w:t>
      </w:r>
    </w:p>
    <w:p>
      <w:pPr>
        <w:pStyle w:val="PreformattedText"/>
        <w:rPr/>
      </w:pPr>
      <w:r>
        <w:rPr/>
        <w:t xml:space="preserve">  </w:t>
      </w:r>
      <w:r>
        <w:rPr/>
        <w:t>1999                                                177         177</w:t>
      </w:r>
    </w:p>
    <w:p>
      <w:pPr>
        <w:pStyle w:val="PreformattedText"/>
        <w:rPr/>
      </w:pPr>
      <w:r>
        <w:rPr/>
        <w:t>Additional Paid-In Capital                          7,700       7,702</w:t>
      </w:r>
    </w:p>
    <w:p>
      <w:pPr>
        <w:pStyle w:val="PreformattedText"/>
        <w:rPr/>
      </w:pPr>
      <w:r>
        <w:rPr/>
        <w:t>Retained Earnings                                  91,676      90,430</w:t>
      </w:r>
    </w:p>
    <w:p>
      <w:pPr>
        <w:pStyle w:val="PreformattedText"/>
        <w:rPr/>
      </w:pPr>
      <w:r>
        <w:rPr/>
        <w:t>Restricted Unearned Stock Compensation                (24)         (9)</w:t>
      </w:r>
    </w:p>
    <w:p>
      <w:pPr>
        <w:pStyle w:val="PreformattedText"/>
        <w:rPr/>
      </w:pPr>
      <w:r>
        <w:rPr/>
        <w:t>Cumulative Translation Adjustment                  (1,169)     (1,159)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98,907      97,688</w:t>
      </w:r>
    </w:p>
    <w:p>
      <w:pPr>
        <w:pStyle w:val="PreformattedText"/>
        <w:rPr/>
      </w:pPr>
      <w:r>
        <w:rPr/>
        <w:t>Less Treasury Stock, at cost (1,173,607</w:t>
      </w:r>
    </w:p>
    <w:p>
      <w:pPr>
        <w:pStyle w:val="PreformattedText"/>
        <w:rPr/>
      </w:pPr>
      <w:r>
        <w:rPr/>
        <w:t xml:space="preserve">  </w:t>
      </w:r>
      <w:r>
        <w:rPr/>
        <w:t>Common shares and 342,241 Class B shares</w:t>
      </w:r>
    </w:p>
    <w:p>
      <w:pPr>
        <w:pStyle w:val="PreformattedText"/>
        <w:rPr/>
      </w:pPr>
      <w:r>
        <w:rPr/>
        <w:t xml:space="preserve">  </w:t>
      </w:r>
      <w:r>
        <w:rPr/>
        <w:t>at October 31 and 1,163,764 Common shares</w:t>
      </w:r>
    </w:p>
    <w:p>
      <w:pPr>
        <w:pStyle w:val="PreformattedText"/>
        <w:rPr/>
      </w:pPr>
      <w:r>
        <w:rPr/>
        <w:t xml:space="preserve">  </w:t>
      </w:r>
      <w:r>
        <w:rPr/>
        <w:t>and 342,241 Class B shares at July 31,</w:t>
      </w:r>
    </w:p>
    <w:p>
      <w:pPr>
        <w:pStyle w:val="PreformattedText"/>
        <w:rPr/>
      </w:pPr>
      <w:r>
        <w:rPr/>
        <w:t xml:space="preserve">  </w:t>
      </w:r>
      <w:r>
        <w:rPr/>
        <w:t>1999)                                           (23,333)    (23,181)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STOCKHOLDERS' EQUITY                    75,574      74,507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LIABILITIES &amp; STOCKHOLDERS' EQUITY    $132,326    $133,750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</w:t>
      </w:r>
      <w:r>
        <w:rPr/>
        <w:t>CONSOLIDATED STATEMENTS OF INCOME AND RETAINED EARNINGS</w:t>
      </w:r>
    </w:p>
    <w:p>
      <w:pPr>
        <w:pStyle w:val="PreformattedText"/>
        <w:rPr/>
      </w:pPr>
      <w:r>
        <w:rPr/>
        <w:t xml:space="preserve">                  </w:t>
      </w:r>
      <w:r>
        <w:rPr/>
        <w:t>(IN THOUSANDS, EXCEPT FOR PER SHARE AMOUNTS)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FOR THE THREE MONTHS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ENDED OCTOBER 31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1999        1998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NET SALES                                       $ 44,549     $ 43,670</w:t>
      </w:r>
    </w:p>
    <w:p>
      <w:pPr>
        <w:pStyle w:val="PreformattedText"/>
        <w:rPr/>
      </w:pPr>
      <w:r>
        <w:rPr/>
        <w:t>Cost Of Sales                                     30,969       29,585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GROSS PROFIT                                      13,580       14,085</w:t>
      </w:r>
    </w:p>
    <w:p>
      <w:pPr>
        <w:pStyle w:val="PreformattedText"/>
        <w:rPr/>
      </w:pPr>
      <w:r>
        <w:rPr/>
        <w:t>Selling, General And Administrative Expenses      10,417       10,576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INCOME FROM OPERATIONS                             3,163        3,509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</w:t>
      </w:r>
    </w:p>
    <w:p>
      <w:pPr>
        <w:pStyle w:val="PreformattedText"/>
        <w:rPr/>
      </w:pPr>
      <w:r>
        <w:rPr/>
        <w:t xml:space="preserve">   </w:t>
      </w:r>
      <w:r>
        <w:rPr/>
        <w:t>Interest Expense                                 (795)        (792)</w:t>
      </w:r>
    </w:p>
    <w:p>
      <w:pPr>
        <w:pStyle w:val="PreformattedText"/>
        <w:rPr/>
      </w:pPr>
      <w:r>
        <w:rPr/>
        <w:t xml:space="preserve">   </w:t>
      </w:r>
      <w:r>
        <w:rPr/>
        <w:t>Interest Income                                    61          144</w:t>
      </w:r>
    </w:p>
    <w:p>
      <w:pPr>
        <w:pStyle w:val="PreformattedText"/>
        <w:rPr/>
      </w:pPr>
      <w:r>
        <w:rPr/>
        <w:t xml:space="preserve">   </w:t>
      </w:r>
      <w:r>
        <w:rPr/>
        <w:t>Other, Net                                          4          (25)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OTHER EXPENSE, NET                      (730)        (673)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BEFORE INCOME TAXES                         2,433        2,836</w:t>
      </w:r>
    </w:p>
    <w:p>
      <w:pPr>
        <w:pStyle w:val="PreformattedText"/>
        <w:rPr/>
      </w:pPr>
      <w:r>
        <w:rPr/>
        <w:t>Income Taxes                                         706          808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NET INCOME                                         1,727        2,028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</w:t>
      </w:r>
    </w:p>
    <w:p>
      <w:pPr>
        <w:pStyle w:val="PreformattedText"/>
        <w:rPr/>
      </w:pPr>
      <w:r>
        <w:rPr/>
        <w:t xml:space="preserve">   </w:t>
      </w:r>
      <w:r>
        <w:rPr/>
        <w:t>Balance at Beginning of Year                   90,430       85,158</w:t>
      </w:r>
    </w:p>
    <w:p>
      <w:pPr>
        <w:pStyle w:val="PreformattedText"/>
        <w:rPr/>
      </w:pPr>
      <w:r>
        <w:rPr/>
        <w:t xml:space="preserve">   </w:t>
      </w:r>
      <w:r>
        <w:rPr/>
        <w:t>Less Cash Dividends Declared                      481          439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RETAINED EARNINGS - OCTOBER 31                  $ 91,676     $ 86,747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SHARE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$   0.30     $   0.34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 xml:space="preserve">   </w:t>
      </w:r>
      <w:r>
        <w:rPr/>
        <w:t>DILUTIVE                                     $   0.29     $   0.34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>AVERAGE SHARES OUTSTANDING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5,721         5,881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 xml:space="preserve">   </w:t>
      </w:r>
      <w:r>
        <w:rPr/>
        <w:t>DILUTIVE                                       5,896         5,929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STATEMENTS OF CONSOLIDATED INCOME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FOR THE THREE MONTHS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ENDED OCTOBER 31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1999        1998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NET INCOME                                      $  1,727     $  2,028</w:t>
      </w:r>
    </w:p>
    <w:p>
      <w:pPr>
        <w:pStyle w:val="PreformattedText"/>
        <w:rPr/>
      </w:pPr>
      <w:r>
        <w:rPr/>
        <w:t>Other Comprehensive Income:</w:t>
      </w:r>
    </w:p>
    <w:p>
      <w:pPr>
        <w:pStyle w:val="PreformattedText"/>
        <w:rPr/>
      </w:pPr>
      <w:r>
        <w:rPr/>
        <w:t xml:space="preserve">   </w:t>
      </w:r>
      <w:r>
        <w:rPr/>
        <w:t>Cumulative Translation Adjustments                (10)         (29)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TOTAL COMPREHENSIVE INCOME:                     $  1,717     $  1,999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FOR THE THREE MONTHS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ENDED OCTOBER 31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1999        1998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                                          $  1,727    $  2,028</w:t>
      </w:r>
    </w:p>
    <w:p>
      <w:pPr>
        <w:pStyle w:val="PreformattedText"/>
        <w:rPr/>
      </w:pPr>
      <w:r>
        <w:rPr/>
        <w:t>Adjustments to Reconcile Net Income to Net Cash</w:t>
      </w:r>
    </w:p>
    <w:p>
      <w:pPr>
        <w:pStyle w:val="PreformattedText"/>
        <w:rPr/>
      </w:pPr>
      <w:r>
        <w:rPr/>
        <w:t xml:space="preserve">  </w:t>
      </w:r>
      <w:r>
        <w:rPr/>
        <w:t>Provided by 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2,228       2,140</w:t>
      </w:r>
    </w:p>
    <w:p>
      <w:pPr>
        <w:pStyle w:val="PreformattedText"/>
        <w:rPr/>
      </w:pPr>
      <w:r>
        <w:rPr/>
        <w:t xml:space="preserve">   </w:t>
      </w:r>
      <w:r>
        <w:rPr/>
        <w:t>Provision for bad debts                                41          44</w:t>
      </w:r>
    </w:p>
    <w:p>
      <w:pPr>
        <w:pStyle w:val="PreformattedText"/>
        <w:rPr/>
      </w:pPr>
      <w:r>
        <w:rPr/>
        <w:t xml:space="preserve">   </w:t>
      </w:r>
      <w:r>
        <w:rPr/>
        <w:t>(Increase) Decrease in:</w:t>
      </w:r>
    </w:p>
    <w:p>
      <w:pPr>
        <w:pStyle w:val="PreformattedText"/>
        <w:rPr/>
      </w:pPr>
      <w:r>
        <w:rPr/>
        <w:t xml:space="preserve">      </w:t>
      </w:r>
      <w:r>
        <w:rPr/>
        <w:t>Accounts Receivable                             (1,107)     (2,166)</w:t>
      </w:r>
    </w:p>
    <w:p>
      <w:pPr>
        <w:pStyle w:val="PreformattedText"/>
        <w:rPr/>
      </w:pPr>
      <w:r>
        <w:rPr/>
        <w:t xml:space="preserve">      </w:t>
      </w:r>
      <w:r>
        <w:rPr/>
        <w:t>Inventories                                     (1,225)        196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Taxes                          67        (484)</w:t>
      </w:r>
    </w:p>
    <w:p>
      <w:pPr>
        <w:pStyle w:val="PreformattedText"/>
        <w:rPr/>
      </w:pPr>
      <w:r>
        <w:rPr/>
        <w:t xml:space="preserve">      </w:t>
      </w:r>
      <w:r>
        <w:rPr/>
        <w:t>Deferred Income Taxes                                4         (43)</w:t>
      </w:r>
    </w:p>
    <w:p>
      <w:pPr>
        <w:pStyle w:val="PreformattedText"/>
        <w:rPr/>
      </w:pPr>
      <w:r>
        <w:rPr/>
        <w:t xml:space="preserve">      </w:t>
      </w:r>
      <w:r>
        <w:rPr/>
        <w:t>Other Assets                                      (136)        (14)</w:t>
      </w:r>
    </w:p>
    <w:p>
      <w:pPr>
        <w:pStyle w:val="PreformattedText"/>
        <w:rPr/>
      </w:pPr>
      <w:r>
        <w:rPr/>
        <w:t xml:space="preserve">   </w:t>
      </w:r>
      <w:r>
        <w:rPr/>
        <w:t>Increase (Decrease) in: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                                   58        (454)</w:t>
      </w:r>
    </w:p>
    <w:p>
      <w:pPr>
        <w:pStyle w:val="PreformattedText"/>
        <w:rPr/>
      </w:pPr>
      <w:r>
        <w:rPr/>
        <w:t xml:space="preserve">      </w:t>
      </w:r>
      <w:r>
        <w:rPr/>
        <w:t>Income Taxes Payable                                --         420</w:t>
      </w:r>
    </w:p>
    <w:p>
      <w:pPr>
        <w:pStyle w:val="PreformattedText"/>
        <w:rPr/>
      </w:pPr>
      <w:r>
        <w:rPr/>
        <w:t xml:space="preserve">      </w:t>
      </w:r>
      <w:r>
        <w:rPr/>
        <w:t>Accrued Expenses                                (2,591)     (1,817)</w:t>
      </w:r>
    </w:p>
    <w:p>
      <w:pPr>
        <w:pStyle w:val="PreformattedText"/>
        <w:rPr/>
      </w:pPr>
      <w:r>
        <w:rPr/>
        <w:t xml:space="preserve">      </w:t>
      </w:r>
      <w:r>
        <w:rPr/>
        <w:t>Deferred Compensation                              (44)        (41)</w:t>
      </w:r>
    </w:p>
    <w:p>
      <w:pPr>
        <w:pStyle w:val="PreformattedText"/>
        <w:rPr/>
      </w:pPr>
      <w:r>
        <w:rPr/>
        <w:t xml:space="preserve">      </w:t>
      </w:r>
      <w:r>
        <w:rPr/>
        <w:t>Other                                               89         163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ADJUSTMENTS                            (2,616)     (2,056)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</w:t>
      </w:r>
      <w:r>
        <w:rPr/>
        <w:t>NET CASH USED IN OPERATING ACTIVITIES                (889)        (28)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 xml:space="preserve">   </w:t>
      </w:r>
      <w:r>
        <w:rPr/>
        <w:t>Capital Expenditures                               (1,908)     (1,269)</w:t>
      </w:r>
    </w:p>
    <w:p>
      <w:pPr>
        <w:pStyle w:val="PreformattedText"/>
        <w:rPr/>
      </w:pPr>
      <w:r>
        <w:rPr/>
        <w:t xml:space="preserve">   </w:t>
      </w:r>
      <w:r>
        <w:rPr/>
        <w:t>Purchases of Investment Securities                   (583)       (548)</w:t>
      </w:r>
    </w:p>
    <w:p>
      <w:pPr>
        <w:pStyle w:val="PreformattedText"/>
        <w:rPr/>
      </w:pPr>
      <w:r>
        <w:rPr/>
        <w:t xml:space="preserve">   </w:t>
      </w:r>
      <w:r>
        <w:rPr/>
        <w:t>Dispositions of Investment Securities                 548         528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8          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</w:t>
      </w:r>
      <w:r>
        <w:rPr/>
        <w:t>NET CASH USED IN INVESTING ACTIVITIES              (1,935)     (1,289)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 xml:space="preserve">   </w:t>
      </w:r>
      <w:r>
        <w:rPr/>
        <w:t>Princiapl Payments on Long-Term Debt                   --          (2)</w:t>
      </w:r>
    </w:p>
    <w:p>
      <w:pPr>
        <w:pStyle w:val="PreformattedText"/>
        <w:rPr/>
      </w:pPr>
      <w:r>
        <w:rPr/>
        <w:t xml:space="preserve">   </w:t>
      </w:r>
      <w:r>
        <w:rPr/>
        <w:t>Dividends Paid                                       (484)       (444)</w:t>
      </w:r>
    </w:p>
    <w:p>
      <w:pPr>
        <w:pStyle w:val="PreformattedText"/>
        <w:rPr/>
      </w:pPr>
      <w:r>
        <w:rPr/>
        <w:t xml:space="preserve">   </w:t>
      </w:r>
      <w:r>
        <w:rPr/>
        <w:t>Purchases of Treasury Stock                          (159)       (758)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(32)        (11)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</w:t>
      </w:r>
      <w:r>
        <w:rPr/>
        <w:t>NET CASH USED IN FINANCING ACTIVITIES                (675)     (1,215)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DECREASE IN CASH AND CASH EQUIVALENTS             (3,499)     (2,532)</w:t>
      </w:r>
    </w:p>
    <w:p>
      <w:pPr>
        <w:pStyle w:val="PreformattedText"/>
        <w:rPr/>
      </w:pPr>
      <w:r>
        <w:rPr/>
        <w:t>CASH AND CASH EQUIVALENTS, BEGINNING OF YEAR           4,362       9,410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CASH AND CASH EQUIVALENTS, OCTOBER 31               $    863    $  6,878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BASIS OF STATEMENT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financial statements and the related notes are condensed and should be read</w:t>
      </w:r>
    </w:p>
    <w:p>
      <w:pPr>
        <w:pStyle w:val="PreformattedText"/>
        <w:rPr/>
      </w:pPr>
      <w:r>
        <w:rPr/>
        <w:t>in conjunction with the consolidated financial statements and related notes for</w:t>
      </w:r>
    </w:p>
    <w:p>
      <w:pPr>
        <w:pStyle w:val="PreformattedText"/>
        <w:rPr/>
      </w:pPr>
      <w:r>
        <w:rPr/>
        <w:t>the year ended July 31, 1999, included in the Company's Annual Report on Form</w:t>
      </w:r>
    </w:p>
    <w:p>
      <w:pPr>
        <w:pStyle w:val="PreformattedText"/>
        <w:rPr/>
      </w:pPr>
      <w:r>
        <w:rPr/>
        <w:t>10-K 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financial statements include the accounts of the Company and</w:t>
      </w:r>
    </w:p>
    <w:p>
      <w:pPr>
        <w:pStyle w:val="PreformattedText"/>
        <w:rPr/>
      </w:pPr>
      <w:r>
        <w:rPr/>
        <w:t>its subsidiaries. All significant intercompany transactions are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unaudited financial information reflects all adjustments which are, in the</w:t>
      </w:r>
    </w:p>
    <w:p>
      <w:pPr>
        <w:pStyle w:val="PreformattedText"/>
        <w:rPr/>
      </w:pPr>
      <w:r>
        <w:rPr/>
        <w:t>opinion of management, necessary for a fair presentation of the statements</w:t>
      </w:r>
    </w:p>
    <w:p>
      <w:pPr>
        <w:pStyle w:val="PreformattedText"/>
        <w:rPr/>
      </w:pPr>
      <w:r>
        <w:rPr/>
        <w:t>contained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items in prior year financial statements have been reclassified to</w:t>
      </w:r>
    </w:p>
    <w:p>
      <w:pPr>
        <w:pStyle w:val="PreformattedText"/>
        <w:rPr/>
      </w:pPr>
      <w:r>
        <w:rPr/>
        <w:t>conform to the presentation used in fiscal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composition of inventories is as 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OCTOBER 31    JULY 31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 (UNAUDITED)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1999        1999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</w:p>
    <w:p>
      <w:pPr>
        <w:pStyle w:val="PreformattedText"/>
        <w:rPr/>
      </w:pPr>
      <w:r>
        <w:rPr/>
        <w:t>Finished goods                      $10,166      $ 9,593</w:t>
      </w:r>
    </w:p>
    <w:p>
      <w:pPr>
        <w:pStyle w:val="PreformattedText"/>
        <w:rPr/>
      </w:pPr>
      <w:r>
        <w:rPr/>
        <w:t>Packaging                             4,235        4,267</w:t>
      </w:r>
    </w:p>
    <w:p>
      <w:pPr>
        <w:pStyle w:val="PreformattedText"/>
        <w:rPr/>
      </w:pPr>
      <w:r>
        <w:rPr/>
        <w:t>Other                                 1,989        1,305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$16,390      $15,165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 are valued at the lower of cost or market. Cost is determined by the</w:t>
      </w:r>
    </w:p>
    <w:p>
      <w:pPr>
        <w:pStyle w:val="PreformattedText"/>
        <w:rPr/>
      </w:pPr>
      <w:r>
        <w:rPr/>
        <w:t>first-in, first-out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NEW ACCOUNTING STANDARDS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June,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("SFAS") No. 133, "Accounting for</w:t>
      </w:r>
    </w:p>
    <w:p>
      <w:pPr>
        <w:pStyle w:val="PreformattedText"/>
        <w:rPr/>
      </w:pPr>
      <w:r>
        <w:rPr/>
        <w:t>Derivative Instruments and Hedging Activities" which requires companies to</w:t>
      </w:r>
    </w:p>
    <w:p>
      <w:pPr>
        <w:pStyle w:val="PreformattedText"/>
        <w:rPr/>
      </w:pPr>
      <w:r>
        <w:rPr/>
        <w:t>recognize all derivatives as assets or liabilities measured at their fair value.</w:t>
      </w:r>
    </w:p>
    <w:p>
      <w:pPr>
        <w:pStyle w:val="PreformattedText"/>
        <w:rPr/>
      </w:pPr>
      <w:r>
        <w:rPr/>
        <w:t>The accounting for changes in the fair value of a derivative depends on the</w:t>
      </w:r>
    </w:p>
    <w:p>
      <w:pPr>
        <w:pStyle w:val="PreformattedText"/>
        <w:rPr/>
      </w:pPr>
      <w:r>
        <w:rPr/>
        <w:t>intended use of the derivative and whether it qualifies for hedge accounting.</w:t>
      </w:r>
    </w:p>
    <w:p>
      <w:pPr>
        <w:pStyle w:val="PreformattedText"/>
        <w:rPr/>
      </w:pPr>
      <w:r>
        <w:rPr/>
        <w:t>Although the impact of this statement has not been fully assessed, the Company</w:t>
      </w:r>
    </w:p>
    <w:p>
      <w:pPr>
        <w:pStyle w:val="PreformattedText"/>
        <w:rPr/>
      </w:pPr>
      <w:r>
        <w:rPr/>
        <w:t>believes adoption of this statement, as amended by SFAS No. 137, which will</w:t>
      </w:r>
    </w:p>
    <w:p>
      <w:pPr>
        <w:pStyle w:val="PreformattedText"/>
        <w:rPr/>
      </w:pPr>
      <w:r>
        <w:rPr/>
        <w:t>occur by July 2001, will not have a material financial statement impact.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SEGMENT 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four reportable operating segments: Consumer Products, Fluids</w:t>
      </w:r>
    </w:p>
    <w:p>
      <w:pPr>
        <w:pStyle w:val="PreformattedText"/>
        <w:rPr/>
      </w:pPr>
      <w:r>
        <w:rPr/>
        <w:t>Purification Products, Agricultural Products, and Industrial and Automotive</w:t>
      </w:r>
    </w:p>
    <w:p>
      <w:pPr>
        <w:pStyle w:val="PreformattedText"/>
        <w:rPr/>
      </w:pPr>
      <w:r>
        <w:rPr/>
        <w:t>Products. These segments are managed separately because each business has</w:t>
      </w:r>
    </w:p>
    <w:p>
      <w:pPr>
        <w:pStyle w:val="PreformattedText"/>
        <w:rPr/>
      </w:pPr>
      <w:r>
        <w:rPr/>
        <w:t>different economic characteristics.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accounting policies of the segments are the same as those described in Note</w:t>
      </w:r>
    </w:p>
    <w:p>
      <w:pPr>
        <w:pStyle w:val="PreformattedText"/>
        <w:rPr/>
      </w:pPr>
      <w:r>
        <w:rPr/>
        <w:t>1 of the Company's Annual Report for the year ended July 31, 1999 on Form 10-K</w:t>
      </w:r>
    </w:p>
    <w:p>
      <w:pPr>
        <w:pStyle w:val="PreformattedText"/>
        <w:rPr/>
      </w:pPr>
      <w:r>
        <w:rPr/>
        <w:t>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Because management does not rely on segment asset allocation, information</w:t>
      </w:r>
    </w:p>
    <w:p>
      <w:pPr>
        <w:pStyle w:val="PreformattedText"/>
        <w:rPr/>
      </w:pPr>
      <w:r>
        <w:rPr/>
        <w:t>regarding segment assets is not meaningful and therefore is not reported.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Quarter Ended October 31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Net Sales       Operating Income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1999     1998     1999      1998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-------- --------  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Consumer Products................   $29,243  $27,876  $ 4,831   $ 4,645</w:t>
      </w:r>
    </w:p>
    <w:p>
      <w:pPr>
        <w:pStyle w:val="PreformattedText"/>
        <w:rPr/>
      </w:pPr>
      <w:r>
        <w:rPr/>
        <w:t>Fluids Purification Products.....     6,403    6,007    1,311     1,512</w:t>
      </w:r>
    </w:p>
    <w:p>
      <w:pPr>
        <w:pStyle w:val="PreformattedText"/>
        <w:rPr/>
      </w:pPr>
      <w:r>
        <w:rPr/>
        <w:t>Agricultural Products............     4,303    5,601      501     1,081</w:t>
      </w:r>
    </w:p>
    <w:p>
      <w:pPr>
        <w:pStyle w:val="PreformattedText"/>
        <w:rPr/>
      </w:pPr>
      <w:r>
        <w:rPr/>
        <w:t>Industrial and Automotive</w:t>
      </w:r>
    </w:p>
    <w:p>
      <w:pPr>
        <w:pStyle w:val="PreformattedText"/>
        <w:rPr/>
      </w:pPr>
      <w:r>
        <w:rPr/>
        <w:t xml:space="preserve">  </w:t>
      </w:r>
      <w:r>
        <w:rPr/>
        <w:t>Products.......................     4,600    4,186      281        64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-------  -------   -------</w:t>
      </w:r>
    </w:p>
    <w:p>
      <w:pPr>
        <w:pStyle w:val="PreformattedText"/>
        <w:rPr/>
      </w:pPr>
      <w:r>
        <w:rPr/>
        <w:t>TOTAL SALES/OPERATING INCOME.....   $44,549  $43,670  $ 6,924   $ 7,302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=======  -------   -------</w:t>
      </w:r>
    </w:p>
    <w:p>
      <w:pPr>
        <w:pStyle w:val="PreformattedText"/>
        <w:rPr/>
      </w:pPr>
      <w:r>
        <w:rPr/>
        <w:t>Less:</w:t>
      </w:r>
    </w:p>
    <w:p>
      <w:pPr>
        <w:pStyle w:val="PreformattedText"/>
        <w:rPr/>
      </w:pPr>
      <w:r>
        <w:rPr/>
        <w:t xml:space="preserve">  </w:t>
      </w:r>
      <w:r>
        <w:rPr/>
        <w:t>Corporate Expenses................................    3,757     3,818</w:t>
      </w:r>
    </w:p>
    <w:p>
      <w:pPr>
        <w:pStyle w:val="PreformattedText"/>
        <w:rPr/>
      </w:pPr>
      <w:r>
        <w:rPr/>
        <w:t xml:space="preserve">  </w:t>
      </w:r>
      <w:r>
        <w:rPr/>
        <w:t>Interest Expense, net of Interest Income..........      734       648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INCOME BEFORE INCOME TAXES..........................    2,433     2,836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Income Taxes........................................      706       808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NET INCOME..........................................  $ 1,727   $ 2,028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</w:t>
      </w:r>
    </w:p>
    <w:p>
      <w:pPr>
        <w:pStyle w:val="PreformattedText"/>
        <w:rPr/>
      </w:pPr>
      <w:r>
        <w:rPr/>
        <w:t>FINANCIAL CONDITION 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THREE MONTHS ENDED OCTOBER 31, 1999 COMPARED TO</w:t>
      </w:r>
    </w:p>
    <w:p>
      <w:pPr>
        <w:pStyle w:val="PreformattedText"/>
        <w:rPr/>
      </w:pPr>
      <w:r>
        <w:rPr/>
        <w:t>THREE MONTHS ENDED OCTOBER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net sales for the first quarter of fiscal 2000 were $44,549,000, an</w:t>
      </w:r>
    </w:p>
    <w:p>
      <w:pPr>
        <w:pStyle w:val="PreformattedText"/>
        <w:rPr/>
      </w:pPr>
      <w:r>
        <w:rPr/>
        <w:t>increase of 2.0% over net sales of $43,670,000 in the first quarter of fiscal</w:t>
      </w:r>
    </w:p>
    <w:p>
      <w:pPr>
        <w:pStyle w:val="PreformattedText"/>
        <w:rPr/>
      </w:pPr>
      <w:r>
        <w:rPr/>
        <w:t>1999. Net income for the first quarter of fiscal 2000 was $1,727,000, a decrease</w:t>
      </w:r>
    </w:p>
    <w:p>
      <w:pPr>
        <w:pStyle w:val="PreformattedText"/>
        <w:rPr/>
      </w:pPr>
      <w:r>
        <w:rPr/>
        <w:t>of 14.8% from $2,028,000 earned in the first quarter of fiscal 1999. Basic net</w:t>
      </w:r>
    </w:p>
    <w:p>
      <w:pPr>
        <w:pStyle w:val="PreformattedText"/>
        <w:rPr/>
      </w:pPr>
      <w:r>
        <w:rPr/>
        <w:t>income per share for the first quarter of fiscal 2000 was $0.30 and diluted net</w:t>
      </w:r>
    </w:p>
    <w:p>
      <w:pPr>
        <w:pStyle w:val="PreformattedText"/>
        <w:rPr/>
      </w:pPr>
      <w:r>
        <w:rPr/>
        <w:t>income per share was $0.29, versus $0.34 per share (basic and diluted) earned in</w:t>
      </w:r>
    </w:p>
    <w:p>
      <w:pPr>
        <w:pStyle w:val="PreformattedText"/>
        <w:rPr/>
      </w:pPr>
      <w:r>
        <w:rPr/>
        <w:t>the first quarter of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the Consumer Products segment for the first quarter of fiscal 2000</w:t>
      </w:r>
    </w:p>
    <w:p>
      <w:pPr>
        <w:pStyle w:val="PreformattedText"/>
        <w:rPr/>
      </w:pPr>
      <w:r>
        <w:rPr/>
        <w:t>were $29,243,000, an increase of 4.9% over net sales of $27,876,000 in the first</w:t>
      </w:r>
    </w:p>
    <w:p>
      <w:pPr>
        <w:pStyle w:val="PreformattedText"/>
        <w:rPr/>
      </w:pPr>
      <w:r>
        <w:rPr/>
        <w:t>quarter of fiscal 1999. This growth was primarily due to increased sales in the</w:t>
      </w:r>
    </w:p>
    <w:p>
      <w:pPr>
        <w:pStyle w:val="PreformattedText"/>
        <w:rPr/>
      </w:pPr>
      <w:r>
        <w:rPr/>
        <w:t>mass merchandiser market. Consumer Products' operating income increased 4.0%</w:t>
      </w:r>
    </w:p>
    <w:p>
      <w:pPr>
        <w:pStyle w:val="PreformattedText"/>
        <w:rPr/>
      </w:pPr>
      <w:r>
        <w:rPr/>
        <w:t>from $4,645,000 in the first quarter of fiscal 1999 to $4,831,000 in the first</w:t>
      </w:r>
    </w:p>
    <w:p>
      <w:pPr>
        <w:pStyle w:val="PreformattedText"/>
        <w:rPr/>
      </w:pPr>
      <w:r>
        <w:rPr/>
        <w:t>quarter of fiscal 2000 due to the incremental gross profit resulting from sales</w:t>
      </w:r>
    </w:p>
    <w:p>
      <w:pPr>
        <w:pStyle w:val="PreformattedText"/>
        <w:rPr/>
      </w:pPr>
      <w:r>
        <w:rPr/>
        <w:t>growth and a decrease in advertising expenditures, partially offset by fiscal</w:t>
      </w:r>
    </w:p>
    <w:p>
      <w:pPr>
        <w:pStyle w:val="PreformattedText"/>
        <w:rPr/>
      </w:pPr>
      <w:r>
        <w:rPr/>
        <w:t>2000 manufacturing costs associated with the startup of the Church &amp; Dwight</w:t>
      </w:r>
    </w:p>
    <w:p>
      <w:pPr>
        <w:pStyle w:val="PreformattedText"/>
        <w:rPr/>
      </w:pPr>
      <w:r>
        <w:rPr/>
        <w:t>supply arrangement in the first quarter of fiscal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the Fluids Purification Products segment for the first quarter of</w:t>
      </w:r>
    </w:p>
    <w:p>
      <w:pPr>
        <w:pStyle w:val="PreformattedText"/>
        <w:rPr/>
      </w:pPr>
      <w:r>
        <w:rPr/>
        <w:t>fiscal 2000 were $6,403,000, an increase of 6.6% over net sales of $6,007,000 in</w:t>
      </w:r>
    </w:p>
    <w:p>
      <w:pPr>
        <w:pStyle w:val="PreformattedText"/>
        <w:rPr/>
      </w:pPr>
      <w:r>
        <w:rPr/>
        <w:t>the first quarter of fiscal 1999. Increased sales of PURE-FLO(R) bleaching clays</w:t>
      </w:r>
    </w:p>
    <w:p>
      <w:pPr>
        <w:pStyle w:val="PreformattedText"/>
        <w:rPr/>
      </w:pPr>
      <w:r>
        <w:rPr/>
        <w:t>were the primary driver of the segment's growth in sales. Fluids Purification</w:t>
      </w:r>
    </w:p>
    <w:p>
      <w:pPr>
        <w:pStyle w:val="PreformattedText"/>
        <w:rPr/>
      </w:pPr>
      <w:r>
        <w:rPr/>
        <w:t>Products' operating income decreased 13.3% from $1,512,000 in the first quarter</w:t>
      </w:r>
    </w:p>
    <w:p>
      <w:pPr>
        <w:pStyle w:val="PreformattedText"/>
        <w:rPr/>
      </w:pPr>
      <w:r>
        <w:rPr/>
        <w:t>of fiscal 1999 to $1,311,000 in the first quarter of fiscal 2000 due to selected</w:t>
      </w:r>
    </w:p>
    <w:p>
      <w:pPr>
        <w:pStyle w:val="PreformattedText"/>
        <w:rPr/>
      </w:pPr>
      <w:r>
        <w:rPr/>
        <w:t>price reductions, unfavorable manufacturing variances and costs associated with</w:t>
      </w:r>
    </w:p>
    <w:p>
      <w:pPr>
        <w:pStyle w:val="PreformattedText"/>
        <w:rPr/>
      </w:pPr>
      <w:r>
        <w:rPr/>
        <w:t>the startup of a new line of rheological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the Agricultural Products segment for the first quarter of fiscal</w:t>
      </w:r>
    </w:p>
    <w:p>
      <w:pPr>
        <w:pStyle w:val="PreformattedText"/>
        <w:rPr/>
      </w:pPr>
      <w:r>
        <w:rPr/>
        <w:t>2000 were $4,303,000, a decrease of 23.2% from net sales of $5,601,000 in the</w:t>
      </w:r>
    </w:p>
    <w:p>
      <w:pPr>
        <w:pStyle w:val="PreformattedText"/>
        <w:rPr/>
      </w:pPr>
      <w:r>
        <w:rPr/>
        <w:t>first quarter of fiscal 1999. This overall decline is due to sharply reduced</w:t>
      </w:r>
    </w:p>
    <w:p>
      <w:pPr>
        <w:pStyle w:val="PreformattedText"/>
        <w:rPr/>
      </w:pPr>
      <w:r>
        <w:rPr/>
        <w:t>demand for agricultural carriers as a result of a depressed farm economy and the</w:t>
      </w:r>
    </w:p>
    <w:p>
      <w:pPr>
        <w:pStyle w:val="PreformattedText"/>
        <w:rPr/>
      </w:pPr>
      <w:r>
        <w:rPr/>
        <w:t>growth of genetically modified crops that require less use of chemical</w:t>
      </w:r>
    </w:p>
    <w:p>
      <w:pPr>
        <w:pStyle w:val="PreformattedText"/>
        <w:rPr/>
      </w:pPr>
      <w:r>
        <w:rPr/>
        <w:t>pesticides. Agricultural Products' operating income decreased 53.7% from</w:t>
      </w:r>
    </w:p>
    <w:p>
      <w:pPr>
        <w:pStyle w:val="PreformattedText"/>
        <w:rPr/>
      </w:pPr>
      <w:r>
        <w:rPr/>
        <w:t>$1,081,000 in the first quarter of fiscal 1999 to $501,000 in the first quarter</w:t>
      </w:r>
    </w:p>
    <w:p>
      <w:pPr>
        <w:pStyle w:val="PreformattedText"/>
        <w:rPr/>
      </w:pPr>
      <w:r>
        <w:rPr/>
        <w:t>of fiscal 2000, primarily due to the decrease in sales of agricultural carriers</w:t>
      </w:r>
    </w:p>
    <w:p>
      <w:pPr>
        <w:pStyle w:val="PreformattedText"/>
        <w:rPr/>
      </w:pPr>
      <w:r>
        <w:rPr/>
        <w:t>partially offset by higher sales of specialty agricultural products, which in</w:t>
      </w:r>
    </w:p>
    <w:p>
      <w:pPr>
        <w:pStyle w:val="PreformattedText"/>
        <w:rPr/>
      </w:pPr>
      <w:r>
        <w:rPr/>
        <w:t>general provide lower margins.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the Industrial and Automotive Products segment for the first</w:t>
      </w:r>
    </w:p>
    <w:p>
      <w:pPr>
        <w:pStyle w:val="PreformattedText"/>
        <w:rPr/>
      </w:pPr>
      <w:r>
        <w:rPr/>
        <w:t>quarter of fiscal 2000 were $4,600,000, an increase of 9.9% from net sales of</w:t>
      </w:r>
    </w:p>
    <w:p>
      <w:pPr>
        <w:pStyle w:val="PreformattedText"/>
        <w:rPr/>
      </w:pPr>
      <w:r>
        <w:rPr/>
        <w:t>$4,186,000 in the first quarter of fiscal 1999 due to increased sales volume of</w:t>
      </w:r>
    </w:p>
    <w:p>
      <w:pPr>
        <w:pStyle w:val="PreformattedText"/>
        <w:rPr/>
      </w:pPr>
      <w:r>
        <w:rPr/>
        <w:t>both clay and non-clay industrial and automotive products. Industrial and</w:t>
      </w:r>
    </w:p>
    <w:p>
      <w:pPr>
        <w:pStyle w:val="PreformattedText"/>
        <w:rPr/>
      </w:pPr>
      <w:r>
        <w:rPr/>
        <w:t>Automotive Products' operating income increased 339.1 % from $64,000 in the</w:t>
      </w:r>
    </w:p>
    <w:p>
      <w:pPr>
        <w:pStyle w:val="PreformattedText"/>
        <w:rPr/>
      </w:pPr>
      <w:r>
        <w:rPr/>
        <w:t>first quarter of fiscal 1999 to $281,000 in the first quarter of fiscal 2000 due</w:t>
      </w:r>
    </w:p>
    <w:p>
      <w:pPr>
        <w:pStyle w:val="PreformattedText"/>
        <w:rPr/>
      </w:pPr>
      <w:r>
        <w:rPr/>
        <w:t>to incremental gross profit resulting from the increase in sales volume and</w:t>
      </w:r>
    </w:p>
    <w:p>
      <w:pPr>
        <w:pStyle w:val="PreformattedText"/>
        <w:rPr/>
      </w:pPr>
      <w:r>
        <w:rPr/>
        <w:t>price increases put into effect during the past year, combined with a decrease</w:t>
      </w:r>
    </w:p>
    <w:p>
      <w:pPr>
        <w:pStyle w:val="PreformattedText"/>
        <w:rPr/>
      </w:pPr>
      <w:r>
        <w:rPr/>
        <w:t>in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gross profit as a percentage of net sales for the first quarter of</w:t>
      </w:r>
    </w:p>
    <w:p>
      <w:pPr>
        <w:pStyle w:val="PreformattedText"/>
        <w:rPr/>
      </w:pPr>
      <w:r>
        <w:rPr/>
        <w:t>fiscal 2000 decreased to 30.5% from 32.3% in the first quarter of fiscal 1999</w:t>
      </w:r>
    </w:p>
    <w:p>
      <w:pPr>
        <w:pStyle w:val="PreformattedText"/>
        <w:rPr/>
      </w:pPr>
      <w:r>
        <w:rPr/>
        <w:t>due to differences in sales mix in the Agricultural Products segment and</w:t>
      </w:r>
    </w:p>
    <w:p>
      <w:pPr>
        <w:pStyle w:val="PreformattedText"/>
        <w:rPr/>
      </w:pPr>
      <w:r>
        <w:rPr/>
        <w:t>manufacturing costs associated with the startup of the Church &amp; Dwight supply</w:t>
      </w:r>
    </w:p>
    <w:p>
      <w:pPr>
        <w:pStyle w:val="PreformattedText"/>
        <w:rPr/>
      </w:pPr>
      <w:r>
        <w:rPr/>
        <w:t>arrangement in the first quarter of fiscal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 as a percentage of net sales decreased to 23.4% for the first</w:t>
      </w:r>
    </w:p>
    <w:p>
      <w:pPr>
        <w:pStyle w:val="PreformattedText"/>
        <w:rPr/>
      </w:pPr>
      <w:r>
        <w:rPr/>
        <w:t>quarter of fiscal 2000 from 24.2% in the first quarter of fiscal 1999 due</w:t>
      </w:r>
    </w:p>
    <w:p>
      <w:pPr>
        <w:pStyle w:val="PreformattedText"/>
        <w:rPr/>
      </w:pPr>
      <w:r>
        <w:rPr/>
        <w:t>primarily to a lower level of advertising expenses in fiscal 2000 related to the</w:t>
      </w:r>
    </w:p>
    <w:p>
      <w:pPr>
        <w:pStyle w:val="PreformattedText"/>
        <w:rPr/>
      </w:pPr>
      <w:r>
        <w:rPr/>
        <w:t>introduction of paper cat litter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was essentially unchanged, while interest income for the first</w:t>
      </w:r>
    </w:p>
    <w:p>
      <w:pPr>
        <w:pStyle w:val="PreformattedText"/>
        <w:rPr/>
      </w:pPr>
      <w:r>
        <w:rPr/>
        <w:t>quarter of fiscal 2000 decreased $83,000 from fiscal 1999 levels, primarily due</w:t>
      </w:r>
    </w:p>
    <w:p>
      <w:pPr>
        <w:pStyle w:val="PreformattedText"/>
        <w:rPr/>
      </w:pPr>
      <w:r>
        <w:rPr/>
        <w:t>to lower levels of cash and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effective tax rate was 29.0% of pre-tax income in the first</w:t>
      </w:r>
    </w:p>
    <w:p>
      <w:pPr>
        <w:pStyle w:val="PreformattedText"/>
        <w:rPr/>
      </w:pPr>
      <w:r>
        <w:rPr/>
        <w:t>quarter of fiscal 2000 versus 28.5% in the first quarter of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assets of the Company decreased $1,424,000 or 1.1% during the first</w:t>
      </w:r>
    </w:p>
    <w:p>
      <w:pPr>
        <w:pStyle w:val="PreformattedText"/>
        <w:rPr/>
      </w:pPr>
      <w:r>
        <w:rPr/>
        <w:t>quarter of fiscal 2000. Current assets decreased $1,240,000 or 2.3% from fiscal</w:t>
      </w:r>
    </w:p>
    <w:p>
      <w:pPr>
        <w:pStyle w:val="PreformattedText"/>
        <w:rPr/>
      </w:pPr>
      <w:r>
        <w:rPr/>
        <w:t>1999 year-end balances primarily due to decreased cash and cash equivalents,</w:t>
      </w:r>
    </w:p>
    <w:p>
      <w:pPr>
        <w:pStyle w:val="PreformattedText"/>
        <w:rPr/>
      </w:pPr>
      <w:r>
        <w:rPr/>
        <w:t>partially offset by increases in inventory and accounts receivable levels.</w:t>
      </w:r>
    </w:p>
    <w:p>
      <w:pPr>
        <w:pStyle w:val="PreformattedText"/>
        <w:rPr/>
      </w:pPr>
      <w:r>
        <w:rPr/>
        <w:t>Property, plant and equipment, net of accumulated depreciation, decreased</w:t>
      </w:r>
    </w:p>
    <w:p>
      <w:pPr>
        <w:pStyle w:val="PreformattedText"/>
        <w:rPr/>
      </w:pPr>
      <w:r>
        <w:rPr/>
        <w:t>$198,000 or 0.3% during the first quarter as depreciation expense exceeded new</w:t>
      </w:r>
    </w:p>
    <w:p>
      <w:pPr>
        <w:pStyle w:val="PreformattedText"/>
        <w:rPr/>
      </w:pPr>
      <w:r>
        <w:rPr/>
        <w:t>capital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decreased $2,491,000 or 4.2% during the first quarter of</w:t>
      </w:r>
    </w:p>
    <w:p>
      <w:pPr>
        <w:pStyle w:val="PreformattedText"/>
        <w:rPr/>
      </w:pPr>
      <w:r>
        <w:rPr/>
        <w:t>fiscal 2000. Current liabilities decreased $2,536,000 or 15.9% from fiscal 1999</w:t>
      </w:r>
    </w:p>
    <w:p>
      <w:pPr>
        <w:pStyle w:val="PreformattedText"/>
        <w:rPr/>
      </w:pPr>
      <w:r>
        <w:rPr/>
        <w:t>year-end balances due to a decrease in accrued expenses, partially offset by an</w:t>
      </w:r>
    </w:p>
    <w:p>
      <w:pPr>
        <w:pStyle w:val="PreformattedText"/>
        <w:rPr/>
      </w:pPr>
      <w:r>
        <w:rPr/>
        <w:t>increase in accounts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EXPECTATIONS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net sales for the remainder of fiscal 2000 will be</w:t>
      </w:r>
    </w:p>
    <w:p>
      <w:pPr>
        <w:pStyle w:val="PreformattedText"/>
        <w:rPr/>
      </w:pPr>
      <w:r>
        <w:rPr/>
        <w:t>higher than the net sales in the comparable period of fiscal 1999. Sales of</w:t>
      </w:r>
    </w:p>
    <w:p>
      <w:pPr>
        <w:pStyle w:val="PreformattedText"/>
        <w:rPr/>
      </w:pPr>
      <w:r>
        <w:rPr/>
        <w:t>branded cat box absorbents are expected to increase moderately as existing</w:t>
      </w:r>
    </w:p>
    <w:p>
      <w:pPr>
        <w:pStyle w:val="PreformattedText"/>
        <w:rPr/>
      </w:pPr>
      <w:r>
        <w:rPr/>
        <w:t>products and new product introductions gain incremental distribution. However,</w:t>
      </w:r>
    </w:p>
    <w:p>
      <w:pPr>
        <w:pStyle w:val="PreformattedText"/>
        <w:rPr/>
      </w:pPr>
      <w:r>
        <w:rPr/>
        <w:t>sales growth of cat box absorbents is subject to continuing competition for</w:t>
      </w:r>
    </w:p>
    <w:p>
      <w:pPr>
        <w:pStyle w:val="PreformattedText"/>
        <w:rPr/>
      </w:pPr>
      <w:r>
        <w:rPr/>
        <w:t>shelf space in the grocery, mass merchandiser and club markets. Sales of the</w:t>
      </w:r>
    </w:p>
    <w:p>
      <w:pPr>
        <w:pStyle w:val="PreformattedText"/>
        <w:rPr/>
      </w:pPr>
      <w:r>
        <w:rPr/>
        <w:t>Company's fluids purification products and industrial and automotive products</w:t>
      </w:r>
    </w:p>
    <w:p>
      <w:pPr>
        <w:pStyle w:val="PreformattedText"/>
        <w:rPr/>
      </w:pPr>
      <w:r>
        <w:rPr/>
        <w:t>are also expected to increase moderately in the remainder of fiscal 2000 from</w:t>
      </w:r>
    </w:p>
    <w:p>
      <w:pPr>
        <w:pStyle w:val="PreformattedText"/>
        <w:rPr/>
      </w:pPr>
      <w:r>
        <w:rPr/>
        <w:t>the comparable period in fiscal 1999. Sales of the Company's agricultural</w:t>
      </w:r>
    </w:p>
    <w:p>
      <w:pPr>
        <w:pStyle w:val="PreformattedText"/>
        <w:rPr/>
      </w:pPr>
      <w:r>
        <w:rPr/>
        <w:t>products are expected to be lower in the remainder of fiscal 2000 than in the</w:t>
      </w:r>
    </w:p>
    <w:p>
      <w:pPr>
        <w:pStyle w:val="PreformattedText"/>
        <w:rPr/>
      </w:pPr>
      <w:r>
        <w:rPr/>
        <w:t>comparable period of fiscal 1999 due to low domestic crop prices, biotechnology</w:t>
      </w:r>
    </w:p>
    <w:p>
      <w:pPr>
        <w:pStyle w:val="PreformattedText"/>
        <w:rPr/>
      </w:pPr>
      <w:r>
        <w:rPr/>
        <w:t>and depressed export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current ratio increased to 3.9 at October 31, 1999 from 3.3 at July 31,</w:t>
      </w:r>
    </w:p>
    <w:p>
      <w:pPr>
        <w:pStyle w:val="PreformattedText"/>
        <w:rPr/>
      </w:pPr>
      <w:r>
        <w:rPr/>
        <w:t>1999. Working capital increased $1,296,000 during the first quarter of fiscal</w:t>
      </w:r>
    </w:p>
    <w:p>
      <w:pPr>
        <w:pStyle w:val="PreformattedText"/>
        <w:rPr/>
      </w:pPr>
      <w:r>
        <w:rPr/>
        <w:t>2000 to $38,437,000 primarily due to higher receivables and inventories and</w:t>
      </w:r>
    </w:p>
    <w:p>
      <w:pPr>
        <w:pStyle w:val="PreformattedText"/>
        <w:rPr/>
      </w:pPr>
      <w:r>
        <w:rPr/>
        <w:t>lower accrued expenses. During the first quarter of fiscal 2000, the balances of</w:t>
      </w:r>
    </w:p>
    <w:p>
      <w:pPr>
        <w:pStyle w:val="PreformattedText"/>
        <w:rPr/>
      </w:pPr>
      <w:r>
        <w:rPr/>
        <w:t>cash, cash equivalents and investment securities decreased $3,464,000. Cash on</w:t>
      </w:r>
    </w:p>
    <w:p>
      <w:pPr>
        <w:pStyle w:val="PreformattedText"/>
        <w:rPr/>
      </w:pPr>
      <w:r>
        <w:rPr/>
        <w:t>hand was used to fund capital expenditures ($1,908,000), dividend payments</w:t>
      </w:r>
    </w:p>
    <w:p>
      <w:pPr>
        <w:pStyle w:val="PreformattedText"/>
        <w:rPr/>
      </w:pPr>
      <w:r>
        <w:rPr/>
        <w:t>($484,000), purchases of the Company's common stock ($159,000), and to partially</w:t>
      </w:r>
    </w:p>
    <w:p>
      <w:pPr>
        <w:pStyle w:val="PreformattedText"/>
        <w:rPr/>
      </w:pPr>
      <w:r>
        <w:rPr/>
        <w:t>fund operating activities ($889,000). Total cash and investment balances held by</w:t>
      </w:r>
    </w:p>
    <w:p>
      <w:pPr>
        <w:pStyle w:val="PreformattedText"/>
        <w:rPr/>
      </w:pPr>
      <w:r>
        <w:rPr/>
        <w:t>the Company's foreign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subsidiaries at October 31, 1999 and July 31, 1999 were</w:t>
      </w:r>
    </w:p>
    <w:p>
      <w:pPr>
        <w:pStyle w:val="PreformattedText"/>
        <w:rPr/>
      </w:pPr>
      <w:r>
        <w:rPr/>
        <w:t>$2,356,000 and $2,692,000,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by the Company's foreign subsidiaries during the first quarter of</w:t>
      </w:r>
    </w:p>
    <w:p>
      <w:pPr>
        <w:pStyle w:val="PreformattedText"/>
        <w:rPr/>
      </w:pPr>
      <w:r>
        <w:rPr/>
        <w:t>fiscal 2000 were $3,609,000 or 8.1% of total Company sales. This represents a</w:t>
      </w:r>
    </w:p>
    <w:p>
      <w:pPr>
        <w:pStyle w:val="PreformattedText"/>
        <w:rPr/>
      </w:pPr>
      <w:r>
        <w:rPr/>
        <w:t>decrease of 11.0% from the first quarter of fiscal 1999 in which foreign</w:t>
      </w:r>
    </w:p>
    <w:p>
      <w:pPr>
        <w:pStyle w:val="PreformattedText"/>
        <w:rPr/>
      </w:pPr>
      <w:r>
        <w:rPr/>
        <w:t>subsidiary sales were $4,056,000 or 9.3% of total Company sales. The decrease is</w:t>
      </w:r>
    </w:p>
    <w:p>
      <w:pPr>
        <w:pStyle w:val="PreformattedText"/>
        <w:rPr/>
      </w:pPr>
      <w:r>
        <w:rPr/>
        <w:t>due to reduced sales of fluids purification products in the United Kingdom due</w:t>
      </w:r>
    </w:p>
    <w:p>
      <w:pPr>
        <w:pStyle w:val="PreformattedText"/>
        <w:rPr/>
      </w:pPr>
      <w:r>
        <w:rPr/>
        <w:t>to selected priced reductions and reduced bleaching clay usage by a major</w:t>
      </w:r>
    </w:p>
    <w:p>
      <w:pPr>
        <w:pStyle w:val="PreformattedText"/>
        <w:rPr/>
      </w:pPr>
      <w:r>
        <w:rPr/>
        <w:t>customer through increased efficiency of operations. Net income of the foreign</w:t>
      </w:r>
    </w:p>
    <w:p>
      <w:pPr>
        <w:pStyle w:val="PreformattedText"/>
        <w:rPr/>
      </w:pPr>
      <w:r>
        <w:rPr/>
        <w:t>subsidiaries for the first quarter of fiscal 2000 was $246,000, an increase of</w:t>
      </w:r>
    </w:p>
    <w:p>
      <w:pPr>
        <w:pStyle w:val="PreformattedText"/>
        <w:rPr/>
      </w:pPr>
      <w:r>
        <w:rPr/>
        <w:t>18.8% from $207,000 earned in the first quarter of fiscal 1999. This increase</w:t>
      </w:r>
    </w:p>
    <w:p>
      <w:pPr>
        <w:pStyle w:val="PreformattedText"/>
        <w:rPr/>
      </w:pPr>
      <w:r>
        <w:rPr/>
        <w:t>was due to favorable changes in sales mix and a reduction of advertising</w:t>
      </w:r>
    </w:p>
    <w:p>
      <w:pPr>
        <w:pStyle w:val="PreformattedText"/>
        <w:rPr/>
      </w:pPr>
      <w:r>
        <w:rPr/>
        <w:t>expenditures in Canada, partially offset by a reduction of income in the United</w:t>
      </w:r>
    </w:p>
    <w:p>
      <w:pPr>
        <w:pStyle w:val="PreformattedText"/>
        <w:rPr/>
      </w:pPr>
      <w:r>
        <w:rPr/>
        <w:t>Kingdom associated with the decline in sales discussed previously. Identifiable</w:t>
      </w:r>
    </w:p>
    <w:p>
      <w:pPr>
        <w:pStyle w:val="PreformattedText"/>
        <w:rPr/>
      </w:pPr>
      <w:r>
        <w:rPr/>
        <w:t>assets of the Company's foreign subsidiaries as of October 31, 1999 were</w:t>
      </w:r>
    </w:p>
    <w:p>
      <w:pPr>
        <w:pStyle w:val="PreformattedText"/>
        <w:rPr/>
      </w:pPr>
      <w:r>
        <w:rPr/>
        <w:t>$10,853,000, a decrease of 1.9% from $11,064,000 as of July 31, 1999. The</w:t>
      </w:r>
    </w:p>
    <w:p>
      <w:pPr>
        <w:pStyle w:val="PreformattedText"/>
        <w:rPr/>
      </w:pPr>
      <w:r>
        <w:rPr/>
        <w:t>decrease is primarily due to lower inventories and cash and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Year 2000 ("Y2K") issue is a result of computer programs using a two-digit</w:t>
      </w:r>
    </w:p>
    <w:p>
      <w:pPr>
        <w:pStyle w:val="PreformattedText"/>
        <w:rPr/>
      </w:pPr>
      <w:r>
        <w:rPr/>
        <w:t>format, as opposed to four digits, to indicate the year. Such computer systems</w:t>
      </w:r>
    </w:p>
    <w:p>
      <w:pPr>
        <w:pStyle w:val="PreformattedText"/>
        <w:rPr/>
      </w:pPr>
      <w:r>
        <w:rPr/>
        <w:t>will be unable to interpret dates beyond 1999, which could cause a system</w:t>
      </w:r>
    </w:p>
    <w:p>
      <w:pPr>
        <w:pStyle w:val="PreformattedText"/>
        <w:rPr/>
      </w:pPr>
      <w:r>
        <w:rPr/>
        <w:t>failure or application errors, leading to disruptions in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completed a process of conducting an internal review of all</w:t>
      </w:r>
    </w:p>
    <w:p>
      <w:pPr>
        <w:pStyle w:val="PreformattedText"/>
        <w:rPr/>
      </w:pPr>
      <w:r>
        <w:rPr/>
        <w:t>business information systems, including hardware, software, telecommunication</w:t>
      </w:r>
    </w:p>
    <w:p>
      <w:pPr>
        <w:pStyle w:val="PreformattedText"/>
        <w:rPr/>
      </w:pPr>
      <w:r>
        <w:rPr/>
        <w:t>systems, and manufacturing equipment, to determine major areas of exposure to</w:t>
      </w:r>
    </w:p>
    <w:p>
      <w:pPr>
        <w:pStyle w:val="PreformattedText"/>
        <w:rPr/>
      </w:pPr>
      <w:r>
        <w:rPr/>
        <w:t>Y2K issues, and believes that it has resolved all material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also assessed the readiness of its key suppliers, customers and</w:t>
      </w:r>
    </w:p>
    <w:p>
      <w:pPr>
        <w:pStyle w:val="PreformattedText"/>
        <w:rPr/>
      </w:pPr>
      <w:r>
        <w:rPr/>
        <w:t>business partners to be Y2K-compliant. Information requests have been</w:t>
      </w:r>
    </w:p>
    <w:p>
      <w:pPr>
        <w:pStyle w:val="PreformattedText"/>
        <w:rPr/>
      </w:pPr>
      <w:r>
        <w:rPr/>
        <w:t>distributed and the Company has received representations from key third parties</w:t>
      </w:r>
    </w:p>
    <w:p>
      <w:pPr>
        <w:pStyle w:val="PreformattedText"/>
        <w:rPr/>
      </w:pPr>
      <w:r>
        <w:rPr/>
        <w:t>that their systems are Y2K-compliant.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upon the foregoing Y2K efforts, no material contingency plans are expected</w:t>
      </w:r>
    </w:p>
    <w:p>
      <w:pPr>
        <w:pStyle w:val="PreformattedText"/>
        <w:rPr/>
      </w:pPr>
      <w:r>
        <w:rPr/>
        <w:t>to be needed; however, contingency plans have been developed for all systems and</w:t>
      </w:r>
    </w:p>
    <w:p>
      <w:pPr>
        <w:pStyle w:val="PreformattedText"/>
        <w:rPr/>
      </w:pPr>
      <w:r>
        <w:rPr/>
        <w:t>processes determined to be critical. The plans include the ability to switch to</w:t>
      </w:r>
    </w:p>
    <w:p>
      <w:pPr>
        <w:pStyle w:val="PreformattedText"/>
        <w:rPr/>
      </w:pPr>
      <w:r>
        <w:rPr/>
        <w:t>manual systems as well as the identification of alternate suppliers. While the</w:t>
      </w:r>
    </w:p>
    <w:p>
      <w:pPr>
        <w:pStyle w:val="PreformattedText"/>
        <w:rPr/>
      </w:pPr>
      <w:r>
        <w:rPr/>
        <w:t>Company's Year 2000 readiness plans are relatively complete, the consequences of</w:t>
      </w:r>
    </w:p>
    <w:p>
      <w:pPr>
        <w:pStyle w:val="PreformattedText"/>
        <w:rPr/>
      </w:pPr>
      <w:r>
        <w:rPr/>
        <w:t>non-compliance by the Company, its major service providers, vendors, suppliers</w:t>
      </w:r>
    </w:p>
    <w:p>
      <w:pPr>
        <w:pStyle w:val="PreformattedText"/>
        <w:rPr/>
      </w:pPr>
      <w:r>
        <w:rPr/>
        <w:t>or customers could have a material adverse effect on the Company's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project to address Y2K has been underway since fiscal 1998. Pretax costs</w:t>
      </w:r>
    </w:p>
    <w:p>
      <w:pPr>
        <w:pStyle w:val="PreformattedText"/>
        <w:rPr/>
      </w:pPr>
      <w:r>
        <w:rPr/>
        <w:t>incurred to date, as well as anticipated remaining expenses to be incurred in</w:t>
      </w:r>
    </w:p>
    <w:p>
      <w:pPr>
        <w:pStyle w:val="PreformattedText"/>
        <w:rPr/>
      </w:pPr>
      <w:r>
        <w:rPr/>
        <w:t>fiscal 2000, are not 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statements in this report, including, but not limited to, those under</w:t>
      </w:r>
    </w:p>
    <w:p>
      <w:pPr>
        <w:pStyle w:val="PreformattedText"/>
        <w:rPr/>
      </w:pPr>
      <w:r>
        <w:rPr/>
        <w:t>the heading "Expectations" and those statements elsewhere in this report that</w:t>
      </w:r>
    </w:p>
    <w:p>
      <w:pPr>
        <w:pStyle w:val="PreformattedText"/>
        <w:rPr/>
      </w:pPr>
      <w:r>
        <w:rPr/>
        <w:t>use forward-looking terminology such as "expect," "would," "could," "should,"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"estimates," and "believes" are "forward-looking statements" within the meaning</w:t>
      </w:r>
    </w:p>
    <w:p>
      <w:pPr>
        <w:pStyle w:val="PreformattedText"/>
        <w:rPr/>
      </w:pPr>
      <w:r>
        <w:rPr/>
        <w:t>of that term in the Securities Exchange Act of 1934, as amended.  Actual results</w:t>
      </w:r>
    </w:p>
    <w:p>
      <w:pPr>
        <w:pStyle w:val="PreformattedText"/>
        <w:rPr/>
      </w:pPr>
      <w:r>
        <w:rPr/>
        <w:t>may differ materially from those reflected in these forward-looking statements,</w:t>
      </w:r>
    </w:p>
    <w:p>
      <w:pPr>
        <w:pStyle w:val="PreformattedText"/>
        <w:rPr/>
      </w:pPr>
      <w:r>
        <w:rPr/>
        <w:t>due primarily to continued vigorous competition in the grocery, mass</w:t>
      </w:r>
    </w:p>
    <w:p>
      <w:pPr>
        <w:pStyle w:val="PreformattedText"/>
        <w:rPr/>
      </w:pPr>
      <w:r>
        <w:rPr/>
        <w:t>merchandiser and club markets, the level of success of new products, and the</w:t>
      </w:r>
    </w:p>
    <w:p>
      <w:pPr>
        <w:pStyle w:val="PreformattedText"/>
        <w:rPr/>
      </w:pPr>
      <w:r>
        <w:rPr/>
        <w:t>cost of product introductions and promotions in the consumer market.  These</w:t>
      </w:r>
    </w:p>
    <w:p>
      <w:pPr>
        <w:pStyle w:val="PreformattedText"/>
        <w:rPr/>
      </w:pPr>
      <w:r>
        <w:rPr/>
        <w:t>forward-looking statements also involve the risk of changes in market conditions</w:t>
      </w:r>
    </w:p>
    <w:p>
      <w:pPr>
        <w:pStyle w:val="PreformattedText"/>
        <w:rPr/>
      </w:pPr>
      <w:r>
        <w:rPr/>
        <w:t>in the overall economy and, for the fluids purification and agricultural</w:t>
      </w:r>
    </w:p>
    <w:p>
      <w:pPr>
        <w:pStyle w:val="PreformattedText"/>
        <w:rPr/>
      </w:pPr>
      <w:r>
        <w:rPr/>
        <w:t>markets, in planting activity, crop quality, crop prices and overall</w:t>
      </w:r>
    </w:p>
    <w:p>
      <w:pPr>
        <w:pStyle w:val="PreformattedText"/>
        <w:rPr/>
      </w:pPr>
      <w:r>
        <w:rPr/>
        <w:t>agricultural demand, including export demand, foreign exchange rate fluctuations</w:t>
      </w:r>
    </w:p>
    <w:p>
      <w:pPr>
        <w:pStyle w:val="PreformattedText"/>
        <w:rPr/>
      </w:pPr>
      <w:r>
        <w:rPr/>
        <w:t>and the ability of the Company and its major service providers, suppliers and</w:t>
      </w:r>
    </w:p>
    <w:p>
      <w:pPr>
        <w:pStyle w:val="PreformattedText"/>
        <w:rPr/>
      </w:pPr>
      <w:r>
        <w:rPr/>
        <w:t>customers to adequately address the Year 2000 issue.  Other factors affecting</w:t>
      </w:r>
    </w:p>
    <w:p>
      <w:pPr>
        <w:pStyle w:val="PreformattedText"/>
        <w:rPr/>
      </w:pPr>
      <w:r>
        <w:rPr/>
        <w:t>these forward-looking statements may be detailed from time to time in reports</w:t>
      </w:r>
    </w:p>
    <w:p>
      <w:pPr>
        <w:pStyle w:val="PreformattedText"/>
        <w:rPr/>
      </w:pPr>
      <w:r>
        <w:rPr/>
        <w:t>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did not have any derivative financial instruments as of October 31,</w:t>
      </w:r>
    </w:p>
    <w:p>
      <w:pPr>
        <w:pStyle w:val="PreformattedText"/>
        <w:rPr/>
      </w:pPr>
      <w:r>
        <w:rPr/>
        <w:t>1999.  However, the Company is exposed to interest rate risk.  The Company</w:t>
      </w:r>
    </w:p>
    <w:p>
      <w:pPr>
        <w:pStyle w:val="PreformattedText"/>
        <w:rPr/>
      </w:pPr>
      <w:r>
        <w:rPr/>
        <w:t>employs policies and procedures to manage its exposure to changes in the market</w:t>
      </w:r>
    </w:p>
    <w:p>
      <w:pPr>
        <w:pStyle w:val="PreformattedText"/>
        <w:rPr/>
      </w:pPr>
      <w:r>
        <w:rPr/>
        <w:t>risk of its cash equivalents and short term investments.  The Company believes</w:t>
      </w:r>
    </w:p>
    <w:p>
      <w:pPr>
        <w:pStyle w:val="PreformattedText"/>
        <w:rPr/>
      </w:pPr>
      <w:r>
        <w:rPr/>
        <w:t>that the market risk arising from holdings of its financial instruments is not</w:t>
      </w:r>
    </w:p>
    <w:p>
      <w:pPr>
        <w:pStyle w:val="PreformattedText"/>
        <w:rPr/>
      </w:pPr>
      <w:r>
        <w:rPr/>
        <w:t>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PART II --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  (a)  EXHIBITS:  The following documents are an exhibit to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Index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Exhibit 11:  Statement Re:  Computation of per share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earnings                                          16</w:t>
      </w:r>
    </w:p>
    <w:p>
      <w:pPr>
        <w:pStyle w:val="PreformattedText"/>
        <w:rPr/>
      </w:pPr>
      <w:r>
        <w:rPr/>
        <w:t xml:space="preserve">            </w:t>
      </w:r>
      <w:r>
        <w:rPr/>
        <w:t>Exhibit 27:  Financial Data Schedule                          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(b)  During the quarter for which this report is filed, no reports on</w:t>
      </w:r>
    </w:p>
    <w:p>
      <w:pPr>
        <w:pStyle w:val="PreformattedText"/>
        <w:rPr/>
      </w:pPr>
      <w:r>
        <w:rPr/>
        <w:t xml:space="preserve">            </w:t>
      </w:r>
      <w:r>
        <w:rPr/>
        <w:t>Form 8-K were filed.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 xml:space="preserve">   </w:t>
      </w: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 xml:space="preserve">   </w:t>
      </w: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BY /S/MICHAEL L. GOLDBERG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Michael L. Goldberg</w:t>
      </w:r>
    </w:p>
    <w:p>
      <w:pPr>
        <w:pStyle w:val="PreformattedText"/>
        <w:rPr/>
      </w:pPr>
      <w:r>
        <w:rPr/>
        <w:t xml:space="preserve">      </w:t>
      </w:r>
      <w:r>
        <w:rPr/>
        <w:t>Executive Vice-President, Chief Financial Officer</w:t>
      </w:r>
    </w:p>
    <w:p>
      <w:pPr>
        <w:pStyle w:val="PreformattedText"/>
        <w:rPr/>
      </w:pPr>
      <w:r>
        <w:rPr/>
        <w:t xml:space="preserve">      </w:t>
      </w:r>
      <w:r>
        <w:rPr/>
        <w:t>and Corporate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BY /S/DANIEL S. JAFFEE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Daniel S. Jaffee</w:t>
      </w:r>
    </w:p>
    <w:p>
      <w:pPr>
        <w:pStyle w:val="PreformattedText"/>
        <w:rPr/>
      </w:pPr>
      <w:r>
        <w:rPr/>
        <w:t xml:space="preserve">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</w:t>
      </w:r>
      <w:r>
        <w:rPr/>
        <w:t>Dated:  December 14, 1999</w:t>
      </w:r>
      <w:r>
        <w:br w:type="page"/>
      </w:r>
    </w:p>
    <w:p>
      <w:pPr>
        <w:pStyle w:val="PreformattedText"/>
        <w:rPr/>
      </w:pPr>
      <w:r>
        <w:rPr/>
      </w:r>
      <w:bookmarkStart w:id="4" w:name="EX-11.txt"/>
      <w:bookmarkStart w:id="5" w:name="ksEX11"/>
      <w:bookmarkStart w:id="6" w:name="EX-11.txt"/>
      <w:bookmarkStart w:id="7" w:name="ksEX11"/>
      <w:bookmarkEnd w:id="6"/>
      <w:bookmarkEnd w:id="7"/>
    </w:p>
    <w:p>
      <w:pPr>
        <w:pStyle w:val="PreformattedText"/>
        <w:rPr/>
      </w:pPr>
      <w:r>
        <w:rPr/>
        <w:t xml:space="preserve"> </w:t>
      </w:r>
      <w:r>
        <w:rPr/>
        <w:t>16</w:t>
      </w:r>
    </w:p>
    <w:p>
      <w:pPr>
        <w:pStyle w:val="PreformattedText"/>
        <w:rPr/>
      </w:pPr>
      <w:r>
        <w:rPr/>
        <w:t>Exhibit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OIL-DRI CORPORATION OF AMERICA AND SUBSIDIARIES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COMPUTATION OF EARNINGS PER SHARE</w:t>
      </w:r>
    </w:p>
    <w:p>
      <w:pPr>
        <w:pStyle w:val="PreformattedText"/>
        <w:rPr/>
      </w:pPr>
      <w:r>
        <w:rPr/>
        <w:t xml:space="preserve">                   </w:t>
      </w:r>
      <w:r>
        <w:rPr/>
        <w:t>(IN THOUSANDS EXCEPT FOR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October 31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1999       1998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Net income available to Stockholders</w:t>
      </w:r>
    </w:p>
    <w:p>
      <w:pPr>
        <w:pStyle w:val="PreformattedText"/>
        <w:rPr/>
      </w:pPr>
      <w:r>
        <w:rPr/>
        <w:t xml:space="preserve">     </w:t>
      </w:r>
      <w:r>
        <w:rPr/>
        <w:t>(numerator)                               $1,727     $2,028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Calculation (denominator):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shares outstanding - basic              5,721      5,881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Dilutive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Potential Common Stock</w:t>
      </w:r>
    </w:p>
    <w:p>
      <w:pPr>
        <w:pStyle w:val="PreformattedText"/>
        <w:rPr/>
      </w:pPr>
      <w:r>
        <w:rPr/>
        <w:t xml:space="preserve">      </w:t>
      </w:r>
      <w:r>
        <w:rPr/>
        <w:t>relating to stock options                   175         48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     ------</w:t>
      </w:r>
    </w:p>
    <w:p>
      <w:pPr>
        <w:pStyle w:val="PreformattedText"/>
        <w:rPr/>
      </w:pPr>
      <w:r>
        <w:rPr/>
        <w:t>Average shares outstanding- assuming</w:t>
      </w:r>
    </w:p>
    <w:p>
      <w:pPr>
        <w:pStyle w:val="PreformattedText"/>
        <w:rPr/>
      </w:pPr>
      <w:r>
        <w:rPr/>
        <w:t xml:space="preserve">      </w:t>
      </w:r>
      <w:r>
        <w:rPr/>
        <w:t>dilution                                  5,896      5,929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  <w:t>Earnings per share-basic                       $ 0.30     $ 0.34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  <w:t>Earnings per share-assuming dilution           $ 0.29     $ 0.34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8" w:name="EX-27.txt"/>
      <w:bookmarkStart w:id="9" w:name="ksEX27"/>
      <w:bookmarkEnd w:id="8"/>
      <w:bookmarkEnd w:id="9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</w:p>
    <w:p>
      <w:pPr>
        <w:pStyle w:val="PreformattedText"/>
        <w:rPr/>
      </w:pPr>
      <w:r>
        <w:rPr/>
        <w:t xml:space="preserve">                 </w:t>
      </w:r>
      <w:r>
        <w:rPr/>
        <w:t>3-MOS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JUL-31-2000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OCT-31-1999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863,000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1,260,000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26,831,000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(400,000)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16,390,000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51,840,000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134,299,000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71,649,000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132,326,000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13,403,000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38,150,000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724,000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74,850,000</w:t>
      </w:r>
    </w:p>
    <w:p>
      <w:pPr>
        <w:pStyle w:val="PreformattedText"/>
        <w:rPr/>
      </w:pPr>
      <w:r>
        <w:rPr/>
        <w:t xml:space="preserve">                </w:t>
      </w:r>
      <w:r>
        <w:rPr/>
        <w:t>132,326,000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44,549,000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44,549,000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30,969,000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30,969,000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12,744,000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41,000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795,000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2,433,000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706,000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1,727,000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$1,727,000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0.30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0.29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8</Pages>
  <Words>3596</Words>
  <CharactersWithSpaces>35862</CharactersWithSpaces>
  <Paragraphs>597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