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Lamson Christopher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5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AVENUE SUITE 400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01/22/2024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 VP of Retail &amp; Wholesale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35,251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for the purpose of covering tax liability incident to the vesting of restricted stock in accordance with Rule 16b-3.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Laura G. Scheland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74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07830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2024-01-24T16:53:23Z</dcterms:created>
  <dcterms:modified xsi:type="dcterms:W3CDTF">2024-01-24T16:53:23Z</dcterms:modified>
</cp:coreProperties>
</file>