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Lamson Christopher B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Group VP of Retail &amp; Wholesale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43.71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73,950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Shares withheld for the purpose of covering tax liability incident to the vesting of restricted stock in accordance with Rule 16b-3.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014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041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7830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2025-01-23T18:12:01Z</dcterms:created>
  <dcterms:modified xsi:type="dcterms:W3CDTF">2025-01-23T18:12:01Z</dcterms:modified>
</cp:coreProperties>
</file>