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firstLine="720"/>
        <w:rPr>
          <w:caps w:val="false"/>
          <w:smallCaps w:val="false"/>
        </w:rPr>
      </w:pPr>
      <w:bookmarkStart w:id="0" w:name="v325550_8k.htm"/>
      <w:bookmarkStart w:id="1" w:name="ksv325550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tbl>
      <w:tblPr>
        <w:tblW w:w="4525" w:type="dxa"/>
        <w:jc w:val="center"/>
        <w:tblInd w:w="0" w:type="dxa"/>
        <w:tblCellMar>
          <w:top w:w="0" w:type="dxa"/>
          <w:left w:w="0" w:type="dxa"/>
          <w:bottom w:w="0" w:type="dxa"/>
          <w:right w:w="0" w:type="dxa"/>
        </w:tblCellMar>
      </w:tblPr>
      <w:tblGrid>
        <w:gridCol w:w="3305"/>
        <w:gridCol w:w="1220"/>
      </w:tblGrid>
      <w:tr>
        <w:trPr/>
        <w:tc>
          <w:tcPr>
            <w:tcW w:w="3305" w:type="dxa"/>
            <w:tcBorders/>
            <w:shd w:fill="auto" w:val="clear"/>
            <w:vAlign w:val="center"/>
          </w:tcPr>
          <w:p>
            <w:pPr>
              <w:pStyle w:val="TableContents"/>
              <w:spacing w:before="0" w:after="283"/>
              <w:rPr>
                <w:sz w:val="17"/>
              </w:rPr>
            </w:pPr>
            <w:r>
              <w:rPr>
                <w:sz w:val="17"/>
              </w:rPr>
              <w:t>Date of Report (Date of earliest event reported)</w:t>
            </w:r>
          </w:p>
        </w:tc>
        <w:tc>
          <w:tcPr>
            <w:tcW w:w="1220"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October 9, 2012</w:t>
            </w:r>
          </w:p>
        </w:tc>
      </w:tr>
    </w:tbl>
    <w:p>
      <w:pPr>
        <w:pStyle w:val="TextBody"/>
        <w:spacing w:before="0" w:after="0"/>
        <w:ind w:left="0" w:right="0" w:hanging="0"/>
        <w:rPr>
          <w:caps w:val="false"/>
          <w:smallCaps w:val="false"/>
        </w:rPr>
      </w:pPr>
      <w:r>
        <w:rPr>
          <w:caps w:val="false"/>
          <w:smallCaps w:val="false"/>
        </w:rPr>
        <w:t> </w:t>
      </w:r>
    </w:p>
    <w:tbl>
      <w:tblPr>
        <w:tblW w:w="4220" w:type="dxa"/>
        <w:jc w:val="center"/>
        <w:tblInd w:w="0" w:type="dxa"/>
        <w:tblCellMar>
          <w:top w:w="0" w:type="dxa"/>
          <w:left w:w="0" w:type="dxa"/>
          <w:bottom w:w="28" w:type="dxa"/>
          <w:right w:w="0" w:type="dxa"/>
        </w:tblCellMar>
      </w:tblPr>
      <w:tblGrid>
        <w:gridCol w:w="4220"/>
      </w:tblGrid>
      <w:tr>
        <w:trPr/>
        <w:tc>
          <w:tcPr>
            <w:tcW w:w="4220" w:type="dxa"/>
            <w:tcBorders>
              <w:bottom w:val="single" w:sz="8" w:space="0" w:color="000000"/>
            </w:tcBorders>
            <w:shd w:fill="auto" w:val="clear"/>
            <w:vAlign w:val="center"/>
          </w:tcPr>
          <w:p>
            <w:pPr>
              <w:pStyle w:val="TableContents"/>
              <w:spacing w:before="0" w:after="283"/>
              <w:jc w:val="center"/>
              <w:rPr>
                <w:b/>
                <w:sz w:val="17"/>
              </w:rPr>
            </w:pPr>
            <w:r>
              <w:rPr>
                <w:b/>
                <w:sz w:val="17"/>
              </w:rPr>
              <w:t>Oil-Dri Corporation of America</w:t>
            </w:r>
          </w:p>
        </w:tc>
      </w:tr>
      <w:tr>
        <w:trPr/>
        <w:tc>
          <w:tcPr>
            <w:tcW w:w="422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tc>
      </w:tr>
    </w:tbl>
    <w:p>
      <w:pPr>
        <w:pStyle w:val="TextBody"/>
        <w:spacing w:before="0" w:after="0"/>
        <w:ind w:left="0" w:right="0" w:hanging="0"/>
        <w:rPr>
          <w:caps w:val="false"/>
          <w:smallCaps w:val="false"/>
        </w:rPr>
      </w:pPr>
      <w:r>
        <w:rPr>
          <w:caps w:val="false"/>
          <w:smallCaps w:val="false"/>
        </w:rPr>
        <w:t> </w:t>
      </w:r>
    </w:p>
    <w:tbl>
      <w:tblPr>
        <w:tblW w:w="6390" w:type="dxa"/>
        <w:jc w:val="center"/>
        <w:tblInd w:w="0" w:type="dxa"/>
        <w:tblCellMar>
          <w:top w:w="0" w:type="dxa"/>
          <w:left w:w="0" w:type="dxa"/>
          <w:bottom w:w="28" w:type="dxa"/>
          <w:right w:w="0" w:type="dxa"/>
        </w:tblCellMar>
      </w:tblPr>
      <w:tblGrid>
        <w:gridCol w:w="2735"/>
        <w:gridCol w:w="60"/>
        <w:gridCol w:w="1760"/>
        <w:gridCol w:w="60"/>
        <w:gridCol w:w="1775"/>
      </w:tblGrid>
      <w:tr>
        <w:trPr/>
        <w:tc>
          <w:tcPr>
            <w:tcW w:w="2735" w:type="dxa"/>
            <w:tcBorders>
              <w:bottom w:val="single" w:sz="8" w:space="0" w:color="000000"/>
            </w:tcBorders>
            <w:shd w:fill="auto" w:val="clear"/>
            <w:vAlign w:val="center"/>
          </w:tcPr>
          <w:p>
            <w:pPr>
              <w:pStyle w:val="TableContents"/>
              <w:spacing w:before="0" w:after="283"/>
              <w:jc w:val="center"/>
              <w:rPr>
                <w:b/>
              </w:rPr>
            </w:pPr>
            <w:r>
              <w:rPr>
                <w:b/>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1760" w:type="dxa"/>
            <w:tcBorders>
              <w:bottom w:val="single" w:sz="8" w:space="0" w:color="000000"/>
            </w:tcBorders>
            <w:shd w:fill="auto" w:val="clear"/>
            <w:vAlign w:val="center"/>
          </w:tcPr>
          <w:p>
            <w:pPr>
              <w:pStyle w:val="TableContents"/>
              <w:spacing w:before="0" w:after="283"/>
              <w:jc w:val="center"/>
              <w:rPr>
                <w:b/>
              </w:rPr>
            </w:pPr>
            <w:r>
              <w:rPr>
                <w:b/>
              </w:rPr>
              <w:t>001-12622</w:t>
            </w:r>
          </w:p>
        </w:tc>
        <w:tc>
          <w:tcPr>
            <w:tcW w:w="60" w:type="dxa"/>
            <w:tcBorders/>
            <w:shd w:fill="auto" w:val="clear"/>
            <w:tcMar>
              <w:bottom w:w="0" w:type="dxa"/>
            </w:tcMar>
            <w:vAlign w:val="center"/>
          </w:tcPr>
          <w:p>
            <w:pPr>
              <w:pStyle w:val="TableContents"/>
              <w:spacing w:before="0" w:after="283"/>
              <w:jc w:val="center"/>
              <w:rPr/>
            </w:pPr>
            <w:r>
              <w:rPr/>
              <w:t> </w:t>
            </w:r>
          </w:p>
        </w:tc>
        <w:tc>
          <w:tcPr>
            <w:tcW w:w="1775" w:type="dxa"/>
            <w:tcBorders>
              <w:bottom w:val="single" w:sz="8" w:space="0" w:color="000000"/>
            </w:tcBorders>
            <w:shd w:fill="auto" w:val="clear"/>
            <w:vAlign w:val="center"/>
          </w:tcPr>
          <w:p>
            <w:pPr>
              <w:pStyle w:val="TableContents"/>
              <w:spacing w:before="0" w:after="283"/>
              <w:jc w:val="center"/>
              <w:rPr>
                <w:b/>
              </w:rPr>
            </w:pPr>
            <w:r>
              <w:rPr>
                <w:b/>
              </w:rPr>
              <w:t>36-2048898</w:t>
            </w:r>
          </w:p>
        </w:tc>
      </w:tr>
      <w:tr>
        <w:trPr/>
        <w:tc>
          <w:tcPr>
            <w:tcW w:w="2735" w:type="dxa"/>
            <w:tcBorders/>
            <w:shd w:fill="auto" w:val="clear"/>
            <w:tcMar>
              <w:bottom w:w="0" w:type="dxa"/>
            </w:tcMar>
            <w:vAlign w:val="center"/>
          </w:tcPr>
          <w:p>
            <w:pPr>
              <w:pStyle w:val="TableContents"/>
              <w:spacing w:before="0" w:after="283"/>
              <w:jc w:val="center"/>
              <w:rPr/>
            </w:pPr>
            <w:r>
              <w:rPr/>
              <w:t>(State or other jurisdiction of</w:t>
              <w:br/>
              <w:t>incorporation)</w:t>
            </w:r>
          </w:p>
        </w:tc>
        <w:tc>
          <w:tcPr>
            <w:tcW w:w="60" w:type="dxa"/>
            <w:tcBorders/>
            <w:shd w:fill="auto" w:val="clear"/>
            <w:tcMar>
              <w:bottom w:w="0" w:type="dxa"/>
            </w:tcMar>
            <w:vAlign w:val="center"/>
          </w:tcPr>
          <w:p>
            <w:pPr>
              <w:pStyle w:val="TableContents"/>
              <w:spacing w:before="0" w:after="283"/>
              <w:jc w:val="center"/>
              <w:rPr/>
            </w:pPr>
            <w:r>
              <w:rPr/>
              <w:t> </w:t>
            </w:r>
          </w:p>
        </w:tc>
        <w:tc>
          <w:tcPr>
            <w:tcW w:w="1760" w:type="dxa"/>
            <w:tcBorders/>
            <w:shd w:fill="auto" w:val="clear"/>
            <w:tcMar>
              <w:bottom w:w="0" w:type="dxa"/>
            </w:tcMar>
            <w:vAlign w:val="center"/>
          </w:tcPr>
          <w:p>
            <w:pPr>
              <w:pStyle w:val="TableContents"/>
              <w:spacing w:before="0" w:after="283"/>
              <w:jc w:val="center"/>
              <w:rPr/>
            </w:pPr>
            <w:r>
              <w:rPr/>
              <w:t xml:space="preserve">(Commission File </w:t>
              <w:br/>
              <w:t>Number)</w:t>
            </w:r>
          </w:p>
        </w:tc>
        <w:tc>
          <w:tcPr>
            <w:tcW w:w="60" w:type="dxa"/>
            <w:tcBorders/>
            <w:shd w:fill="auto" w:val="clear"/>
            <w:tcMar>
              <w:bottom w:w="0" w:type="dxa"/>
            </w:tcMar>
            <w:vAlign w:val="center"/>
          </w:tcPr>
          <w:p>
            <w:pPr>
              <w:pStyle w:val="TableContents"/>
              <w:spacing w:before="0" w:after="283"/>
              <w:jc w:val="center"/>
              <w:rPr/>
            </w:pPr>
            <w:r>
              <w:rPr/>
              <w:t> </w:t>
            </w:r>
          </w:p>
        </w:tc>
        <w:tc>
          <w:tcPr>
            <w:tcW w:w="1775" w:type="dxa"/>
            <w:tcBorders/>
            <w:shd w:fill="auto" w:val="clear"/>
            <w:tcMar>
              <w:bottom w:w="0" w:type="dxa"/>
            </w:tcMar>
            <w:vAlign w:val="center"/>
          </w:tcPr>
          <w:p>
            <w:pPr>
              <w:pStyle w:val="TableContents"/>
              <w:spacing w:before="0" w:after="283"/>
              <w:jc w:val="center"/>
              <w:rPr/>
            </w:pPr>
            <w:r>
              <w:rPr/>
              <w:t>(IRS Employer</w:t>
              <w:br/>
              <w:t>Identification No.)</w:t>
            </w:r>
          </w:p>
        </w:tc>
      </w:tr>
    </w:tbl>
    <w:p>
      <w:pPr>
        <w:pStyle w:val="TextBody"/>
        <w:spacing w:before="0" w:after="0"/>
        <w:ind w:left="0" w:right="0" w:hanging="0"/>
        <w:jc w:val="center"/>
        <w:rPr>
          <w:caps w:val="false"/>
          <w:smallCaps w:val="false"/>
        </w:rPr>
      </w:pPr>
      <w:r>
        <w:rPr>
          <w:caps w:val="false"/>
          <w:smallCaps w:val="false"/>
        </w:rPr>
        <w:t> </w:t>
      </w:r>
    </w:p>
    <w:tbl>
      <w:tblPr>
        <w:tblW w:w="4096" w:type="dxa"/>
        <w:jc w:val="center"/>
        <w:tblInd w:w="0" w:type="dxa"/>
        <w:tblCellMar>
          <w:top w:w="0" w:type="dxa"/>
          <w:left w:w="0" w:type="dxa"/>
          <w:bottom w:w="28" w:type="dxa"/>
          <w:right w:w="0" w:type="dxa"/>
        </w:tblCellMar>
      </w:tblPr>
      <w:tblGrid>
        <w:gridCol w:w="2780"/>
        <w:gridCol w:w="168"/>
        <w:gridCol w:w="1148"/>
      </w:tblGrid>
      <w:tr>
        <w:trPr/>
        <w:tc>
          <w:tcPr>
            <w:tcW w:w="2780" w:type="dxa"/>
            <w:tcBorders>
              <w:bottom w:val="single" w:sz="8" w:space="0" w:color="000000"/>
            </w:tcBorders>
            <w:shd w:fill="auto" w:val="clear"/>
            <w:vAlign w:val="center"/>
          </w:tcPr>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1148" w:type="dxa"/>
            <w:tcBorders>
              <w:bottom w:val="single" w:sz="8" w:space="0" w:color="000000"/>
            </w:tcBorders>
            <w:shd w:fill="auto" w:val="clear"/>
            <w:vAlign w:val="center"/>
          </w:tcPr>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right"/>
              <w:rPr>
                <w:caps w:val="false"/>
                <w:smallCaps w:val="false"/>
              </w:rPr>
            </w:pPr>
            <w:r>
              <w:rPr>
                <w:caps w:val="false"/>
                <w:smallCaps w:val="false"/>
              </w:rPr>
              <w:t> </w:t>
            </w:r>
          </w:p>
          <w:p>
            <w:pPr>
              <w:pStyle w:val="TableContents"/>
              <w:spacing w:before="0" w:after="0"/>
              <w:ind w:left="0" w:right="0" w:firstLine="10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780" w:type="dxa"/>
            <w:tcBorders/>
            <w:shd w:fill="auto" w:val="clear"/>
            <w:tcMar>
              <w:bottom w:w="0" w:type="dxa"/>
            </w:tcMar>
            <w:vAlign w:val="center"/>
          </w:tcPr>
          <w:p>
            <w:pPr>
              <w:pStyle w:val="TableContents"/>
              <w:spacing w:before="0" w:after="283"/>
              <w:jc w:val="center"/>
              <w:rPr>
                <w:sz w:val="17"/>
              </w:rPr>
            </w:pPr>
            <w:r>
              <w:rPr>
                <w:sz w:val="17"/>
              </w:rPr>
              <w:t>(Address of principal executive offices)</w:t>
            </w:r>
          </w:p>
        </w:tc>
        <w:tc>
          <w:tcPr>
            <w:tcW w:w="168" w:type="dxa"/>
            <w:tcBorders/>
            <w:shd w:fill="auto" w:val="clear"/>
            <w:tcMar>
              <w:bottom w:w="0" w:type="dxa"/>
            </w:tcMar>
            <w:vAlign w:val="center"/>
          </w:tcPr>
          <w:p>
            <w:pPr>
              <w:pStyle w:val="TableContents"/>
              <w:spacing w:before="0" w:after="283"/>
              <w:ind w:left="0" w:right="0" w:firstLine="108"/>
              <w:rPr/>
            </w:pPr>
            <w:r>
              <w:rPr/>
              <w:t> </w:t>
            </w:r>
          </w:p>
        </w:tc>
        <w:tc>
          <w:tcPr>
            <w:tcW w:w="1148" w:type="dxa"/>
            <w:tcBorders/>
            <w:shd w:fill="auto" w:val="clear"/>
            <w:tcMar>
              <w:bottom w:w="0" w:type="dxa"/>
            </w:tcMar>
            <w:vAlign w:val="center"/>
          </w:tcPr>
          <w:p>
            <w:pPr>
              <w:pStyle w:val="TableContents"/>
              <w:spacing w:before="0" w:after="283"/>
              <w:jc w:val="center"/>
              <w:rPr>
                <w:sz w:val="17"/>
              </w:rPr>
            </w:pPr>
            <w:r>
              <w:rPr>
                <w:sz w:val="17"/>
              </w:rPr>
              <w:t>(Zip Code)</w:t>
            </w:r>
          </w:p>
        </w:tc>
      </w:tr>
    </w:tbl>
    <w:p>
      <w:pPr>
        <w:pStyle w:val="TextBody"/>
        <w:spacing w:before="0" w:after="0"/>
        <w:ind w:left="0" w:right="0" w:hanging="0"/>
        <w:rPr>
          <w:caps w:val="false"/>
          <w:smallCaps w:val="false"/>
        </w:rPr>
      </w:pPr>
      <w:r>
        <w:rPr>
          <w:caps w:val="false"/>
          <w:smallCaps w:val="false"/>
        </w:rPr>
        <w:t> </w:t>
      </w:r>
    </w:p>
    <w:tbl>
      <w:tblPr>
        <w:tblW w:w="4954" w:type="dxa"/>
        <w:jc w:val="center"/>
        <w:tblInd w:w="0" w:type="dxa"/>
        <w:tblCellMar>
          <w:top w:w="0" w:type="dxa"/>
          <w:left w:w="0" w:type="dxa"/>
          <w:bottom w:w="0" w:type="dxa"/>
          <w:right w:w="0" w:type="dxa"/>
        </w:tblCellMar>
      </w:tblPr>
      <w:tblGrid>
        <w:gridCol w:w="3748"/>
        <w:gridCol w:w="1206"/>
      </w:tblGrid>
      <w:tr>
        <w:trPr/>
        <w:tc>
          <w:tcPr>
            <w:tcW w:w="3748" w:type="dxa"/>
            <w:tcBorders/>
            <w:shd w:fill="auto" w:val="clear"/>
            <w:vAlign w:val="center"/>
          </w:tcPr>
          <w:p>
            <w:pPr>
              <w:pStyle w:val="TableContents"/>
              <w:spacing w:before="0" w:after="283"/>
              <w:rPr>
                <w:sz w:val="17"/>
              </w:rPr>
            </w:pPr>
            <w:r>
              <w:rPr>
                <w:sz w:val="17"/>
              </w:rPr>
              <w:t>Registrant’s telephone number, including area code</w:t>
            </w:r>
          </w:p>
        </w:tc>
        <w:tc>
          <w:tcPr>
            <w:tcW w:w="1206"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(312) 321-1515</w:t>
            </w:r>
          </w:p>
        </w:tc>
      </w:tr>
      <w:tr>
        <w:trPr/>
        <w:tc>
          <w:tcPr>
            <w:tcW w:w="3748" w:type="dxa"/>
            <w:tcBorders/>
            <w:shd w:fill="auto" w:val="clear"/>
            <w:vAlign w:val="center"/>
          </w:tcPr>
          <w:p>
            <w:pPr>
              <w:pStyle w:val="TableContents"/>
              <w:spacing w:before="0" w:after="283"/>
              <w:rPr/>
            </w:pPr>
            <w:r>
              <w:rPr/>
              <w:t> </w:t>
            </w:r>
          </w:p>
        </w:tc>
        <w:tc>
          <w:tcPr>
            <w:tcW w:w="1206" w:type="dxa"/>
            <w:tcBorders/>
            <w:shd w:fill="auto" w:val="clear"/>
            <w:vAlign w:val="center"/>
          </w:tcPr>
          <w:p>
            <w:pPr>
              <w:pStyle w:val="TableContents"/>
              <w:spacing w:before="0" w:after="283"/>
              <w:rPr/>
            </w:pPr>
            <w:r>
              <w:rPr/>
              <w:t> </w:t>
            </w:r>
          </w:p>
        </w:tc>
      </w:tr>
      <w:tr>
        <w:trPr/>
        <w:tc>
          <w:tcPr>
            <w:tcW w:w="4954" w:type="dxa"/>
            <w:gridSpan w:val="2"/>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954" w:type="dxa"/>
            <w:gridSpan w:val="2"/>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hanging="0"/>
              <w:jc w:val="center"/>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jc w:val="both"/>
        <w:rPr>
          <w:caps w:val="false"/>
          <w:smallCaps w:val="false"/>
        </w:rPr>
      </w:pPr>
      <w:r>
        <w:rPr>
          <w:caps w:val="false"/>
          <w:smallCaps w:val="false"/>
        </w:rPr>
        <w:t> </w:t>
      </w:r>
    </w:p>
    <w:tbl>
      <w:tblPr>
        <w:tblW w:w="8793" w:type="dxa"/>
        <w:jc w:val="left"/>
        <w:tblInd w:w="0" w:type="dxa"/>
        <w:tblCellMar>
          <w:top w:w="0" w:type="dxa"/>
          <w:left w:w="0" w:type="dxa"/>
          <w:bottom w:w="0" w:type="dxa"/>
          <w:right w:w="0" w:type="dxa"/>
        </w:tblCellMar>
      </w:tblPr>
      <w:tblGrid>
        <w:gridCol w:w="38"/>
        <w:gridCol w:w="23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8525" w:type="dxa"/>
            <w:tcBorders/>
            <w:shd w:fill="auto" w:val="clear"/>
            <w:vAlign w:val="center"/>
          </w:tcPr>
          <w:p>
            <w:pPr>
              <w:pStyle w:val="TableContents"/>
              <w:spacing w:before="0" w:after="283"/>
              <w:jc w:val="both"/>
              <w:rPr/>
            </w:pPr>
            <w:r>
              <w:rPr/>
              <w:t>Written communications pursuant to Rule 425 under the Securities Act (17 CFR 230.425)</w:t>
            </w:r>
          </w:p>
        </w:tc>
      </w:tr>
    </w:tbl>
    <w:p>
      <w:pPr>
        <w:pStyle w:val="TextBody"/>
        <w:spacing w:before="0" w:after="0"/>
        <w:ind w:left="0" w:right="0" w:hanging="0"/>
        <w:jc w:val="both"/>
        <w:rPr>
          <w:caps w:val="false"/>
          <w:smallCaps w:val="false"/>
        </w:rPr>
      </w:pPr>
      <w:r>
        <w:rPr>
          <w:caps w:val="false"/>
          <w:smallCaps w:val="false"/>
        </w:rPr>
        <w:t> </w:t>
      </w:r>
    </w:p>
    <w:tbl>
      <w:tblPr>
        <w:tblW w:w="8823" w:type="dxa"/>
        <w:jc w:val="left"/>
        <w:tblInd w:w="0" w:type="dxa"/>
        <w:tblCellMar>
          <w:top w:w="0" w:type="dxa"/>
          <w:left w:w="0" w:type="dxa"/>
          <w:bottom w:w="0" w:type="dxa"/>
          <w:right w:w="0" w:type="dxa"/>
        </w:tblCellMar>
      </w:tblPr>
      <w:tblGrid>
        <w:gridCol w:w="38"/>
        <w:gridCol w:w="230"/>
        <w:gridCol w:w="855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8555" w:type="dxa"/>
            <w:tcBorders/>
            <w:shd w:fill="auto" w:val="clear"/>
            <w:vAlign w:val="center"/>
          </w:tcPr>
          <w:p>
            <w:pPr>
              <w:pStyle w:val="TableContents"/>
              <w:spacing w:before="0" w:after="283"/>
              <w:jc w:val="both"/>
              <w:rPr/>
            </w:pPr>
            <w:r>
              <w:rPr/>
              <w:t>Soliciting material pursuant to Rule 14a-12 under the Exchange Act (17 CFR 240.14a-12)</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37" w:type="dxa"/>
            <w:tcBorders/>
            <w:shd w:fill="auto" w:val="clear"/>
            <w:vAlign w:val="center"/>
          </w:tcPr>
          <w:p>
            <w:pPr>
              <w:pStyle w:val="TableContents"/>
              <w:spacing w:before="0" w:after="283"/>
              <w:jc w:val="both"/>
              <w:rPr/>
            </w:pPr>
            <w:r>
              <w:rPr/>
              <w:t>Pre-commencement communications pursuant to Rule 14d-2(b) under the Exchange Act (17 CFR 240.14d-2(b))</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37"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5748" w:type="dxa"/>
        <w:jc w:val="left"/>
        <w:tblInd w:w="0" w:type="dxa"/>
        <w:tblCellMar>
          <w:top w:w="0" w:type="dxa"/>
          <w:left w:w="0" w:type="dxa"/>
          <w:bottom w:w="0" w:type="dxa"/>
          <w:right w:w="0" w:type="dxa"/>
        </w:tblCellMar>
      </w:tblPr>
      <w:tblGrid>
        <w:gridCol w:w="38"/>
        <w:gridCol w:w="905"/>
        <w:gridCol w:w="4805"/>
      </w:tblGrid>
      <w:tr>
        <w:trPr/>
        <w:tc>
          <w:tcPr>
            <w:tcW w:w="38"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jc w:val="left"/>
              <w:rPr>
                <w:b/>
              </w:rPr>
            </w:pPr>
            <w:r>
              <w:rPr>
                <w:b/>
                <w:u w:val="single"/>
              </w:rPr>
              <w:t>Item2.02</w:t>
            </w:r>
            <w:r>
              <w:rPr>
                <w:b/>
              </w:rPr>
              <w:tab/>
            </w:r>
          </w:p>
        </w:tc>
        <w:tc>
          <w:tcPr>
            <w:tcW w:w="4805" w:type="dxa"/>
            <w:tcBorders/>
            <w:shd w:fill="auto" w:val="clear"/>
            <w:vAlign w:val="center"/>
          </w:tcPr>
          <w:p>
            <w:pPr>
              <w:pStyle w:val="TableContents"/>
              <w:spacing w:before="0" w:after="283"/>
              <w:jc w:val="both"/>
              <w:rPr>
                <w:b/>
              </w:rPr>
            </w:pPr>
            <w:r>
              <w:rPr>
                <w:b/>
              </w:rPr>
              <w:t>Results of Operations and Financial Condition.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2012, Oil-Dri Corporation of America (the “Registrant”) issued a press release announcing its results of operations for its fourth quarter and fiscal year ended July 31, 2012.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5.02</w:t>
      </w:r>
      <w:r>
        <w:rPr>
          <w:rFonts w:ascii="Times New Roman;Times;Serif" w:hAnsi="Times New Roman;Times;Serif"/>
          <w:b/>
          <w:i w:val="false"/>
          <w:caps w:val="false"/>
          <w:smallCaps w:val="false"/>
          <w:sz w:val="20"/>
        </w:rPr>
        <w:tab/>
        <w:t>      Departure of Directors or Certain Officers; Election of Directors; Appointment of Certain Officers; Compensatory Arrangements of Certain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(e)    </w:t>
        <w:tab/>
      </w:r>
      <w:r>
        <w:rPr>
          <w:rFonts w:ascii="Times New Roman;Times;Serif" w:hAnsi="Times New Roman;Times;Serif"/>
          <w:b w:val="false"/>
          <w:i w:val="false"/>
          <w:caps w:val="false"/>
          <w:smallCaps w:val="false"/>
          <w:sz w:val="20"/>
          <w:u w:val="single"/>
        </w:rPr>
        <w:t>Fiscal 2013 Annual Incentive Plan</w:t>
      </w:r>
      <w:r>
        <w:rPr>
          <w:rFonts w:ascii="Times New Roman;Times;Serif" w:hAnsi="Times New Roman;Times;Serif"/>
          <w:b w:val="false"/>
          <w:i w:val="false"/>
          <w:caps w:val="false"/>
          <w:smallCaps w:val="false"/>
          <w:sz w:val="20"/>
        </w:rPr>
        <w:t>. At its regular meeting on October 9, 2012, the Compensation Committee of the Board of Directors of the Registrant approved the performance measures and targets to be used to determine incentive awards under the Oil-Dri Corporation of America Annual Incentive Plan (the “Plan”) for the fiscal year ending July 31, 2013 (“fiscal 2013”). Under the Plan, eligible employees (including the Registrant’s principal executive officer (the “CEO”), principal financial officer and the three other most highly paid executive officers for fiscal 2013 (collectively, the “Named Executive Officers”)) may receive annual cash incentive awards equal to a percentage of base salary. The Plan provides for the possibility of awards based on corporate financial performance and special performance or a combination of the two. The performance measure approved for fiscal 2013 is corporate financial performance as measured by achievement of target pre-tax, pre-bonus income as specified in the Registrant’s fiscal 2013 annual incentive plan. Fiscal 2013 annual incentive plan target pre-tax, pre-bonus income will differ from pre-tax income shown in the Registrant’s fiscal 2013 audited consolidated financial statements in that the former will (a) include the entire amount of annual incentive plan awards, both cash and the executive deferred bonus awards described below, for fiscal 2013 and (b) subtract the amortization for prior years’ executive deferred bonus awards. As a result of these differences, the performance measure under the fiscal 2013 annual incentive plan takes into consideration the full amount of any executive deferred bonus awards in the fiscal year for which they are made, rather than amortizing those awards over their vesting period. The foregoing covers only those differences known at the time of the adoption of the fiscal 2013 performance measures. The Compensation Committee and, under certain circumstances, the CEO may adjust annual incentive plan target pre-tax, pre-bonus income.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2013 annual incentive plan provides that employees exempt from the overtime requirements of the Fair Labor Standards Act (“exempt employees”) will receive their full target bonus if the Registrant achieves 100% of its annual incentive plan target. If the Registrant achieves 110% of its annual incentive plan target, bonuses of 150% of target bonus will be paid, and if the Registrant achieves 120% of its annual incentive plan target, bonuses of 200% of target bonus will be paid. Under the Plan, bonuses are capped at 200% of target bonus. If the Registrant achieves 84% of its annual incentive plan target, bonuses of 25% of target will be paid. Additional specific targets between 84% of annual incentive plan target and 120% of annual incentive plan target were also approved. If performance falls between two of the specified targets, the bonus payment percentage will be prorated.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not exempt from the overtime requirements of the Fair Labor Standards Act and not covered by a collective bargaining agreement (“non-exempt employees”) will receive their full target bonus of 7.5% of pay if the Registrant achieves 84% or more of its annual incentive plan target. Bonuses for these employees are capped at 100% of target bonus.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also provides for the possibility of executive deferred bonus awards for the Registrant’s senior management (including the Named Executive Officers). The fiscal 2013 performance measures and targets for executive deferred bonus awards under the Plan are the same as those listed above for exempt employees, except that no executive deferred bonus awards will be made unless 75% of target bonus is earned (meaning the Registrant has achieved 75% of its annual incentive plan target). Executive deferred bonus awards earned in fiscal 2013 will vest and be payable at the end of three years, on July 31, 2016, provided the participant is employed by the Registrant at that time. The Plan specifies certain events which may result in earlier vesting. All of the Named Executive Officers (except the CEO and the Vice President of Manufacturing) and certain other members of senior management are participants in the executive deferred bonus portion of the Plan for fiscal 2013. See the last paragraph below for further information relating to the CEO and the Vice President of Manufacturing.</w:t>
      </w:r>
    </w:p>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bonuses for the cash portion of the Plan range from 4% to 50% of base salary; target bonuses for the executive deferred bonus portion range from 10% to 25% of base salary. The specific percentage for both the cash and executive deferred portions of the Plan are generally determined by each eligible employee’s salary grade. Essentially all salaried employees of the Registrant and its domestic subsidiaries, and certain employees of its United Kingdom and Canadian subsidiaries, are eligible to participate in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bonus opportunity for fiscal 2013 as a percent of base salary (as of the end of fiscal 2013) that each Named Executive Officer would receive if threshold, targeted and maximum performance is achieved is shown below:</w:t>
      </w:r>
    </w:p>
    <w:p>
      <w:pPr>
        <w:pStyle w:val="TextBody"/>
        <w:spacing w:before="0" w:after="0"/>
        <w:ind w:left="0" w:right="0" w:firstLine="720"/>
        <w:jc w:val="both"/>
        <w:rPr>
          <w:caps w:val="false"/>
          <w:smallCaps w:val="false"/>
        </w:rPr>
      </w:pPr>
      <w:r>
        <w:rPr>
          <w:caps w:val="false"/>
          <w:smallCaps w:val="false"/>
        </w:rPr>
        <w:t> </w:t>
      </w:r>
    </w:p>
    <w:tbl>
      <w:tblPr>
        <w:tblW w:w="10865" w:type="dxa"/>
        <w:jc w:val="left"/>
        <w:tblInd w:w="0" w:type="dxa"/>
        <w:tblCellMar>
          <w:top w:w="0" w:type="dxa"/>
          <w:left w:w="0" w:type="dxa"/>
          <w:bottom w:w="0" w:type="dxa"/>
          <w:right w:w="0" w:type="dxa"/>
        </w:tblCellMar>
      </w:tblPr>
      <w:tblGrid>
        <w:gridCol w:w="1430"/>
        <w:gridCol w:w="60"/>
        <w:gridCol w:w="64"/>
        <w:gridCol w:w="601"/>
        <w:gridCol w:w="215"/>
        <w:gridCol w:w="60"/>
        <w:gridCol w:w="280"/>
        <w:gridCol w:w="655"/>
        <w:gridCol w:w="215"/>
        <w:gridCol w:w="60"/>
        <w:gridCol w:w="64"/>
        <w:gridCol w:w="601"/>
        <w:gridCol w:w="215"/>
        <w:gridCol w:w="60"/>
        <w:gridCol w:w="64"/>
        <w:gridCol w:w="601"/>
        <w:gridCol w:w="215"/>
        <w:gridCol w:w="60"/>
        <w:gridCol w:w="90"/>
        <w:gridCol w:w="845"/>
        <w:gridCol w:w="215"/>
        <w:gridCol w:w="60"/>
        <w:gridCol w:w="64"/>
        <w:gridCol w:w="601"/>
        <w:gridCol w:w="215"/>
        <w:gridCol w:w="60"/>
        <w:gridCol w:w="60"/>
        <w:gridCol w:w="680"/>
        <w:gridCol w:w="215"/>
        <w:gridCol w:w="60"/>
        <w:gridCol w:w="90"/>
        <w:gridCol w:w="845"/>
        <w:gridCol w:w="215"/>
        <w:gridCol w:w="60"/>
        <w:gridCol w:w="60"/>
        <w:gridCol w:w="680"/>
        <w:gridCol w:w="230"/>
      </w:tblGrid>
      <w:tr>
        <w:trPr/>
        <w:tc>
          <w:tcPr>
            <w:tcW w:w="143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9145" w:type="dxa"/>
            <w:gridSpan w:val="34"/>
            <w:tcBorders>
              <w:bottom w:val="single" w:sz="8" w:space="0" w:color="000000"/>
            </w:tcBorders>
            <w:shd w:fill="auto" w:val="clear"/>
            <w:tcMar>
              <w:bottom w:w="28" w:type="dxa"/>
            </w:tcMar>
            <w:vAlign w:val="center"/>
          </w:tcPr>
          <w:p>
            <w:pPr>
              <w:pStyle w:val="TableContents"/>
              <w:spacing w:before="0" w:after="283"/>
              <w:jc w:val="center"/>
              <w:rPr>
                <w:b/>
              </w:rPr>
            </w:pPr>
            <w:r>
              <w:rPr>
                <w:b/>
              </w:rPr>
              <w:t>Bonus Opportunity as a % of Base Salary</w:t>
            </w:r>
          </w:p>
        </w:tc>
        <w:tc>
          <w:tcPr>
            <w:tcW w:w="230" w:type="dxa"/>
            <w:tcBorders/>
            <w:shd w:fill="auto"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81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Threshold</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1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Target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6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Maximum</w:t>
            </w:r>
          </w:p>
        </w:tc>
        <w:tc>
          <w:tcPr>
            <w:tcW w:w="230" w:type="dxa"/>
            <w:tcBorders/>
            <w:shd w:fill="auto"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665" w:type="dxa"/>
            <w:gridSpan w:val="2"/>
            <w:tcBorders/>
            <w:shd w:fill="auto" w:val="clear"/>
            <w:vAlign w:val="center"/>
          </w:tcPr>
          <w:p>
            <w:pPr>
              <w:pStyle w:val="TableContents"/>
              <w:spacing w:before="0" w:after="283"/>
              <w:jc w:val="center"/>
              <w:rPr>
                <w:b/>
              </w:rPr>
            </w:pPr>
            <w:r>
              <w:rPr>
                <w:b/>
              </w:rPr>
              <w:t>Cash</w:t>
              <w:br/>
              <w:t>Bonus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Deferred</w:t>
              <w:br/>
              <w:t>Bonus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shd w:fill="auto" w:val="clear"/>
            <w:vAlign w:val="center"/>
          </w:tcPr>
          <w:p>
            <w:pPr>
              <w:pStyle w:val="TableContents"/>
              <w:spacing w:before="0" w:after="283"/>
              <w:jc w:val="center"/>
              <w:rPr>
                <w:b/>
              </w:rPr>
            </w:pPr>
            <w:r>
              <w:rPr>
                <w:b/>
              </w:rPr>
              <w:t>Total</w:t>
              <w:br/>
              <w:t>Bonus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shd w:fill="auto" w:val="clear"/>
            <w:vAlign w:val="center"/>
          </w:tcPr>
          <w:p>
            <w:pPr>
              <w:pStyle w:val="TableContents"/>
              <w:spacing w:before="0" w:after="283"/>
              <w:jc w:val="center"/>
              <w:rPr>
                <w:b/>
              </w:rPr>
            </w:pPr>
            <w:r>
              <w:rPr>
                <w:b/>
              </w:rPr>
              <w:t>Cash</w:t>
              <w:br/>
              <w:t>Bonus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Deferred</w:t>
              <w:br/>
              <w:t>Bonus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shd w:fill="auto" w:val="clear"/>
            <w:vAlign w:val="center"/>
          </w:tcPr>
          <w:p>
            <w:pPr>
              <w:pStyle w:val="TableContents"/>
              <w:spacing w:before="0" w:after="283"/>
              <w:jc w:val="center"/>
              <w:rPr>
                <w:b/>
              </w:rPr>
            </w:pPr>
            <w:r>
              <w:rPr>
                <w:b/>
              </w:rPr>
              <w:t>Total</w:t>
              <w:br/>
              <w:t>Bonus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b/>
              </w:rPr>
            </w:pPr>
            <w:r>
              <w:rPr>
                <w:b/>
              </w:rPr>
              <w:t>Cash</w:t>
              <w:br/>
              <w:t>Bonus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shd w:fill="auto" w:val="clear"/>
            <w:vAlign w:val="center"/>
          </w:tcPr>
          <w:p>
            <w:pPr>
              <w:pStyle w:val="TableContents"/>
              <w:spacing w:before="0" w:after="283"/>
              <w:jc w:val="center"/>
              <w:rPr>
                <w:b/>
              </w:rPr>
            </w:pPr>
            <w:r>
              <w:rPr>
                <w:b/>
              </w:rPr>
              <w:t>Deferred</w:t>
              <w:br/>
              <w:t>Bonus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b/>
              </w:rPr>
            </w:pPr>
            <w:r>
              <w:rPr>
                <w:b/>
              </w:rPr>
              <w:t>Total</w:t>
              <w:br/>
              <w:t>Bonus</w:t>
            </w:r>
          </w:p>
        </w:tc>
        <w:tc>
          <w:tcPr>
            <w:tcW w:w="230" w:type="dxa"/>
            <w:tcBorders/>
            <w:shd w:fill="auto" w:val="clear"/>
            <w:vAlign w:val="center"/>
          </w:tcPr>
          <w:p>
            <w:pPr>
              <w:pStyle w:val="TableContents"/>
              <w:spacing w:before="0" w:after="283"/>
              <w:rPr/>
            </w:pPr>
            <w:r>
              <w:rPr/>
              <w:t> </w:t>
            </w:r>
          </w:p>
        </w:tc>
      </w:tr>
      <w:tr>
        <w:trPr/>
        <w:tc>
          <w:tcPr>
            <w:tcW w:w="1430" w:type="dxa"/>
            <w:tcBorders/>
            <w:shd w:fill="CCFFCC" w:val="clear"/>
            <w:vAlign w:val="center"/>
          </w:tcPr>
          <w:p>
            <w:pPr>
              <w:pStyle w:val="TableContents"/>
              <w:spacing w:before="0" w:after="283"/>
              <w:jc w:val="left"/>
              <w:rPr/>
            </w:pPr>
            <w:r>
              <w:rPr/>
              <w:t>Daniel S. Jaffee</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12.50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12.50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50.00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50.00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100.00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100.00</w:t>
            </w:r>
          </w:p>
        </w:tc>
        <w:tc>
          <w:tcPr>
            <w:tcW w:w="230" w:type="dxa"/>
            <w:tcBorders/>
            <w:shd w:fill="CCFFCC" w:val="clear"/>
            <w:vAlign w:val="center"/>
          </w:tcPr>
          <w:p>
            <w:pPr>
              <w:pStyle w:val="TableContents"/>
              <w:spacing w:before="0" w:after="283"/>
              <w:jc w:val="left"/>
              <w:rPr/>
            </w:pPr>
            <w:r>
              <w:rPr/>
              <w:t>%</w:t>
            </w:r>
          </w:p>
        </w:tc>
      </w:tr>
      <w:tr>
        <w:trPr/>
        <w:tc>
          <w:tcPr>
            <w:tcW w:w="1430" w:type="dxa"/>
            <w:tcBorders/>
            <w:shd w:fill="CCFFCC" w:val="clear"/>
            <w:vAlign w:val="center"/>
          </w:tcPr>
          <w:p>
            <w:pPr>
              <w:pStyle w:val="TableContents"/>
              <w:spacing w:before="0" w:after="283"/>
              <w:jc w:val="left"/>
              <w:rPr/>
            </w:pPr>
            <w:r>
              <w:rPr/>
              <w:t>President and Chief Executive Officer</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30" w:type="dxa"/>
            <w:tcBorders/>
            <w:shd w:fill="CCFFCC" w:val="clear"/>
            <w:vAlign w:val="center"/>
          </w:tcPr>
          <w:p>
            <w:pPr>
              <w:pStyle w:val="TableContents"/>
              <w:spacing w:before="0" w:after="283"/>
              <w:jc w:val="left"/>
              <w:rPr/>
            </w:pPr>
            <w:r>
              <w:rPr/>
              <w:t> </w:t>
            </w:r>
          </w:p>
        </w:tc>
      </w:tr>
      <w:tr>
        <w:trPr/>
        <w:tc>
          <w:tcPr>
            <w:tcW w:w="143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6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1430" w:type="dxa"/>
            <w:tcBorders/>
            <w:shd w:fill="CCFFCC" w:val="clear"/>
            <w:vAlign w:val="center"/>
          </w:tcPr>
          <w:p>
            <w:pPr>
              <w:pStyle w:val="TableContents"/>
              <w:spacing w:before="0" w:after="283"/>
              <w:jc w:val="left"/>
              <w:rPr/>
            </w:pPr>
            <w:r>
              <w:rPr/>
              <w:t>Daniel T. Smith</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7.92</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7.92</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31.67</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20.00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51.67</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63.34</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40.00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103.34</w:t>
            </w:r>
          </w:p>
        </w:tc>
        <w:tc>
          <w:tcPr>
            <w:tcW w:w="230" w:type="dxa"/>
            <w:tcBorders/>
            <w:shd w:fill="CCFFCC" w:val="clear"/>
            <w:vAlign w:val="center"/>
          </w:tcPr>
          <w:p>
            <w:pPr>
              <w:pStyle w:val="TableContents"/>
              <w:spacing w:before="0" w:after="283"/>
              <w:jc w:val="left"/>
              <w:rPr/>
            </w:pPr>
            <w:r>
              <w:rPr/>
              <w:t>%</w:t>
            </w:r>
          </w:p>
        </w:tc>
      </w:tr>
      <w:tr>
        <w:trPr/>
        <w:tc>
          <w:tcPr>
            <w:tcW w:w="1430" w:type="dxa"/>
            <w:tcBorders/>
            <w:shd w:fill="CCFFCC" w:val="clear"/>
            <w:vAlign w:val="center"/>
          </w:tcPr>
          <w:p>
            <w:pPr>
              <w:pStyle w:val="TableContents"/>
              <w:spacing w:before="0" w:after="283"/>
              <w:jc w:val="left"/>
              <w:rPr/>
            </w:pPr>
            <w:r>
              <w:rPr/>
              <w:t>Vice President  and Chief Financial Officer</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30" w:type="dxa"/>
            <w:tcBorders/>
            <w:shd w:fill="CCFFCC" w:val="clear"/>
            <w:vAlign w:val="center"/>
          </w:tcPr>
          <w:p>
            <w:pPr>
              <w:pStyle w:val="TableContents"/>
              <w:spacing w:before="0" w:after="283"/>
              <w:jc w:val="left"/>
              <w:rPr/>
            </w:pPr>
            <w:r>
              <w:rPr/>
              <w:t> </w:t>
            </w:r>
          </w:p>
        </w:tc>
      </w:tr>
      <w:tr>
        <w:trPr/>
        <w:tc>
          <w:tcPr>
            <w:tcW w:w="143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6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1430" w:type="dxa"/>
            <w:tcBorders/>
            <w:shd w:fill="CCFFCC" w:val="clear"/>
            <w:vAlign w:val="center"/>
          </w:tcPr>
          <w:p>
            <w:pPr>
              <w:pStyle w:val="TableContents"/>
              <w:spacing w:before="0" w:after="283"/>
              <w:jc w:val="left"/>
              <w:rPr/>
            </w:pPr>
            <w:r>
              <w:rPr/>
              <w:t>Thomas F. Cofsky</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10.00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10.00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40.00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40.00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80.00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80.00</w:t>
            </w:r>
          </w:p>
        </w:tc>
        <w:tc>
          <w:tcPr>
            <w:tcW w:w="230" w:type="dxa"/>
            <w:tcBorders/>
            <w:shd w:fill="CCFFCC" w:val="clear"/>
            <w:vAlign w:val="center"/>
          </w:tcPr>
          <w:p>
            <w:pPr>
              <w:pStyle w:val="TableContents"/>
              <w:spacing w:before="0" w:after="283"/>
              <w:jc w:val="left"/>
              <w:rPr/>
            </w:pPr>
            <w:r>
              <w:rPr/>
              <w:t>%</w:t>
            </w:r>
          </w:p>
        </w:tc>
      </w:tr>
      <w:tr>
        <w:trPr/>
        <w:tc>
          <w:tcPr>
            <w:tcW w:w="1430" w:type="dxa"/>
            <w:tcBorders/>
            <w:shd w:fill="CCFFCC" w:val="clear"/>
            <w:vAlign w:val="center"/>
          </w:tcPr>
          <w:p>
            <w:pPr>
              <w:pStyle w:val="TableContents"/>
              <w:spacing w:before="0" w:after="283"/>
              <w:jc w:val="left"/>
              <w:rPr/>
            </w:pPr>
            <w:r>
              <w:rPr/>
              <w:t>Vice President of Manufacturing</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30" w:type="dxa"/>
            <w:tcBorders/>
            <w:shd w:fill="CCFFCC" w:val="clear"/>
            <w:vAlign w:val="center"/>
          </w:tcPr>
          <w:p>
            <w:pPr>
              <w:pStyle w:val="TableContents"/>
              <w:spacing w:before="0" w:after="283"/>
              <w:jc w:val="left"/>
              <w:rPr/>
            </w:pPr>
            <w:r>
              <w:rPr/>
              <w:t> </w:t>
            </w:r>
          </w:p>
        </w:tc>
      </w:tr>
      <w:tr>
        <w:trPr/>
        <w:tc>
          <w:tcPr>
            <w:tcW w:w="143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6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1430" w:type="dxa"/>
            <w:tcBorders/>
            <w:shd w:fill="CCFFCC" w:val="clear"/>
            <w:vAlign w:val="center"/>
          </w:tcPr>
          <w:p>
            <w:pPr>
              <w:pStyle w:val="TableContents"/>
              <w:spacing w:before="0" w:after="283"/>
              <w:jc w:val="left"/>
              <w:rPr/>
            </w:pPr>
            <w:r>
              <w:rPr/>
              <w:t>Douglas A. Graham</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7.92</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7.92</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31.67</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12.00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43.67</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63.34</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24.00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87.34</w:t>
            </w:r>
          </w:p>
        </w:tc>
        <w:tc>
          <w:tcPr>
            <w:tcW w:w="230" w:type="dxa"/>
            <w:tcBorders/>
            <w:shd w:fill="CCFFCC" w:val="clear"/>
            <w:vAlign w:val="center"/>
          </w:tcPr>
          <w:p>
            <w:pPr>
              <w:pStyle w:val="TableContents"/>
              <w:spacing w:before="0" w:after="283"/>
              <w:jc w:val="left"/>
              <w:rPr/>
            </w:pPr>
            <w:r>
              <w:rPr/>
              <w:t>%</w:t>
            </w:r>
          </w:p>
        </w:tc>
      </w:tr>
      <w:tr>
        <w:trPr/>
        <w:tc>
          <w:tcPr>
            <w:tcW w:w="1430" w:type="dxa"/>
            <w:tcBorders/>
            <w:shd w:fill="CCFFCC" w:val="clear"/>
            <w:vAlign w:val="center"/>
          </w:tcPr>
          <w:p>
            <w:pPr>
              <w:pStyle w:val="TableContents"/>
              <w:spacing w:before="0" w:after="283"/>
              <w:jc w:val="left"/>
              <w:rPr/>
            </w:pPr>
            <w:r>
              <w:rPr/>
              <w:t>Vice President, General Counsel and Secretary</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30" w:type="dxa"/>
            <w:tcBorders/>
            <w:shd w:fill="CCFFCC" w:val="clear"/>
            <w:vAlign w:val="center"/>
          </w:tcPr>
          <w:p>
            <w:pPr>
              <w:pStyle w:val="TableContents"/>
              <w:spacing w:before="0" w:after="283"/>
              <w:jc w:val="left"/>
              <w:rPr/>
            </w:pPr>
            <w:r>
              <w:rPr/>
              <w:t> </w:t>
            </w:r>
          </w:p>
        </w:tc>
      </w:tr>
      <w:tr>
        <w:trPr/>
        <w:tc>
          <w:tcPr>
            <w:tcW w:w="143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65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4" w:type="dxa"/>
            <w:tcBorders/>
            <w:shd w:fill="FFFFFF" w:val="clear"/>
            <w:vAlign w:val="center"/>
          </w:tcPr>
          <w:p>
            <w:pPr>
              <w:pStyle w:val="TableContents"/>
              <w:spacing w:before="0" w:after="283"/>
              <w:jc w:val="left"/>
              <w:rPr/>
            </w:pPr>
            <w:r>
              <w:rPr/>
              <w:t> </w:t>
            </w:r>
          </w:p>
        </w:tc>
        <w:tc>
          <w:tcPr>
            <w:tcW w:w="60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jc w:val="left"/>
              <w:rPr/>
            </w:pPr>
            <w:r>
              <w:rPr/>
              <w:t> </w:t>
            </w:r>
          </w:p>
        </w:tc>
        <w:tc>
          <w:tcPr>
            <w:tcW w:w="845"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1430" w:type="dxa"/>
            <w:tcBorders/>
            <w:shd w:fill="CCFFCC" w:val="clear"/>
            <w:vAlign w:val="center"/>
          </w:tcPr>
          <w:p>
            <w:pPr>
              <w:pStyle w:val="TableContents"/>
              <w:spacing w:before="0" w:after="283"/>
              <w:jc w:val="left"/>
              <w:rPr/>
            </w:pPr>
            <w:r>
              <w:rPr/>
              <w:t>Thierry R. Jean</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8.75</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8.75</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35.00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15.00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50.00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70.00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30.00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100.00</w:t>
            </w:r>
          </w:p>
        </w:tc>
        <w:tc>
          <w:tcPr>
            <w:tcW w:w="230" w:type="dxa"/>
            <w:tcBorders/>
            <w:shd w:fill="CCFFCC" w:val="clear"/>
            <w:vAlign w:val="center"/>
          </w:tcPr>
          <w:p>
            <w:pPr>
              <w:pStyle w:val="TableContents"/>
              <w:spacing w:before="0" w:after="283"/>
              <w:jc w:val="left"/>
              <w:rPr/>
            </w:pPr>
            <w:r>
              <w:rPr/>
              <w:t>%</w:t>
            </w:r>
          </w:p>
        </w:tc>
      </w:tr>
      <w:tr>
        <w:trPr/>
        <w:tc>
          <w:tcPr>
            <w:tcW w:w="1430" w:type="dxa"/>
            <w:tcBorders/>
            <w:shd w:fill="CCFFCC" w:val="clear"/>
            <w:vAlign w:val="center"/>
          </w:tcPr>
          <w:p>
            <w:pPr>
              <w:pStyle w:val="TableContents"/>
              <w:spacing w:before="0" w:after="283"/>
              <w:jc w:val="left"/>
              <w:rPr/>
            </w:pPr>
            <w:r>
              <w:rPr/>
              <w:t>Vice President and General Manager, Consumer Packaged Goods</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280" w:type="dxa"/>
            <w:tcBorders/>
            <w:shd w:fill="CCFFCC" w:val="clear"/>
            <w:vAlign w:val="center"/>
          </w:tcPr>
          <w:p>
            <w:pPr>
              <w:pStyle w:val="TableContents"/>
              <w:spacing w:before="0" w:after="283"/>
              <w:jc w:val="left"/>
              <w:rPr/>
            </w:pPr>
            <w:r>
              <w:rPr/>
              <w:t> </w:t>
            </w:r>
          </w:p>
        </w:tc>
        <w:tc>
          <w:tcPr>
            <w:tcW w:w="65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4" w:type="dxa"/>
            <w:tcBorders/>
            <w:shd w:fill="CCFFCC" w:val="clear"/>
            <w:vAlign w:val="center"/>
          </w:tcPr>
          <w:p>
            <w:pPr>
              <w:pStyle w:val="TableContents"/>
              <w:spacing w:before="0" w:after="283"/>
              <w:jc w:val="left"/>
              <w:rPr/>
            </w:pPr>
            <w:r>
              <w:rPr/>
              <w:t> </w:t>
            </w:r>
          </w:p>
        </w:tc>
        <w:tc>
          <w:tcPr>
            <w:tcW w:w="601"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90" w:type="dxa"/>
            <w:tcBorders/>
            <w:shd w:fill="CCFFCC" w:val="clear"/>
            <w:vAlign w:val="center"/>
          </w:tcPr>
          <w:p>
            <w:pPr>
              <w:pStyle w:val="TableContents"/>
              <w:spacing w:before="0" w:after="283"/>
              <w:jc w:val="left"/>
              <w:rPr/>
            </w:pPr>
            <w:r>
              <w:rPr/>
              <w:t> </w:t>
            </w:r>
          </w:p>
        </w:tc>
        <w:tc>
          <w:tcPr>
            <w:tcW w:w="845"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jc w:val="left"/>
              <w:rPr/>
            </w:pPr>
            <w:r>
              <w:rPr/>
              <w:t> </w:t>
            </w:r>
          </w:p>
        </w:tc>
        <w:tc>
          <w:tcPr>
            <w:tcW w:w="680" w:type="dxa"/>
            <w:tcBorders/>
            <w:shd w:fill="CCFFCC" w:val="clear"/>
            <w:vAlign w:val="center"/>
          </w:tcPr>
          <w:p>
            <w:pPr>
              <w:pStyle w:val="TableContents"/>
              <w:spacing w:before="0" w:after="283"/>
              <w:jc w:val="right"/>
              <w:rPr/>
            </w:pPr>
            <w:r>
              <w:rPr/>
              <w:t> </w:t>
            </w:r>
          </w:p>
        </w:tc>
        <w:tc>
          <w:tcPr>
            <w:tcW w:w="230" w:type="dxa"/>
            <w:tcBorders/>
            <w:shd w:fill="CCFFCC"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percentages shown above are based on the salary grades of the Named Executive Officers as of October 9, 2012 and may change if the salary grade of a Named Executive Officer changes during the remainder of fiscal 2013.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gives the CEO the discretion to adjust the performance measures, targets and payout ranges used for </w:t>
      </w:r>
      <w:r>
        <w:rPr>
          <w:rFonts w:ascii="Times New Roman;Times;Serif" w:hAnsi="Times New Roman;Times;Serif"/>
          <w:b w:val="false"/>
          <w:i w:val="false"/>
          <w:caps w:val="false"/>
          <w:smallCaps w:val="false"/>
          <w:sz w:val="17"/>
        </w:rPr>
        <w:t>incentive purposes for the applicable fiscal year if the CEO determines such change is desirable in the interest of equitable treatment of our employees and the Registrant as a result of, among other things, extraordinary or nonrecurring events, a corporate reorganization or any other change in circumstances or event; provided, however, that in no event may any employee receive a bonus greater than 200% of target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discretionary authority of the CEO described above to adjust the performance measures, targets and payout ranges for eligible employees generally, the CEO may also exercise discretion in determining the incentive bonus to be paid under the Plan to any employee, including the Named Executive Officers (except himself), by:</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25"/>
        <w:gridCol w:w="10005"/>
      </w:tblGrid>
      <w:tr>
        <w:trPr/>
        <w:tc>
          <w:tcPr>
            <w:tcW w:w="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05" w:type="dxa"/>
            <w:tcBorders/>
            <w:shd w:fill="auto" w:val="clear"/>
            <w:vAlign w:val="center"/>
          </w:tcPr>
          <w:p>
            <w:pPr>
              <w:pStyle w:val="TableContents"/>
              <w:spacing w:before="0" w:after="283"/>
              <w:jc w:val="both"/>
              <w:rPr/>
            </w:pPr>
            <w:r>
              <w:rPr/>
              <w:t>Increasing or decreasing any participant’s percent of corporate financial performance bonus earned by up to 25 percentage points, subject to limitations specified in the Plan. For example, if according to the corporate financial performance measure 75% of the corporate financial performance bonus has been earned, the CEO may adjust an individual participant’s percent of corporate financial performance bonus earned to as little as 50% or as much as 100%.</w:t>
            </w:r>
          </w:p>
        </w:tc>
      </w:tr>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005" w:type="dxa"/>
            <w:tcBorders/>
            <w:shd w:fill="auto" w:val="clear"/>
            <w:vAlign w:val="center"/>
          </w:tcPr>
          <w:p>
            <w:pPr>
              <w:pStyle w:val="TableContents"/>
              <w:spacing w:before="0" w:after="283"/>
              <w:jc w:val="both"/>
              <w:rPr/>
            </w:pPr>
            <w:r>
              <w:rPr/>
              <w:t> </w:t>
            </w:r>
          </w:p>
        </w:tc>
      </w:tr>
    </w:tbl>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Adjusting individual executive deferred bonus awards downward or upward, based on the participant’s individual performance and/or the performance of the participant’s department or division.</w:t>
            </w:r>
          </w:p>
        </w:tc>
      </w:tr>
    </w:tbl>
    <w:p>
      <w:pPr>
        <w:pStyle w:val="TextBody"/>
        <w:spacing w:before="0" w:after="0"/>
        <w:ind w:left="1008" w:right="0" w:hanging="274"/>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1008" w:right="0" w:hanging="274"/>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jc w:val="both"/>
              <w:rPr/>
            </w:pPr>
            <w:r>
              <w:rPr/>
              <w:t>Awarding a bonus under the annual incentive plan of up to 25% of target bonus (and up to 100% of target bonus for non-exempt employees) if the Registrant fails to achieve the minimum performance otherwise required for payment of an award.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and complete terms of the Plan, which was attached as Exhibit 10.1 to the Registrant’s Current Report on Form 8-K filed on October 13, 2006, and which is incorporated herein by reference.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and Vice President of Manufacturing have each requested that they not be eligible for an executive deferred bonus award under the Plan in fiscal 2013. At its October 9, 2012 meeting, however, the Compensation Committee stated its current intention to grant to the CEO and Vice President of Manufacturing, at a meeting following the end of fiscal 2013, an award of restricted shares of Class B Stock under the terms of our 2006 Long Term Incentive Plan. If granted, the dollar value of the restricted shares award would be calculated to equal the amount, if any, of the executive deferred bonus award each would have received under the Plan as a result of our corporate financial performance in fiscal 2013, had the CEO and Vice President of Manufacturing been participants in that portion of the Plan. That dollar value would then be divided by the average closing sale price of the Registrant’s Common Stock for the 30 trading days preceding the date of grant (or another similar measure determined to be appropriate by the Compensation Committee) to establish the actual number of restricted shares granted. If any restricted shares are in fact granted, those shares would “cliff” vest in full on July 31, 2016.</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9.01</w:t>
      </w:r>
      <w:r>
        <w:rPr>
          <w:rFonts w:ascii="Times New Roman;Times;Serif" w:hAnsi="Times New Roman;Times;Serif"/>
          <w:b/>
          <w:i w:val="false"/>
          <w:caps w:val="false"/>
          <w:smallCaps w:val="false"/>
          <w:sz w:val="20"/>
        </w:rPr>
        <w:tab/>
        <w:t>       Financial Statements and Exhibits.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tab/>
        <w:t>Exhibits</w:t>
      </w:r>
    </w:p>
    <w:p>
      <w:pPr>
        <w:pStyle w:val="TextBody"/>
        <w:spacing w:before="0" w:after="0"/>
        <w:ind w:left="0" w:right="0" w:hanging="0"/>
        <w:rPr>
          <w:caps w:val="false"/>
          <w:smallCaps w:val="false"/>
        </w:rPr>
      </w:pPr>
      <w:r>
        <w:rPr>
          <w:caps w:val="false"/>
          <w:smallCaps w:val="false"/>
        </w:rPr>
        <w:t> </w:t>
      </w:r>
    </w:p>
    <w:tbl>
      <w:tblPr>
        <w:tblW w:w="6115" w:type="dxa"/>
        <w:jc w:val="left"/>
        <w:tblInd w:w="0" w:type="dxa"/>
        <w:tblCellMar>
          <w:top w:w="0" w:type="dxa"/>
          <w:left w:w="0" w:type="dxa"/>
          <w:bottom w:w="0" w:type="dxa"/>
          <w:right w:w="0" w:type="dxa"/>
        </w:tblCellMar>
      </w:tblPr>
      <w:tblGrid>
        <w:gridCol w:w="815"/>
        <w:gridCol w:w="60"/>
        <w:gridCol w:w="524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rPr/>
            </w:pPr>
            <w:r>
              <w:rPr/>
              <w:t> </w:t>
            </w:r>
          </w:p>
        </w:tc>
        <w:tc>
          <w:tcPr>
            <w:tcW w:w="524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Press Release of the Registrant dated October 11, 2012</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20"/>
        <w:rPr>
          <w:caps w:val="false"/>
          <w:smallCaps w:val="false"/>
        </w:rPr>
      </w:pPr>
      <w:r>
        <w:rPr>
          <w:caps w:val="false"/>
          <w:smallCaps w:val="false"/>
        </w:rPr>
        <w:t> </w:t>
      </w:r>
    </w:p>
    <w:tbl>
      <w:tblPr>
        <w:tblW w:w="4383" w:type="dxa"/>
        <w:jc w:val="left"/>
        <w:tblInd w:w="0" w:type="dxa"/>
        <w:tblCellMar>
          <w:top w:w="0" w:type="dxa"/>
          <w:left w:w="0" w:type="dxa"/>
          <w:bottom w:w="0" w:type="dxa"/>
          <w:right w:w="0" w:type="dxa"/>
        </w:tblCellMar>
      </w:tblPr>
      <w:tblGrid>
        <w:gridCol w:w="75"/>
        <w:gridCol w:w="622"/>
        <w:gridCol w:w="3572"/>
        <w:gridCol w:w="114"/>
      </w:tblGrid>
      <w:tr>
        <w:trPr/>
        <w:tc>
          <w:tcPr>
            <w:tcW w:w="75" w:type="dxa"/>
            <w:tcBorders/>
            <w:shd w:fill="auto" w:val="clear"/>
            <w:vAlign w:val="center"/>
          </w:tcPr>
          <w:p>
            <w:pPr>
              <w:pStyle w:val="TableContents"/>
              <w:spacing w:before="0" w:after="283"/>
              <w:rPr/>
            </w:pPr>
            <w:r>
              <w:rPr/>
              <w:t> </w:t>
            </w:r>
          </w:p>
        </w:tc>
        <w:tc>
          <w:tcPr>
            <w:tcW w:w="4308" w:type="dxa"/>
            <w:gridSpan w:val="3"/>
            <w:tcBorders/>
            <w:shd w:fill="auto" w:val="clear"/>
            <w:vAlign w:val="center"/>
          </w:tcPr>
          <w:p>
            <w:pPr>
              <w:pStyle w:val="TableContents"/>
              <w:spacing w:before="0" w:after="283"/>
              <w:rPr/>
            </w:pPr>
            <w:r>
              <w:rPr/>
              <w:t>OIL-DRI CORPORATION OF AMERICA</w:t>
            </w:r>
          </w:p>
        </w:tc>
      </w:tr>
      <w:tr>
        <w:trPr/>
        <w:tc>
          <w:tcPr>
            <w:tcW w:w="75" w:type="dxa"/>
            <w:tcBorders/>
            <w:shd w:fill="auto" w:val="clear"/>
            <w:vAlign w:val="center"/>
          </w:tcPr>
          <w:p>
            <w:pPr>
              <w:pStyle w:val="TableContents"/>
              <w:spacing w:before="0" w:after="283"/>
              <w:rPr/>
            </w:pPr>
            <w:r>
              <w:rPr/>
              <w:t> </w:t>
            </w:r>
          </w:p>
        </w:tc>
        <w:tc>
          <w:tcPr>
            <w:tcW w:w="622" w:type="dxa"/>
            <w:tcBorders/>
            <w:shd w:fill="auto" w:val="clear"/>
            <w:vAlign w:val="center"/>
          </w:tcPr>
          <w:p>
            <w:pPr>
              <w:pStyle w:val="TableContents"/>
              <w:spacing w:before="0" w:after="283"/>
              <w:rPr/>
            </w:pPr>
            <w:r>
              <w:rPr/>
              <w:t> </w:t>
            </w:r>
          </w:p>
        </w:tc>
        <w:tc>
          <w:tcPr>
            <w:tcW w:w="3686"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2" w:type="dxa"/>
            <w:tcBorders/>
            <w:shd w:fill="auto" w:val="clear"/>
            <w:vAlign w:val="center"/>
          </w:tcPr>
          <w:p>
            <w:pPr>
              <w:pStyle w:val="TableContents"/>
              <w:spacing w:before="0" w:after="283"/>
              <w:rPr/>
            </w:pPr>
            <w:r>
              <w:rPr/>
              <w:t>By:</w:t>
            </w:r>
          </w:p>
        </w:tc>
        <w:tc>
          <w:tcPr>
            <w:tcW w:w="3572" w:type="dxa"/>
            <w:tcBorders>
              <w:bottom w:val="single" w:sz="8" w:space="0" w:color="000000"/>
            </w:tcBorders>
            <w:shd w:fill="auto" w:val="clear"/>
            <w:tcMar>
              <w:bottom w:w="28" w:type="dxa"/>
            </w:tcMar>
            <w:vAlign w:val="center"/>
          </w:tcPr>
          <w:p>
            <w:pPr>
              <w:pStyle w:val="TableContents"/>
              <w:spacing w:before="0" w:after="283"/>
              <w:rPr/>
            </w:pPr>
            <w:r>
              <w:rPr/>
              <w:t>/s/   Douglas A. Graham</w:t>
            </w:r>
          </w:p>
        </w:tc>
        <w:tc>
          <w:tcPr>
            <w:tcW w:w="114"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2" w:type="dxa"/>
            <w:tcBorders/>
            <w:shd w:fill="auto" w:val="clear"/>
            <w:vAlign w:val="center"/>
          </w:tcPr>
          <w:p>
            <w:pPr>
              <w:pStyle w:val="TableContents"/>
              <w:spacing w:before="0" w:after="283"/>
              <w:ind w:left="0" w:right="0" w:firstLine="346"/>
              <w:rPr/>
            </w:pPr>
            <w:r>
              <w:rPr/>
              <w:t> </w:t>
            </w:r>
          </w:p>
        </w:tc>
        <w:tc>
          <w:tcPr>
            <w:tcW w:w="3686" w:type="dxa"/>
            <w:gridSpan w:val="2"/>
            <w:tcBorders/>
            <w:shd w:fill="auto" w:val="clear"/>
            <w:vAlign w:val="center"/>
          </w:tcPr>
          <w:p>
            <w:pPr>
              <w:pStyle w:val="TableContents"/>
              <w:spacing w:before="0" w:after="283"/>
              <w:rPr/>
            </w:pPr>
            <w:r>
              <w:rPr/>
              <w:t>Douglas A. Graham</w:t>
            </w:r>
          </w:p>
        </w:tc>
      </w:tr>
      <w:tr>
        <w:trPr/>
        <w:tc>
          <w:tcPr>
            <w:tcW w:w="75" w:type="dxa"/>
            <w:tcBorders/>
            <w:shd w:fill="auto" w:val="clear"/>
            <w:vAlign w:val="center"/>
          </w:tcPr>
          <w:p>
            <w:pPr>
              <w:pStyle w:val="TableContents"/>
              <w:spacing w:before="0" w:after="283"/>
              <w:rPr/>
            </w:pPr>
            <w:r>
              <w:rPr/>
              <w:t> </w:t>
            </w:r>
          </w:p>
        </w:tc>
        <w:tc>
          <w:tcPr>
            <w:tcW w:w="622" w:type="dxa"/>
            <w:tcBorders/>
            <w:shd w:fill="auto" w:val="clear"/>
            <w:vAlign w:val="center"/>
          </w:tcPr>
          <w:p>
            <w:pPr>
              <w:pStyle w:val="TableContents"/>
              <w:spacing w:before="0" w:after="283"/>
              <w:ind w:left="0" w:right="0" w:firstLine="346"/>
              <w:rPr/>
            </w:pPr>
            <w:r>
              <w:rPr/>
              <w:t> </w:t>
            </w:r>
          </w:p>
        </w:tc>
        <w:tc>
          <w:tcPr>
            <w:tcW w:w="3686" w:type="dxa"/>
            <w:gridSpan w:val="2"/>
            <w:tcBorders/>
            <w:shd w:fill="auto" w:val="clear"/>
            <w:vAlign w:val="center"/>
          </w:tcPr>
          <w:p>
            <w:pPr>
              <w:pStyle w:val="TableContents"/>
              <w:spacing w:before="0" w:after="283"/>
              <w:rPr/>
            </w:pPr>
            <w:r>
              <w:rPr/>
              <w:t>Vice President and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11, 2012</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hanging="0"/>
        <w:jc w:val="center"/>
        <w:rPr>
          <w:caps w:val="false"/>
          <w:smallCaps w:val="false"/>
        </w:rPr>
      </w:pPr>
      <w:r>
        <w:rPr>
          <w:caps w:val="false"/>
          <w:smallCaps w:val="false"/>
        </w:rPr>
        <w:t> </w:t>
      </w:r>
    </w:p>
    <w:tbl>
      <w:tblPr>
        <w:tblW w:w="6115" w:type="dxa"/>
        <w:jc w:val="left"/>
        <w:tblInd w:w="0" w:type="dxa"/>
        <w:tblCellMar>
          <w:top w:w="0" w:type="dxa"/>
          <w:left w:w="0" w:type="dxa"/>
          <w:bottom w:w="0" w:type="dxa"/>
          <w:right w:w="0" w:type="dxa"/>
        </w:tblCellMar>
      </w:tblPr>
      <w:tblGrid>
        <w:gridCol w:w="815"/>
        <w:gridCol w:w="60"/>
        <w:gridCol w:w="524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rPr/>
            </w:pPr>
            <w:r>
              <w:rPr/>
              <w:t> </w:t>
            </w:r>
          </w:p>
        </w:tc>
        <w:tc>
          <w:tcPr>
            <w:tcW w:w="524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283"/>
              <w:rPr/>
            </w:pPr>
            <w:r>
              <w:rPr/>
              <w:t>Press Release of the Registrant dated October 11, 2012</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ind w:left="0" w:right="0" w:firstLine="360"/>
        <w:rPr/>
      </w:pPr>
      <w:r>
        <w:br w:type="page"/>
      </w:r>
      <w:bookmarkStart w:id="2" w:name="v325550_ex99-1.htm"/>
      <w:bookmarkStart w:id="3" w:name="ksv325550_ex991"/>
      <w:bookmarkEnd w:id="2"/>
      <w:bookmarkEnd w:id="3"/>
      <w:r>
        <w:rPr/>
        <w:t> </w:t>
      </w:r>
    </w:p>
    <w:tbl>
      <w:tblPr>
        <w:tblW w:w="10205" w:type="dxa"/>
        <w:jc w:val="left"/>
        <w:tblInd w:w="0" w:type="dxa"/>
        <w:tblCellMar>
          <w:top w:w="0" w:type="dxa"/>
          <w:left w:w="0" w:type="dxa"/>
          <w:bottom w:w="0" w:type="dxa"/>
          <w:right w:w="0" w:type="dxa"/>
        </w:tblCellMar>
      </w:tblPr>
      <w:tblGrid>
        <w:gridCol w:w="1500"/>
        <w:gridCol w:w="4283"/>
        <w:gridCol w:w="4422"/>
      </w:tblGrid>
      <w:tr>
        <w:trPr/>
        <w:tc>
          <w:tcPr>
            <w:tcW w:w="1500" w:type="dxa"/>
            <w:vMerge w:val="restart"/>
            <w:tcBorders/>
            <w:shd w:fill="auto" w:val="clear"/>
            <w:vAlign w:val="center"/>
          </w:tcPr>
          <w:p>
            <w:pPr>
              <w:pStyle w:val="TableContents"/>
              <w:spacing w:before="0" w:after="283"/>
              <w:rPr/>
            </w:pPr>
            <w:r>
              <w:rPr/>
              <w:drawing>
                <wp:inline distT="0" distB="0" distL="0" distR="0">
                  <wp:extent cx="942975" cy="5133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2975" cy="5133975"/>
                          </a:xfrm>
                          <a:prstGeom prst="rect">
                            <a:avLst/>
                          </a:prstGeom>
                        </pic:spPr>
                      </pic:pic>
                    </a:graphicData>
                  </a:graphic>
                </wp:inline>
              </w:drawing>
            </w:r>
          </w:p>
        </w:tc>
        <w:tc>
          <w:tcPr>
            <w:tcW w:w="4283" w:type="dxa"/>
            <w:tcBorders/>
            <w:shd w:fill="auto" w:val="clear"/>
            <w:vAlign w:val="center"/>
          </w:tcPr>
          <w:p>
            <w:pPr>
              <w:pStyle w:val="TableContents"/>
              <w:spacing w:before="0" w:after="283"/>
              <w:rPr/>
            </w:pPr>
            <w:r>
              <w:rPr/>
              <w:t> </w:t>
            </w:r>
          </w:p>
        </w:tc>
        <w:tc>
          <w:tcPr>
            <w:tcW w:w="4422" w:type="dxa"/>
            <w:tcBorders/>
            <w:shd w:fill="auto" w:val="clear"/>
            <w:vAlign w:val="center"/>
          </w:tcPr>
          <w:p>
            <w:pPr>
              <w:pStyle w:val="TableContents"/>
              <w:spacing w:before="0" w:after="283"/>
              <w:rPr/>
            </w:pPr>
            <w:r>
              <w:rPr/>
              <w:t> </w:t>
            </w:r>
          </w:p>
        </w:tc>
      </w:tr>
      <w:tr>
        <w:trPr/>
        <w:tc>
          <w:tcPr>
            <w:tcW w:w="1500" w:type="dxa"/>
            <w:vMerge w:val="continue"/>
            <w:tcBorders/>
            <w:shd w:fill="auto" w:val="clear"/>
            <w:vAlign w:val="center"/>
          </w:tcPr>
          <w:p>
            <w:pPr>
              <w:pStyle w:val="Normal"/>
              <w:rPr/>
            </w:pPr>
            <w:r>
              <w:rPr/>
            </w:r>
          </w:p>
        </w:tc>
        <w:tc>
          <w:tcPr>
            <w:tcW w:w="4283" w:type="dxa"/>
            <w:tcBorders/>
            <w:shd w:fill="auto" w:val="clear"/>
            <w:vAlign w:val="center"/>
          </w:tcPr>
          <w:p>
            <w:pPr>
              <w:pStyle w:val="TableContents"/>
              <w:spacing w:before="0" w:after="283"/>
              <w:rPr/>
            </w:pPr>
            <w:r>
              <w:rPr/>
              <w:t> </w:t>
            </w:r>
          </w:p>
        </w:tc>
        <w:tc>
          <w:tcPr>
            <w:tcW w:w="4422" w:type="dxa"/>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4283" w:type="dxa"/>
            <w:tcBorders>
              <w:bottom w:val="single" w:sz="8" w:space="0" w:color="000000"/>
            </w:tcBorders>
            <w:shd w:fill="auto" w:val="clear"/>
            <w:tcMar>
              <w:bottom w:w="28" w:type="dxa"/>
            </w:tcMar>
            <w:vAlign w:val="center"/>
          </w:tcPr>
          <w:p>
            <w:pPr>
              <w:pStyle w:val="TableContents"/>
              <w:spacing w:before="0" w:after="283"/>
              <w:rPr>
                <w:b/>
              </w:rPr>
            </w:pPr>
            <w:r>
              <w:rPr>
                <w:b/>
              </w:rPr>
              <w:t>News Release</w:t>
            </w:r>
          </w:p>
        </w:tc>
        <w:tc>
          <w:tcPr>
            <w:tcW w:w="4422" w:type="dxa"/>
            <w:tcBorders>
              <w:bottom w:val="single" w:sz="8" w:space="0" w:color="000000"/>
            </w:tcBorders>
            <w:shd w:fill="auto" w:val="clear"/>
            <w:tcMar>
              <w:bottom w:w="28" w:type="dxa"/>
            </w:tcMar>
            <w:vAlign w:val="center"/>
          </w:tcPr>
          <w:p>
            <w:pPr>
              <w:pStyle w:val="TableContents"/>
              <w:spacing w:before="0" w:after="283"/>
              <w:rPr>
                <w:b/>
              </w:rPr>
            </w:pPr>
            <w:r>
              <w:rPr>
                <w:b/>
              </w:rPr>
              <w:t>Exhibit 99.1</w:t>
            </w:r>
          </w:p>
        </w:tc>
      </w:tr>
      <w:tr>
        <w:trPr/>
        <w:tc>
          <w:tcPr>
            <w:tcW w:w="1500" w:type="dxa"/>
            <w:vMerge w:val="continue"/>
            <w:tcBorders/>
            <w:shd w:fill="auto" w:val="clear"/>
            <w:vAlign w:val="center"/>
          </w:tcPr>
          <w:p>
            <w:pPr>
              <w:pStyle w:val="Normal"/>
              <w:rPr/>
            </w:pPr>
            <w:r>
              <w:rPr/>
            </w:r>
          </w:p>
        </w:tc>
        <w:tc>
          <w:tcPr>
            <w:tcW w:w="4283" w:type="dxa"/>
            <w:tcBorders/>
            <w:shd w:fill="auto" w:val="clear"/>
            <w:vAlign w:val="center"/>
          </w:tcPr>
          <w:p>
            <w:pPr>
              <w:pStyle w:val="TableContents"/>
              <w:spacing w:before="0" w:after="283"/>
              <w:jc w:val="center"/>
              <w:rPr/>
            </w:pPr>
            <w:r>
              <w:rPr/>
              <w:t> </w:t>
            </w:r>
          </w:p>
        </w:tc>
        <w:tc>
          <w:tcPr>
            <w:tcW w:w="4422" w:type="dxa"/>
            <w:tcBorders/>
            <w:shd w:fill="auto" w:val="clear"/>
            <w:vAlign w:val="center"/>
          </w:tcPr>
          <w:p>
            <w:pPr>
              <w:pStyle w:val="TableContents"/>
              <w:spacing w:before="0" w:after="283"/>
              <w:ind w:left="0" w:right="0" w:firstLine="173"/>
              <w:jc w:val="center"/>
              <w:rPr/>
            </w:pPr>
            <w:r>
              <w:rPr/>
              <w:t> </w:t>
            </w:r>
          </w:p>
        </w:tc>
      </w:tr>
      <w:tr>
        <w:trPr/>
        <w:tc>
          <w:tcPr>
            <w:tcW w:w="1500" w:type="dxa"/>
            <w:vMerge w:val="continue"/>
            <w:tcBorders/>
            <w:shd w:fill="auto" w:val="clear"/>
            <w:vAlign w:val="center"/>
          </w:tcPr>
          <w:p>
            <w:pPr>
              <w:pStyle w:val="Normal"/>
              <w:rPr/>
            </w:pPr>
            <w:r>
              <w:rPr/>
            </w:r>
          </w:p>
        </w:tc>
        <w:tc>
          <w:tcPr>
            <w:tcW w:w="4283" w:type="dxa"/>
            <w:tcBorders/>
            <w:shd w:fill="auto" w:val="clear"/>
            <w:vAlign w:val="center"/>
          </w:tcPr>
          <w:p>
            <w:pPr>
              <w:pStyle w:val="TableContents"/>
              <w:spacing w:before="0" w:after="283"/>
              <w:rPr>
                <w:b/>
                <w:sz w:val="17"/>
              </w:rPr>
            </w:pPr>
            <w:r>
              <w:rPr>
                <w:b/>
                <w:sz w:val="17"/>
              </w:rPr>
              <w:t>News Announcement</w:t>
            </w:r>
          </w:p>
        </w:tc>
        <w:tc>
          <w:tcPr>
            <w:tcW w:w="4422" w:type="dxa"/>
            <w:tcBorders/>
            <w:shd w:fill="auto" w:val="clear"/>
            <w:vAlign w:val="center"/>
          </w:tcPr>
          <w:p>
            <w:pPr>
              <w:pStyle w:val="TableContents"/>
              <w:spacing w:before="0" w:after="283"/>
              <w:rPr>
                <w:b/>
                <w:sz w:val="17"/>
              </w:rPr>
            </w:pPr>
            <w:r>
              <w:rPr>
                <w:b/>
                <w:sz w:val="17"/>
              </w:rPr>
              <w:t>For Immediate Release</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sz w:val="17"/>
              </w:rPr>
            </w:pPr>
            <w:r>
              <w:rPr>
                <w:sz w:val="17"/>
              </w:rPr>
              <w:t>CONTACT</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sz w:val="17"/>
              </w:rPr>
            </w:pPr>
            <w:r>
              <w:rPr>
                <w:sz w:val="17"/>
              </w:rPr>
              <w:t>Ronda J. Williams, Investor Relations</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sz w:val="17"/>
              </w:rPr>
            </w:pPr>
            <w:r>
              <w:rPr>
                <w:sz w:val="17"/>
              </w:rPr>
              <w:t>Oil-Dri Corporation of America</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rPr>
                <w:sz w:val="17"/>
              </w:rPr>
            </w:pPr>
            <w:r>
              <w:rPr>
                <w:sz w:val="17"/>
              </w:rPr>
              <w:t>312/706-3232; ronda.williams@oildri.com</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jc w:val="center"/>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jc w:val="center"/>
              <w:rPr>
                <w:b/>
                <w:sz w:val="17"/>
              </w:rPr>
            </w:pPr>
            <w:r>
              <w:rPr>
                <w:b/>
                <w:sz w:val="17"/>
              </w:rPr>
              <w:t>Oil-Dri Announces Fourth Quarter and Fiscal Year 2012 Results</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jc w:val="center"/>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rPr>
                <w:sz w:val="17"/>
              </w:rPr>
            </w:pPr>
            <w:r>
              <w:rPr>
                <w:sz w:val="17"/>
              </w:rPr>
              <w:t>CHICAGO – (October 11, 2012) – Oil-Dri Corporation of America (NYSE: ODC) today announced record net sales of $240,681,000 for the fiscal year ended July 31, 2012, a 6% increase compared with net sales of $226,755,000 for the previous fiscal year.  Net income for the fiscal year was $6,098,000, or $0.85 per diluted share, a 33% decrease compared with net income of $9,051,000 or $1.26 per diluted share for the previous fiscal year.</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rPr>
                <w:sz w:val="17"/>
              </w:rPr>
            </w:pPr>
            <w:r>
              <w:rPr>
                <w:sz w:val="17"/>
              </w:rPr>
              <w:t>Net sales for the fourth quarter were $61,116,000, a 6% increase compared with net sales of $57,731,000 in the same quarter one year ago.  The Company reported a net loss for the quarter of $108,000, or ($0.02) per diluted share, compared with net income of $2,895,000, or $0.40 per diluted share, in the same quarter one year ago.</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smallCaps/>
              </w:rPr>
            </w:pPr>
            <w:r>
              <w:rPr>
                <w:smallCaps/>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b/>
                <w:smallCaps/>
                <w:sz w:val="17"/>
              </w:rPr>
            </w:pPr>
            <w:r>
              <w:rPr>
                <w:b/>
                <w:smallCaps/>
                <w:sz w:val="17"/>
              </w:rPr>
              <w:t>Fiscal Year Business Review</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rPr>
                <w:sz w:val="17"/>
              </w:rPr>
            </w:pPr>
            <w:r>
              <w:rPr>
                <w:sz w:val="17"/>
              </w:rPr>
              <w:t>President and Chief Executive Officer Daniel S. Jaffee said, “This year’s results reflect one-time charges and new product spending that negatively impacted earnings.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ind w:left="0" w:right="0" w:firstLine="173"/>
              <w:rPr/>
            </w:pPr>
            <w:r>
              <w:rPr/>
              <w:t> </w:t>
            </w:r>
          </w:p>
        </w:tc>
      </w:tr>
      <w:tr>
        <w:trPr/>
        <w:tc>
          <w:tcPr>
            <w:tcW w:w="1500" w:type="dxa"/>
            <w:vMerge w:val="continue"/>
            <w:tcBorders/>
            <w:shd w:fill="auto" w:val="clear"/>
            <w:vAlign w:val="center"/>
          </w:tcPr>
          <w:p>
            <w:pPr>
              <w:pStyle w:val="Normal"/>
              <w:rPr/>
            </w:pPr>
            <w:r>
              <w:rPr/>
            </w:r>
          </w:p>
        </w:tc>
        <w:tc>
          <w:tcPr>
            <w:tcW w:w="8705" w:type="dxa"/>
            <w:gridSpan w:val="2"/>
            <w:tcBorders/>
            <w:shd w:fill="auto" w:val="clear"/>
            <w:vAlign w:val="center"/>
          </w:tcPr>
          <w:p>
            <w:pPr>
              <w:pStyle w:val="TableContents"/>
              <w:spacing w:before="0" w:after="283"/>
              <w:rPr/>
            </w:pPr>
            <w:r>
              <w:rPr/>
              <w:t>“</w:t>
            </w:r>
            <w:r>
              <w:rPr>
                <w:sz w:val="17"/>
              </w:rPr>
              <w:t>A one-time, pre-tax charge of $1,623,000 was taken in the fourth quarter following an announcement we made in the third quarter to relocate coarse clay production from our plant in Mounds, Illinois to our plants in Mississippi.  $1,200,000 of these charges was for non-cash asset write-offs, and the balance was for severance and other employee related expenditures related to the relocation.  We are continuing to assess the long-term economics of the Mounds plant.  Mining and processing has become relatively more costly in Illinois than at other Oil-Dri plant locations.  Oil-Dri is fortunate to operate five plants throughout the country and will continue to rationalize our production capacity to our best long-term advantage. </w:t>
            </w:r>
          </w:p>
        </w:tc>
      </w:tr>
    </w:tbl>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1710" w:right="0" w:hanging="0"/>
        <w:rPr>
          <w:caps w:val="false"/>
          <w:smallCaps w:val="false"/>
        </w:rPr>
      </w:pPr>
      <w:r>
        <w:rPr>
          <w:caps w:val="false"/>
          <w:smallCaps w:val="false"/>
        </w:rPr>
        <w:t> </w:t>
      </w:r>
    </w:p>
    <w:p>
      <w:pPr>
        <w:pStyle w:val="TextBody"/>
        <w:spacing w:before="0" w:after="0"/>
        <w:ind w:left="171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Our results also reflect continued investment in advertising and promotional activities for the launch of Cat’s Pride Fresh &amp; Light cat litter. This fiscal year we spent approximately $7,800,000 more in advertising support for our consumer products than the previous fiscal year. In the fourth quarter we spent approximately $2,800,000 more in advertising than the previous fourth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171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Our Business to Business Products Group achieved significant sales and volume growth in the fiscal year driven by increased products sold to agricultural, edible oil, and animal health markets.</w:t>
      </w:r>
    </w:p>
    <w:p>
      <w:pPr>
        <w:pStyle w:val="TextBody"/>
        <w:spacing w:before="0" w:after="0"/>
        <w:ind w:left="1710" w:right="0" w:hanging="0"/>
        <w:rPr>
          <w:caps w:val="false"/>
          <w:smallCaps w:val="false"/>
        </w:rPr>
      </w:pPr>
      <w:r>
        <w:rPr>
          <w:caps w:val="false"/>
          <w:smallCaps w:val="false"/>
        </w:rPr>
        <w:t> </w:t>
      </w:r>
    </w:p>
    <w:p>
      <w:pPr>
        <w:pStyle w:val="TextBody"/>
        <w:spacing w:before="0" w:after="0"/>
        <w:ind w:left="171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We were also able to maintain a strong balance sheet, buy back a substantial amount of stock and increase dividends, all which provided value to our stockholders while continuing to invest in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1710" w:right="0" w:hanging="0"/>
        <w:rPr>
          <w:rFonts w:ascii="Times New Roman;Times;Serif" w:hAnsi="Times New Roman;Times;Serif"/>
          <w:b/>
          <w:i w:val="false"/>
          <w:smallCaps/>
          <w:sz w:val="20"/>
        </w:rPr>
      </w:pPr>
      <w:r>
        <w:rPr>
          <w:rFonts w:ascii="Times New Roman;Times;Serif" w:hAnsi="Times New Roman;Times;Serif"/>
          <w:b/>
          <w:i w:val="false"/>
          <w:smallCaps/>
          <w:sz w:val="20"/>
        </w:rPr>
        <w:t>Fiscal Year Segment Review</w:t>
      </w:r>
    </w:p>
    <w:p>
      <w:pPr>
        <w:pStyle w:val="TextBody"/>
        <w:spacing w:before="0" w:after="0"/>
        <w:ind w:left="990" w:right="0" w:firstLine="720"/>
        <w:rPr>
          <w:caps w:val="false"/>
          <w:smallCaps w:val="false"/>
        </w:rPr>
      </w:pPr>
      <w:r>
        <w:rPr>
          <w:caps w:val="false"/>
          <w:smallCaps w:val="false"/>
        </w:rPr>
        <w:t> </w:t>
      </w:r>
    </w:p>
    <w:p>
      <w:pPr>
        <w:pStyle w:val="TextBody"/>
        <w:spacing w:before="0" w:after="0"/>
        <w:ind w:left="99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to Business Products Group</w:t>
      </w:r>
    </w:p>
    <w:p>
      <w:pPr>
        <w:pStyle w:val="TextBody"/>
        <w:spacing w:before="0" w:after="0"/>
        <w:ind w:left="0" w:right="0" w:hanging="0"/>
        <w:rPr>
          <w:caps w:val="false"/>
          <w:smallCaps w:val="false"/>
        </w:rPr>
      </w:pPr>
      <w:r>
        <w:rPr>
          <w:caps w:val="false"/>
          <w:smallCaps w:val="false"/>
        </w:rPr>
        <w:t> </w:t>
      </w:r>
    </w:p>
    <w:tbl>
      <w:tblPr>
        <w:tblW w:w="9340" w:type="dxa"/>
        <w:jc w:val="left"/>
        <w:tblInd w:w="0" w:type="dxa"/>
        <w:tblCellMar>
          <w:top w:w="0" w:type="dxa"/>
          <w:left w:w="0" w:type="dxa"/>
          <w:bottom w:w="0" w:type="dxa"/>
          <w:right w:w="0" w:type="dxa"/>
        </w:tblCellMar>
      </w:tblPr>
      <w:tblGrid>
        <w:gridCol w:w="1625"/>
        <w:gridCol w:w="60"/>
        <w:gridCol w:w="140"/>
        <w:gridCol w:w="1100"/>
        <w:gridCol w:w="60"/>
        <w:gridCol w:w="60"/>
        <w:gridCol w:w="140"/>
        <w:gridCol w:w="1100"/>
        <w:gridCol w:w="60"/>
        <w:gridCol w:w="60"/>
        <w:gridCol w:w="1010"/>
        <w:gridCol w:w="60"/>
        <w:gridCol w:w="60"/>
        <w:gridCol w:w="140"/>
        <w:gridCol w:w="1100"/>
        <w:gridCol w:w="60"/>
        <w:gridCol w:w="60"/>
        <w:gridCol w:w="140"/>
        <w:gridCol w:w="1100"/>
        <w:gridCol w:w="60"/>
        <w:gridCol w:w="60"/>
        <w:gridCol w:w="1010"/>
        <w:gridCol w:w="75"/>
      </w:tblGrid>
      <w:tr>
        <w:trPr/>
        <w:tc>
          <w:tcPr>
            <w:tcW w:w="16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0" w:type="dxa"/>
            <w:gridSpan w:val="6"/>
            <w:tcBorders>
              <w:bottom w:val="single" w:sz="8" w:space="0" w:color="000000"/>
            </w:tcBorders>
            <w:shd w:fill="auto" w:val="clear"/>
            <w:tcMar>
              <w:bottom w:w="28" w:type="dxa"/>
            </w:tcMar>
            <w:vAlign w:val="center"/>
          </w:tcPr>
          <w:p>
            <w:pPr>
              <w:pStyle w:val="TableContents"/>
              <w:spacing w:before="0" w:after="283"/>
              <w:jc w:val="center"/>
              <w:rPr/>
            </w:pPr>
            <w:r>
              <w:rPr/>
              <w:t>Fourth Quarter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bottom w:val="single" w:sz="8" w:space="0" w:color="000000"/>
            </w:tcBorders>
            <w:shd w:fill="auto" w:val="clear"/>
            <w:tcMar>
              <w:bottom w:w="28" w:type="dxa"/>
            </w:tcMar>
            <w:vAlign w:val="center"/>
          </w:tcPr>
          <w:p>
            <w:pPr>
              <w:pStyle w:val="TableContents"/>
              <w:spacing w:before="0" w:after="283"/>
              <w:jc w:val="center"/>
              <w:rPr/>
            </w:pPr>
            <w:r>
              <w:rPr/>
              <w:t>% Change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0" w:type="dxa"/>
            <w:gridSpan w:val="6"/>
            <w:tcBorders>
              <w:bottom w:val="single" w:sz="8" w:space="0" w:color="000000"/>
            </w:tcBorders>
            <w:shd w:fill="auto" w:val="clear"/>
            <w:tcMar>
              <w:bottom w:w="28" w:type="dxa"/>
            </w:tcMar>
            <w:vAlign w:val="center"/>
          </w:tcPr>
          <w:p>
            <w:pPr>
              <w:pStyle w:val="TableContents"/>
              <w:spacing w:before="0" w:after="283"/>
              <w:jc w:val="center"/>
              <w:rPr/>
            </w:pPr>
            <w:r>
              <w:rPr/>
              <w:t>Fiscal 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bottom w:val="single" w:sz="8" w:space="0" w:color="000000"/>
            </w:tcBorders>
            <w:shd w:fill="auto" w:val="clear"/>
            <w:tcMar>
              <w:bottom w:w="28" w:type="dxa"/>
            </w:tcMar>
            <w:vAlign w:val="center"/>
          </w:tcPr>
          <w:p>
            <w:pPr>
              <w:pStyle w:val="TableContents"/>
              <w:spacing w:before="0" w:after="283"/>
              <w:jc w:val="center"/>
              <w:rPr/>
            </w:pPr>
            <w:r>
              <w:rPr/>
              <w:t>% Change</w:t>
            </w:r>
          </w:p>
        </w:tc>
        <w:tc>
          <w:tcPr>
            <w:tcW w:w="75" w:type="dxa"/>
            <w:tcBorders/>
            <w:shd w:fill="auto"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rPr/>
            </w:pPr>
            <w:r>
              <w:rPr/>
              <w:t>2012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rPr/>
            </w:pPr>
            <w:r>
              <w:rPr/>
              <w:t>2011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rPr/>
            </w:pPr>
            <w:r>
              <w:rPr/>
              <w:t>2012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rPr/>
            </w:pPr>
            <w:r>
              <w:rPr/>
              <w:t>2011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FFCC" w:val="clear"/>
            <w:vAlign w:val="center"/>
          </w:tcPr>
          <w:p>
            <w:pPr>
              <w:pStyle w:val="TableContents"/>
              <w:spacing w:before="0" w:after="283"/>
              <w:rPr/>
            </w:pPr>
            <w:r>
              <w:rPr/>
              <w:t>Net Sales</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rPr/>
            </w:pPr>
            <w:r>
              <w:rPr/>
              <w:t>$</w:t>
            </w:r>
          </w:p>
        </w:tc>
        <w:tc>
          <w:tcPr>
            <w:tcW w:w="1100" w:type="dxa"/>
            <w:tcBorders/>
            <w:shd w:fill="CCFFCC" w:val="clear"/>
            <w:vAlign w:val="center"/>
          </w:tcPr>
          <w:p>
            <w:pPr>
              <w:pStyle w:val="TableContents"/>
              <w:spacing w:before="0" w:after="283"/>
              <w:jc w:val="right"/>
              <w:rPr/>
            </w:pPr>
            <w:r>
              <w:rPr/>
              <w:t>21,289,000</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rPr/>
            </w:pPr>
            <w:r>
              <w:rPr/>
              <w:t>$</w:t>
            </w:r>
          </w:p>
        </w:tc>
        <w:tc>
          <w:tcPr>
            <w:tcW w:w="1100" w:type="dxa"/>
            <w:tcBorders/>
            <w:shd w:fill="CCFFCC" w:val="clear"/>
            <w:vAlign w:val="center"/>
          </w:tcPr>
          <w:p>
            <w:pPr>
              <w:pStyle w:val="TableContents"/>
              <w:spacing w:before="0" w:after="283"/>
              <w:jc w:val="right"/>
              <w:rPr/>
            </w:pPr>
            <w:r>
              <w:rPr/>
              <w:t>19,047,000</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010" w:type="dxa"/>
            <w:tcBorders/>
            <w:shd w:fill="CCFFCC" w:val="clear"/>
            <w:vAlign w:val="center"/>
          </w:tcPr>
          <w:p>
            <w:pPr>
              <w:pStyle w:val="TableContents"/>
              <w:spacing w:before="0" w:after="283"/>
              <w:jc w:val="center"/>
              <w:rPr/>
            </w:pPr>
            <w:r>
              <w:rPr/>
              <w:t>12%</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rPr/>
            </w:pPr>
            <w:r>
              <w:rPr/>
              <w:t>$</w:t>
            </w:r>
          </w:p>
        </w:tc>
        <w:tc>
          <w:tcPr>
            <w:tcW w:w="1100" w:type="dxa"/>
            <w:tcBorders/>
            <w:shd w:fill="CCFFCC" w:val="clear"/>
            <w:vAlign w:val="center"/>
          </w:tcPr>
          <w:p>
            <w:pPr>
              <w:pStyle w:val="TableContents"/>
              <w:spacing w:before="0" w:after="283"/>
              <w:jc w:val="right"/>
              <w:rPr/>
            </w:pPr>
            <w:r>
              <w:rPr/>
              <w:t>85,456,000</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rPr/>
            </w:pPr>
            <w:r>
              <w:rPr/>
              <w:t>$</w:t>
            </w:r>
          </w:p>
        </w:tc>
        <w:tc>
          <w:tcPr>
            <w:tcW w:w="1100" w:type="dxa"/>
            <w:tcBorders/>
            <w:shd w:fill="CCFFCC" w:val="clear"/>
            <w:vAlign w:val="center"/>
          </w:tcPr>
          <w:p>
            <w:pPr>
              <w:pStyle w:val="TableContents"/>
              <w:spacing w:before="0" w:after="283"/>
              <w:jc w:val="right"/>
              <w:rPr/>
            </w:pPr>
            <w:r>
              <w:rPr/>
              <w:t>74,479,000</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010" w:type="dxa"/>
            <w:tcBorders/>
            <w:shd w:fill="CCFFCC" w:val="clear"/>
            <w:vAlign w:val="center"/>
          </w:tcPr>
          <w:p>
            <w:pPr>
              <w:pStyle w:val="TableContents"/>
              <w:spacing w:before="0" w:after="283"/>
              <w:jc w:val="center"/>
              <w:rPr/>
            </w:pPr>
            <w:r>
              <w:rPr/>
              <w:t>15%</w:t>
            </w:r>
          </w:p>
        </w:tc>
        <w:tc>
          <w:tcPr>
            <w:tcW w:w="75" w:type="dxa"/>
            <w:tcBorders/>
            <w:shd w:fill="CCFFCC" w:val="clear"/>
            <w:vAlign w:val="center"/>
          </w:tcPr>
          <w:p>
            <w:pPr>
              <w:pStyle w:val="TableContents"/>
              <w:spacing w:before="0" w:after="283"/>
              <w:rPr/>
            </w:pPr>
            <w:r>
              <w:rPr/>
              <w:t> </w:t>
            </w:r>
          </w:p>
        </w:tc>
      </w:tr>
      <w:tr>
        <w:trPr/>
        <w:tc>
          <w:tcPr>
            <w:tcW w:w="1625" w:type="dxa"/>
            <w:tcBorders/>
            <w:shd w:fill="FFFFFF" w:val="clear"/>
            <w:vAlign w:val="center"/>
          </w:tcPr>
          <w:p>
            <w:pPr>
              <w:pStyle w:val="TableContents"/>
              <w:spacing w:before="0" w:after="283"/>
              <w:rPr/>
            </w:pPr>
            <w:r>
              <w:rPr/>
              <w:t>Segment Income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100" w:type="dxa"/>
            <w:tcBorders/>
            <w:shd w:fill="FFFFFF" w:val="clear"/>
            <w:vAlign w:val="center"/>
          </w:tcPr>
          <w:p>
            <w:pPr>
              <w:pStyle w:val="TableContents"/>
              <w:spacing w:before="0" w:after="283"/>
              <w:jc w:val="right"/>
              <w:rPr/>
            </w:pPr>
            <w:r>
              <w:rPr/>
              <w:t>7,725,000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100" w:type="dxa"/>
            <w:tcBorders/>
            <w:shd w:fill="FFFFFF" w:val="clear"/>
            <w:vAlign w:val="center"/>
          </w:tcPr>
          <w:p>
            <w:pPr>
              <w:pStyle w:val="TableContents"/>
              <w:spacing w:before="0" w:after="283"/>
              <w:jc w:val="right"/>
              <w:rPr/>
            </w:pPr>
            <w:r>
              <w:rPr/>
              <w:t>4,884,000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jc w:val="center"/>
              <w:rPr/>
            </w:pPr>
            <w:r>
              <w:rPr/>
              <w:t>58%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100" w:type="dxa"/>
            <w:tcBorders/>
            <w:shd w:fill="FFFFFF" w:val="clear"/>
            <w:vAlign w:val="center"/>
          </w:tcPr>
          <w:p>
            <w:pPr>
              <w:pStyle w:val="TableContents"/>
              <w:spacing w:before="0" w:after="283"/>
              <w:jc w:val="right"/>
              <w:rPr/>
            </w:pPr>
            <w:r>
              <w:rPr/>
              <w:t>28,643,000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100" w:type="dxa"/>
            <w:tcBorders/>
            <w:shd w:fill="FFFFFF" w:val="clear"/>
            <w:vAlign w:val="center"/>
          </w:tcPr>
          <w:p>
            <w:pPr>
              <w:pStyle w:val="TableContents"/>
              <w:spacing w:before="0" w:after="283"/>
              <w:jc w:val="right"/>
              <w:rPr/>
            </w:pPr>
            <w:r>
              <w:rPr/>
              <w:t>19,504,000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jc w:val="center"/>
              <w:rPr/>
            </w:pPr>
            <w:r>
              <w:rPr/>
              <w:t>47%</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171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for the Company’s </w:t>
      </w:r>
      <w:r>
        <w:rPr>
          <w:rFonts w:ascii="Times New Roman;Times;Serif" w:hAnsi="Times New Roman;Times;Serif"/>
          <w:b/>
          <w:i w:val="false"/>
          <w:caps w:val="false"/>
          <w:smallCaps w:val="false"/>
          <w:sz w:val="20"/>
        </w:rPr>
        <w:t>Business to Business Products Group</w:t>
      </w:r>
      <w:r>
        <w:rPr>
          <w:rFonts w:ascii="Times New Roman;Times;Serif" w:hAnsi="Times New Roman;Times;Serif"/>
          <w:b w:val="false"/>
          <w:i w:val="false"/>
          <w:caps w:val="false"/>
          <w:smallCaps w:val="false"/>
          <w:sz w:val="20"/>
        </w:rPr>
        <w:t xml:space="preserve"> were up for the fiscal year driven by a higher average net selling price, increased volume and a favorable product sales mix. Group income was up in the fiscal year due to higher sales but was partially offset by higher costs. Net sales of agricultural carriers, fluids purification and animal health products increased while sales of co-packaged cat litters decreased along with the general decline of coarse cat litter products. Verge granules generated incremental sales from the professional pesticide and agricultural markets. Animal health products benefited from an increase in volume and a favorable product sales mix.</w:t>
      </w:r>
    </w:p>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99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and Wholesale Products Group</w:t>
      </w:r>
    </w:p>
    <w:p>
      <w:pPr>
        <w:pStyle w:val="TextBody"/>
        <w:spacing w:before="0" w:after="0"/>
        <w:ind w:left="990" w:right="0" w:firstLine="720"/>
        <w:rPr>
          <w:caps w:val="false"/>
          <w:smallCaps w:val="false"/>
        </w:rPr>
      </w:pPr>
      <w:r>
        <w:rPr>
          <w:caps w:val="false"/>
          <w:smallCaps w:val="false"/>
        </w:rPr>
        <w:t> </w:t>
      </w:r>
    </w:p>
    <w:tbl>
      <w:tblPr>
        <w:tblW w:w="9615" w:type="dxa"/>
        <w:jc w:val="left"/>
        <w:tblInd w:w="0" w:type="dxa"/>
        <w:tblCellMar>
          <w:top w:w="0" w:type="dxa"/>
          <w:left w:w="0" w:type="dxa"/>
          <w:bottom w:w="0" w:type="dxa"/>
          <w:right w:w="0" w:type="dxa"/>
        </w:tblCellMar>
      </w:tblPr>
      <w:tblGrid>
        <w:gridCol w:w="1625"/>
        <w:gridCol w:w="60"/>
        <w:gridCol w:w="140"/>
        <w:gridCol w:w="1100"/>
        <w:gridCol w:w="95"/>
        <w:gridCol w:w="60"/>
        <w:gridCol w:w="140"/>
        <w:gridCol w:w="1100"/>
        <w:gridCol w:w="60"/>
        <w:gridCol w:w="60"/>
        <w:gridCol w:w="1010"/>
        <w:gridCol w:w="60"/>
        <w:gridCol w:w="60"/>
        <w:gridCol w:w="140"/>
        <w:gridCol w:w="1220"/>
        <w:gridCol w:w="60"/>
        <w:gridCol w:w="60"/>
        <w:gridCol w:w="140"/>
        <w:gridCol w:w="1220"/>
        <w:gridCol w:w="60"/>
        <w:gridCol w:w="60"/>
        <w:gridCol w:w="1010"/>
        <w:gridCol w:w="75"/>
      </w:tblGrid>
      <w:tr>
        <w:trPr/>
        <w:tc>
          <w:tcPr>
            <w:tcW w:w="16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35" w:type="dxa"/>
            <w:gridSpan w:val="6"/>
            <w:tcBorders>
              <w:bottom w:val="single" w:sz="8" w:space="0" w:color="000000"/>
            </w:tcBorders>
            <w:shd w:fill="auto" w:val="clear"/>
            <w:tcMar>
              <w:bottom w:w="28" w:type="dxa"/>
            </w:tcMar>
            <w:vAlign w:val="center"/>
          </w:tcPr>
          <w:p>
            <w:pPr>
              <w:pStyle w:val="TableContents"/>
              <w:spacing w:before="0" w:after="283"/>
              <w:jc w:val="center"/>
              <w:rPr/>
            </w:pPr>
            <w:r>
              <w:rPr/>
              <w:t>Fourth Quarter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bottom w:val="single" w:sz="8" w:space="0" w:color="000000"/>
            </w:tcBorders>
            <w:shd w:fill="auto" w:val="clear"/>
            <w:tcMar>
              <w:bottom w:w="28" w:type="dxa"/>
            </w:tcMar>
            <w:vAlign w:val="center"/>
          </w:tcPr>
          <w:p>
            <w:pPr>
              <w:pStyle w:val="TableContents"/>
              <w:spacing w:before="0" w:after="283"/>
              <w:jc w:val="center"/>
              <w:rPr/>
            </w:pPr>
            <w:r>
              <w:rPr/>
              <w:t>% Change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0" w:type="dxa"/>
            <w:gridSpan w:val="6"/>
            <w:tcBorders>
              <w:bottom w:val="single" w:sz="8" w:space="0" w:color="000000"/>
            </w:tcBorders>
            <w:shd w:fill="auto" w:val="clear"/>
            <w:tcMar>
              <w:bottom w:w="28" w:type="dxa"/>
            </w:tcMar>
            <w:vAlign w:val="center"/>
          </w:tcPr>
          <w:p>
            <w:pPr>
              <w:pStyle w:val="TableContents"/>
              <w:spacing w:before="0" w:after="283"/>
              <w:jc w:val="center"/>
              <w:rPr/>
            </w:pPr>
            <w:r>
              <w:rPr/>
              <w:t>Fiscal 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bottom w:val="single" w:sz="8" w:space="0" w:color="000000"/>
            </w:tcBorders>
            <w:shd w:fill="auto" w:val="clear"/>
            <w:tcMar>
              <w:bottom w:w="28" w:type="dxa"/>
            </w:tcMar>
            <w:vAlign w:val="center"/>
          </w:tcPr>
          <w:p>
            <w:pPr>
              <w:pStyle w:val="TableContents"/>
              <w:spacing w:before="0" w:after="283"/>
              <w:jc w:val="center"/>
              <w:rPr/>
            </w:pPr>
            <w:r>
              <w:rPr/>
              <w:t>% Change</w:t>
            </w:r>
          </w:p>
        </w:tc>
        <w:tc>
          <w:tcPr>
            <w:tcW w:w="75" w:type="dxa"/>
            <w:tcBorders/>
            <w:shd w:fill="auto" w:val="clear"/>
            <w:vAlign w:val="center"/>
          </w:tcPr>
          <w:p>
            <w:pPr>
              <w:pStyle w:val="TableContents"/>
              <w:spacing w:before="0" w:after="283"/>
              <w:rPr/>
            </w:pPr>
            <w:r>
              <w:rPr/>
              <w:t> </w:t>
            </w:r>
          </w:p>
        </w:tc>
      </w:tr>
      <w:tr>
        <w:trPr/>
        <w:tc>
          <w:tcPr>
            <w:tcW w:w="16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rPr/>
            </w:pPr>
            <w:r>
              <w:rPr/>
              <w:t>2012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rPr/>
            </w:pPr>
            <w:r>
              <w:rPr/>
              <w:t>2011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8" w:space="0" w:color="000000"/>
            </w:tcBorders>
            <w:shd w:fill="auto" w:val="clear"/>
            <w:tcMar>
              <w:bottom w:w="28" w:type="dxa"/>
            </w:tcMar>
            <w:vAlign w:val="center"/>
          </w:tcPr>
          <w:p>
            <w:pPr>
              <w:pStyle w:val="TableContents"/>
              <w:spacing w:before="0" w:after="283"/>
              <w:rPr/>
            </w:pPr>
            <w:r>
              <w:rPr/>
              <w:t>2012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8" w:space="0" w:color="000000"/>
            </w:tcBorders>
            <w:shd w:fill="auto" w:val="clear"/>
            <w:tcMar>
              <w:bottom w:w="28" w:type="dxa"/>
            </w:tcMar>
            <w:vAlign w:val="center"/>
          </w:tcPr>
          <w:p>
            <w:pPr>
              <w:pStyle w:val="TableContents"/>
              <w:spacing w:before="0" w:after="283"/>
              <w:rPr/>
            </w:pPr>
            <w:r>
              <w:rPr/>
              <w:t>2011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625" w:type="dxa"/>
            <w:tcBorders/>
            <w:shd w:fill="CCFFCC" w:val="clear"/>
            <w:vAlign w:val="center"/>
          </w:tcPr>
          <w:p>
            <w:pPr>
              <w:pStyle w:val="TableContents"/>
              <w:spacing w:before="0" w:after="283"/>
              <w:rPr/>
            </w:pPr>
            <w:r>
              <w:rPr/>
              <w:t>Net Sales</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rPr/>
            </w:pPr>
            <w:r>
              <w:rPr/>
              <w:t>$</w:t>
            </w:r>
          </w:p>
        </w:tc>
        <w:tc>
          <w:tcPr>
            <w:tcW w:w="1100" w:type="dxa"/>
            <w:tcBorders/>
            <w:shd w:fill="CCFFCC" w:val="clear"/>
            <w:vAlign w:val="center"/>
          </w:tcPr>
          <w:p>
            <w:pPr>
              <w:pStyle w:val="TableContents"/>
              <w:spacing w:before="0" w:after="283"/>
              <w:jc w:val="right"/>
              <w:rPr/>
            </w:pPr>
            <w:r>
              <w:rPr/>
              <w:t>39,827,000</w:t>
            </w:r>
          </w:p>
        </w:tc>
        <w:tc>
          <w:tcPr>
            <w:tcW w:w="9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rPr/>
            </w:pPr>
            <w:r>
              <w:rPr/>
              <w:t>$</w:t>
            </w:r>
          </w:p>
        </w:tc>
        <w:tc>
          <w:tcPr>
            <w:tcW w:w="1100" w:type="dxa"/>
            <w:tcBorders/>
            <w:shd w:fill="CCFFCC" w:val="clear"/>
            <w:vAlign w:val="center"/>
          </w:tcPr>
          <w:p>
            <w:pPr>
              <w:pStyle w:val="TableContents"/>
              <w:spacing w:before="0" w:after="283"/>
              <w:jc w:val="right"/>
              <w:rPr/>
            </w:pPr>
            <w:r>
              <w:rPr/>
              <w:t>38,684,000</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010" w:type="dxa"/>
            <w:tcBorders/>
            <w:shd w:fill="CCFFCC" w:val="clear"/>
            <w:vAlign w:val="center"/>
          </w:tcPr>
          <w:p>
            <w:pPr>
              <w:pStyle w:val="TableContents"/>
              <w:spacing w:before="0" w:after="283"/>
              <w:jc w:val="center"/>
              <w:rPr/>
            </w:pPr>
            <w:r>
              <w:rPr/>
              <w:t>3%</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rPr/>
            </w:pPr>
            <w:r>
              <w:rPr/>
              <w:t>$</w:t>
            </w:r>
          </w:p>
        </w:tc>
        <w:tc>
          <w:tcPr>
            <w:tcW w:w="1220" w:type="dxa"/>
            <w:tcBorders/>
            <w:shd w:fill="CCFFCC" w:val="clear"/>
            <w:vAlign w:val="center"/>
          </w:tcPr>
          <w:p>
            <w:pPr>
              <w:pStyle w:val="TableContents"/>
              <w:spacing w:before="0" w:after="283"/>
              <w:jc w:val="right"/>
              <w:rPr/>
            </w:pPr>
            <w:r>
              <w:rPr/>
              <w:t>155,225,000</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rPr/>
            </w:pPr>
            <w:r>
              <w:rPr/>
              <w:t>$</w:t>
            </w:r>
          </w:p>
        </w:tc>
        <w:tc>
          <w:tcPr>
            <w:tcW w:w="1220" w:type="dxa"/>
            <w:tcBorders/>
            <w:shd w:fill="CCFFCC" w:val="clear"/>
            <w:vAlign w:val="center"/>
          </w:tcPr>
          <w:p>
            <w:pPr>
              <w:pStyle w:val="TableContents"/>
              <w:spacing w:before="0" w:after="283"/>
              <w:jc w:val="right"/>
              <w:rPr/>
            </w:pPr>
            <w:r>
              <w:rPr/>
              <w:t>152,276,000</w:t>
            </w:r>
          </w:p>
        </w:tc>
        <w:tc>
          <w:tcPr>
            <w:tcW w:w="6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010" w:type="dxa"/>
            <w:tcBorders/>
            <w:shd w:fill="CCFFCC" w:val="clear"/>
            <w:vAlign w:val="center"/>
          </w:tcPr>
          <w:p>
            <w:pPr>
              <w:pStyle w:val="TableContents"/>
              <w:spacing w:before="0" w:after="283"/>
              <w:jc w:val="center"/>
              <w:rPr/>
            </w:pPr>
            <w:r>
              <w:rPr/>
              <w:t>2%</w:t>
            </w:r>
          </w:p>
        </w:tc>
        <w:tc>
          <w:tcPr>
            <w:tcW w:w="75" w:type="dxa"/>
            <w:tcBorders/>
            <w:shd w:fill="CCFFCC" w:val="clear"/>
            <w:vAlign w:val="center"/>
          </w:tcPr>
          <w:p>
            <w:pPr>
              <w:pStyle w:val="TableContents"/>
              <w:spacing w:before="0" w:after="283"/>
              <w:rPr/>
            </w:pPr>
            <w:r>
              <w:rPr/>
              <w:t> </w:t>
            </w:r>
          </w:p>
        </w:tc>
      </w:tr>
      <w:tr>
        <w:trPr/>
        <w:tc>
          <w:tcPr>
            <w:tcW w:w="1625" w:type="dxa"/>
            <w:tcBorders/>
            <w:shd w:fill="FFFFFF" w:val="clear"/>
            <w:vAlign w:val="center"/>
          </w:tcPr>
          <w:p>
            <w:pPr>
              <w:pStyle w:val="TableContents"/>
              <w:spacing w:before="0" w:after="283"/>
              <w:rPr/>
            </w:pPr>
            <w:r>
              <w:rPr/>
              <w:t>Segment Income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100" w:type="dxa"/>
            <w:tcBorders/>
            <w:shd w:fill="FFFFFF" w:val="clear"/>
            <w:vAlign w:val="center"/>
          </w:tcPr>
          <w:p>
            <w:pPr>
              <w:pStyle w:val="TableContents"/>
              <w:spacing w:before="0" w:after="283"/>
              <w:jc w:val="right"/>
              <w:rPr/>
            </w:pPr>
            <w:r>
              <w:rPr/>
              <w:t>(181,000</w:t>
            </w:r>
          </w:p>
        </w:tc>
        <w:tc>
          <w:tcPr>
            <w:tcW w:w="9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100" w:type="dxa"/>
            <w:tcBorders/>
            <w:shd w:fill="FFFFFF" w:val="clear"/>
            <w:vAlign w:val="center"/>
          </w:tcPr>
          <w:p>
            <w:pPr>
              <w:pStyle w:val="TableContents"/>
              <w:spacing w:before="0" w:after="283"/>
              <w:jc w:val="right"/>
              <w:rPr/>
            </w:pPr>
            <w:r>
              <w:rPr/>
              <w:t>2,462,000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jc w:val="center"/>
              <w:rPr/>
            </w:pPr>
            <w:r>
              <w:rPr/>
              <w:t>(107%)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jc w:val="right"/>
              <w:rPr/>
            </w:pPr>
            <w:r>
              <w:rPr/>
              <w:t>2,098,000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jc w:val="right"/>
              <w:rPr/>
            </w:pPr>
            <w:r>
              <w:rPr/>
              <w:t>10,439,000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jc w:val="center"/>
              <w:rPr/>
            </w:pPr>
            <w:r>
              <w:rPr/>
              <w:t>(80%)</w:t>
            </w:r>
          </w:p>
        </w:tc>
        <w:tc>
          <w:tcPr>
            <w:tcW w:w="75" w:type="dxa"/>
            <w:tcBorders/>
            <w:shd w:fill="FFFFFF" w:val="clear"/>
            <w:vAlign w:val="center"/>
          </w:tcPr>
          <w:p>
            <w:pPr>
              <w:pStyle w:val="TableContents"/>
              <w:spacing w:before="0" w:after="283"/>
              <w:rPr/>
            </w:pPr>
            <w:r>
              <w:rPr/>
              <w:t> </w:t>
            </w:r>
          </w:p>
        </w:tc>
      </w:tr>
    </w:tbl>
    <w:p>
      <w:pPr>
        <w:pStyle w:val="TextBody"/>
        <w:spacing w:before="0" w:after="0"/>
        <w:ind w:left="990" w:right="0" w:firstLine="720"/>
        <w:rPr>
          <w:caps w:val="false"/>
          <w:smallCaps w:val="false"/>
        </w:rPr>
      </w:pPr>
      <w:r>
        <w:rPr>
          <w:caps w:val="false"/>
          <w:smallCaps w:val="false"/>
        </w:rPr>
        <w:t>  </w:t>
      </w:r>
    </w:p>
    <w:p>
      <w:pPr>
        <w:pStyle w:val="TextBody"/>
        <w:spacing w:before="0" w:after="0"/>
        <w:ind w:left="171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for the Company’s </w:t>
      </w:r>
      <w:r>
        <w:rPr>
          <w:rFonts w:ascii="Times New Roman;Times;Serif" w:hAnsi="Times New Roman;Times;Serif"/>
          <w:b/>
          <w:i w:val="false"/>
          <w:caps w:val="false"/>
          <w:smallCaps w:val="false"/>
          <w:sz w:val="20"/>
        </w:rPr>
        <w:t>Retail and Wholesale Products Group</w:t>
      </w:r>
      <w:r>
        <w:rPr>
          <w:rFonts w:ascii="Times New Roman;Times;Serif" w:hAnsi="Times New Roman;Times;Serif"/>
          <w:b w:val="false"/>
          <w:i w:val="false"/>
          <w:caps w:val="false"/>
          <w:smallCaps w:val="false"/>
          <w:sz w:val="20"/>
        </w:rPr>
        <w:t xml:space="preserve"> were up for the fiscal year due to increased distribution and volume of branded cat litters. Group income was down due to significant spending for promotional activity and higher costs for packaging, transportation and materials. Cat’s Pride Fresh &amp; Light cat litter and other scoopable litter sales and volume were up due to growth with many of the company’s retail partners. The increase in net sales and volume of scoopable cat litters was partially offset by the continued decline of branded and private label coarse litters. Net sales of floor absorbents and other industrial absorbents were flat for the year. Sales of the Company’s foreign subsidiaries were down due to strong competition.</w:t>
      </w:r>
    </w:p>
    <w:p>
      <w:pPr>
        <w:pStyle w:val="TextBody"/>
        <w:spacing w:before="0" w:after="0"/>
        <w:ind w:left="990" w:right="0" w:firstLine="720"/>
        <w:rPr>
          <w:smallCaps/>
        </w:rPr>
      </w:pPr>
      <w:r>
        <w:rPr>
          <w:smallCaps/>
        </w:rPr>
        <w:t> </w:t>
      </w:r>
    </w:p>
    <w:p>
      <w:pPr>
        <w:pStyle w:val="TextBody"/>
        <w:spacing w:before="0" w:after="0"/>
        <w:ind w:left="990" w:right="0" w:firstLine="720"/>
        <w:rPr>
          <w:rFonts w:ascii="Times New Roman;Times;Serif" w:hAnsi="Times New Roman;Times;Serif"/>
          <w:b/>
          <w:i w:val="false"/>
          <w:smallCaps/>
          <w:sz w:val="20"/>
        </w:rPr>
      </w:pPr>
      <w:r>
        <w:rPr>
          <w:rFonts w:ascii="Times New Roman;Times;Serif" w:hAnsi="Times New Roman;Times;Serif"/>
          <w:b/>
          <w:i w:val="false"/>
          <w:smallCaps/>
          <w:sz w:val="20"/>
        </w:rPr>
        <w:t>Financial Review</w:t>
      </w:r>
    </w:p>
    <w:p>
      <w:pPr>
        <w:pStyle w:val="TextBody"/>
        <w:spacing w:before="0" w:after="0"/>
        <w:ind w:left="171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2012, Oil-Dri’s Board of Directors increased quarterly cash dividends to $0.18 per share of outstanding Common Stock and $0.135 per share of outstanding Class B Stock. The dividends were payable August 31, 2012 to stockholders of record at the close of business on August 17, 2012. The Company has paid cash dividends continuously since 1974 and has increased dividends annually for the past nine years.</w:t>
      </w:r>
    </w:p>
    <w:p>
      <w:pPr>
        <w:pStyle w:val="TextBody"/>
        <w:spacing w:before="0" w:after="0"/>
        <w:ind w:left="1710" w:right="0" w:hanging="0"/>
        <w:rPr>
          <w:caps w:val="false"/>
          <w:smallCaps w:val="false"/>
        </w:rPr>
      </w:pPr>
      <w:r>
        <w:rPr>
          <w:caps w:val="false"/>
          <w:smallCaps w:val="false"/>
        </w:rPr>
        <w:t> </w:t>
      </w:r>
    </w:p>
    <w:p>
      <w:pPr>
        <w:pStyle w:val="TextBody"/>
        <w:spacing w:before="0" w:after="0"/>
        <w:ind w:left="171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fourth quarter, the annualized dividend yield on the Company’s Common Stock was 3.3%, based on the quarter’s stock closing price of $21.93 per share and the latest cash quarterly dividend of $0.18.</w:t>
      </w:r>
    </w:p>
    <w:p>
      <w:pPr>
        <w:pStyle w:val="TextBody"/>
        <w:spacing w:before="0" w:after="0"/>
        <w:ind w:left="0" w:right="0" w:hanging="0"/>
        <w:rPr>
          <w:caps w:val="false"/>
          <w:smallCaps w:val="false"/>
        </w:rPr>
      </w:pPr>
      <w:r>
        <w:rPr>
          <w:caps w:val="false"/>
          <w:smallCaps w:val="false"/>
        </w:rPr>
        <w:t> </w:t>
      </w:r>
    </w:p>
    <w:p>
      <w:pPr>
        <w:pStyle w:val="TextBody"/>
        <w:spacing w:before="0" w:after="0"/>
        <w:ind w:left="171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operations was $23,339,000 compared with $13,108,000 in the previous fiscal year. Cash, cash equivalents and short-term investments at July 31, 2012, totaled $36,256,000. Capital expenditures for the fiscal year totaled $6,960,000, which was $2,312,000 less than the fiscal year’s depreciation and amortization of $9,272,000.</w:t>
      </w:r>
    </w:p>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smallCaps/>
        </w:rPr>
      </w:pPr>
      <w:r>
        <w:rPr>
          <w:smallCaps/>
        </w:rPr>
        <w:t> </w:t>
      </w:r>
    </w:p>
    <w:p>
      <w:pPr>
        <w:pStyle w:val="TextBody"/>
        <w:spacing w:before="0" w:after="0"/>
        <w:ind w:left="1710" w:right="0" w:hanging="0"/>
        <w:rPr>
          <w:rFonts w:ascii="Times New Roman;Times;Serif" w:hAnsi="Times New Roman;Times;Serif"/>
          <w:b/>
          <w:i w:val="false"/>
          <w:smallCaps/>
          <w:sz w:val="20"/>
        </w:rPr>
      </w:pPr>
      <w:r>
        <w:rPr>
          <w:rFonts w:ascii="Times New Roman;Times;Serif" w:hAnsi="Times New Roman;Times;Serif"/>
          <w:b/>
          <w:i w:val="false"/>
          <w:smallCaps/>
          <w:sz w:val="20"/>
        </w:rPr>
        <w:t>Looking Forward</w:t>
      </w:r>
    </w:p>
    <w:p>
      <w:pPr>
        <w:pStyle w:val="TextBody"/>
        <w:spacing w:before="0" w:after="0"/>
        <w:ind w:left="171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Jaffee continued, “We will continue to invest in our Cat’s Pride Fresh &amp; Light cat litter at a reduced level from fiscal 2012, but still higher than what we have historically spent marketing our brands. In the coming fiscal year we will focus on customer-targeted campaigns. We believe these efforts will positively impact the Company’s earnings in fiscal 2013.”</w:t>
      </w:r>
    </w:p>
    <w:p>
      <w:pPr>
        <w:pStyle w:val="TextBody"/>
        <w:spacing w:before="0" w:after="0"/>
        <w:ind w:left="1710" w:right="0" w:hanging="0"/>
        <w:rPr>
          <w:caps w:val="false"/>
          <w:smallCaps w:val="false"/>
        </w:rPr>
      </w:pPr>
      <w:r>
        <w:rPr>
          <w:caps w:val="false"/>
          <w:smallCaps w:val="false"/>
        </w:rPr>
        <w:t> </w:t>
      </w:r>
    </w:p>
    <w:p>
      <w:pPr>
        <w:pStyle w:val="TextBody"/>
        <w:spacing w:before="0" w:after="0"/>
        <w:ind w:left="1710" w:right="0" w:hanging="0"/>
        <w:rPr>
          <w:rFonts w:ascii="Times New Roman;Times;Serif" w:hAnsi="Times New Roman;Times;Serif"/>
          <w:b/>
          <w:i w:val="false"/>
          <w:smallCaps/>
          <w:sz w:val="20"/>
        </w:rPr>
      </w:pPr>
      <w:r>
        <w:rPr>
          <w:rFonts w:ascii="Times New Roman;Times;Serif" w:hAnsi="Times New Roman;Times;Serif"/>
          <w:b/>
          <w:i w:val="false"/>
          <w:smallCaps/>
          <w:sz w:val="20"/>
        </w:rPr>
        <w:t>Key Metrics as of July 31,</w:t>
      </w:r>
    </w:p>
    <w:p>
      <w:pPr>
        <w:pStyle w:val="TextBody"/>
        <w:spacing w:before="0" w:after="0"/>
        <w:ind w:left="171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2579"/>
        <w:gridCol w:w="60"/>
        <w:gridCol w:w="140"/>
        <w:gridCol w:w="1100"/>
        <w:gridCol w:w="215"/>
        <w:gridCol w:w="60"/>
        <w:gridCol w:w="140"/>
        <w:gridCol w:w="1100"/>
        <w:gridCol w:w="215"/>
        <w:gridCol w:w="60"/>
        <w:gridCol w:w="140"/>
        <w:gridCol w:w="1100"/>
        <w:gridCol w:w="215"/>
        <w:gridCol w:w="60"/>
        <w:gridCol w:w="175"/>
        <w:gridCol w:w="1100"/>
        <w:gridCol w:w="215"/>
        <w:gridCol w:w="60"/>
        <w:gridCol w:w="140"/>
        <w:gridCol w:w="1100"/>
        <w:gridCol w:w="231"/>
      </w:tblGrid>
      <w:tr>
        <w:trPr/>
        <w:tc>
          <w:tcPr>
            <w:tcW w:w="2579" w:type="dxa"/>
            <w:tcBorders>
              <w:bottom w:val="single" w:sz="8" w:space="0" w:color="000000"/>
            </w:tcBorders>
            <w:shd w:fill="auto" w:val="clear"/>
            <w:vAlign w:val="center"/>
          </w:tcPr>
          <w:p>
            <w:pPr>
              <w:pStyle w:val="TableContents"/>
              <w:spacing w:before="0" w:after="283"/>
              <w:rPr>
                <w:b/>
              </w:rPr>
            </w:pPr>
            <w:r>
              <w:rPr>
                <w:b/>
              </w:rPr>
              <w:t>Key Metrics</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8" w:space="0" w:color="000000"/>
            </w:tcBorders>
            <w:shd w:fill="auto" w:val="clear"/>
            <w:vAlign w:val="center"/>
          </w:tcPr>
          <w:p>
            <w:pPr>
              <w:pStyle w:val="TableContents"/>
              <w:spacing w:before="0" w:after="283"/>
              <w:jc w:val="center"/>
              <w:rPr>
                <w:b/>
              </w:rPr>
            </w:pPr>
            <w:r>
              <w:rPr>
                <w:b/>
              </w:rPr>
              <w:t>F’12</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8" w:space="0" w:color="000000"/>
            </w:tcBorders>
            <w:shd w:fill="auto" w:val="clear"/>
            <w:vAlign w:val="center"/>
          </w:tcPr>
          <w:p>
            <w:pPr>
              <w:pStyle w:val="TableContents"/>
              <w:spacing w:before="0" w:after="283"/>
              <w:jc w:val="center"/>
              <w:rPr>
                <w:b/>
              </w:rPr>
            </w:pPr>
            <w:r>
              <w:rPr>
                <w:b/>
              </w:rPr>
              <w:t>F’11</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8" w:space="0" w:color="000000"/>
            </w:tcBorders>
            <w:shd w:fill="auto" w:val="clear"/>
            <w:vAlign w:val="center"/>
          </w:tcPr>
          <w:p>
            <w:pPr>
              <w:pStyle w:val="TableContents"/>
              <w:spacing w:before="0" w:after="283"/>
              <w:jc w:val="center"/>
              <w:rPr>
                <w:b/>
              </w:rPr>
            </w:pPr>
            <w:r>
              <w:rPr>
                <w:b/>
              </w:rPr>
              <w:t>F’10</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5" w:type="dxa"/>
            <w:gridSpan w:val="2"/>
            <w:tcBorders>
              <w:bottom w:val="single" w:sz="8" w:space="0" w:color="000000"/>
            </w:tcBorders>
            <w:shd w:fill="auto" w:val="clear"/>
            <w:vAlign w:val="center"/>
          </w:tcPr>
          <w:p>
            <w:pPr>
              <w:pStyle w:val="TableContents"/>
              <w:spacing w:before="0" w:after="283"/>
              <w:jc w:val="center"/>
              <w:rPr>
                <w:b/>
              </w:rPr>
            </w:pPr>
            <w:r>
              <w:rPr>
                <w:b/>
              </w:rPr>
              <w:t>F’09</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8" w:space="0" w:color="000000"/>
            </w:tcBorders>
            <w:shd w:fill="auto" w:val="clear"/>
            <w:vAlign w:val="center"/>
          </w:tcPr>
          <w:p>
            <w:pPr>
              <w:pStyle w:val="TableContents"/>
              <w:spacing w:before="0" w:after="283"/>
              <w:jc w:val="center"/>
              <w:rPr>
                <w:b/>
              </w:rPr>
            </w:pPr>
            <w:r>
              <w:rPr>
                <w:b/>
              </w:rPr>
              <w:t>F’08</w:t>
            </w:r>
          </w:p>
        </w:tc>
        <w:tc>
          <w:tcPr>
            <w:tcW w:w="231" w:type="dxa"/>
            <w:tcBorders/>
            <w:shd w:fill="auto" w:val="clear"/>
            <w:tcMar>
              <w:bottom w:w="0" w:type="dxa"/>
            </w:tcMar>
            <w:vAlign w:val="center"/>
          </w:tcPr>
          <w:p>
            <w:pPr>
              <w:pStyle w:val="TableContents"/>
              <w:spacing w:before="0" w:after="283"/>
              <w:rPr/>
            </w:pPr>
            <w:r>
              <w:rPr/>
              <w:t> </w:t>
            </w:r>
          </w:p>
        </w:tc>
      </w:tr>
      <w:tr>
        <w:trPr/>
        <w:tc>
          <w:tcPr>
            <w:tcW w:w="2579"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shd w:fill="auto" w:val="clear"/>
            <w:tcMar>
              <w:bottom w:w="0" w:type="dxa"/>
            </w:tcMar>
            <w:vAlign w:val="center"/>
          </w:tcPr>
          <w:p>
            <w:pPr>
              <w:pStyle w:val="TableContents"/>
              <w:spacing w:before="0" w:after="283"/>
              <w:jc w:val="center"/>
              <w:rPr/>
            </w:pPr>
            <w:r>
              <w:rPr/>
              <w:t> </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shd w:fill="auto" w:val="clear"/>
            <w:tcMar>
              <w:bottom w:w="0" w:type="dxa"/>
            </w:tcMar>
            <w:vAlign w:val="center"/>
          </w:tcPr>
          <w:p>
            <w:pPr>
              <w:pStyle w:val="TableContents"/>
              <w:spacing w:before="0" w:after="283"/>
              <w:jc w:val="center"/>
              <w:rPr/>
            </w:pPr>
            <w:r>
              <w:rPr/>
              <w:t> </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shd w:fill="auto" w:val="clear"/>
            <w:tcMar>
              <w:bottom w:w="0" w:type="dxa"/>
            </w:tcMar>
            <w:vAlign w:val="center"/>
          </w:tcPr>
          <w:p>
            <w:pPr>
              <w:pStyle w:val="TableContents"/>
              <w:spacing w:before="0" w:after="283"/>
              <w:jc w:val="center"/>
              <w:rPr/>
            </w:pPr>
            <w:r>
              <w:rPr/>
              <w:t> </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5" w:type="dxa"/>
            <w:gridSpan w:val="2"/>
            <w:tcBorders/>
            <w:shd w:fill="auto" w:val="clear"/>
            <w:tcMar>
              <w:bottom w:w="0" w:type="dxa"/>
            </w:tcMar>
            <w:vAlign w:val="center"/>
          </w:tcPr>
          <w:p>
            <w:pPr>
              <w:pStyle w:val="TableContents"/>
              <w:spacing w:before="0" w:after="283"/>
              <w:jc w:val="center"/>
              <w:rPr/>
            </w:pPr>
            <w:r>
              <w:rPr/>
              <w:t> </w:t>
            </w:r>
          </w:p>
        </w:tc>
        <w:tc>
          <w:tcPr>
            <w:tcW w:w="2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shd w:fill="auto" w:val="clear"/>
            <w:tcMar>
              <w:bottom w:w="0" w:type="dxa"/>
            </w:tcMar>
            <w:vAlign w:val="center"/>
          </w:tcPr>
          <w:p>
            <w:pPr>
              <w:pStyle w:val="TableContents"/>
              <w:spacing w:before="0" w:after="283"/>
              <w:jc w:val="center"/>
              <w:rPr/>
            </w:pPr>
            <w:r>
              <w:rPr/>
              <w:t> </w:t>
            </w:r>
          </w:p>
        </w:tc>
        <w:tc>
          <w:tcPr>
            <w:tcW w:w="231" w:type="dxa"/>
            <w:tcBorders/>
            <w:shd w:fill="auto" w:val="clear"/>
            <w:tcMar>
              <w:bottom w:w="0" w:type="dxa"/>
            </w:tcMar>
            <w:vAlign w:val="center"/>
          </w:tcPr>
          <w:p>
            <w:pPr>
              <w:pStyle w:val="TableContents"/>
              <w:spacing w:before="0" w:after="283"/>
              <w:rPr/>
            </w:pPr>
            <w:r>
              <w:rPr/>
              <w:t> </w:t>
            </w:r>
          </w:p>
        </w:tc>
      </w:tr>
      <w:tr>
        <w:trPr/>
        <w:tc>
          <w:tcPr>
            <w:tcW w:w="2579" w:type="dxa"/>
            <w:tcBorders/>
            <w:shd w:fill="CCFFCC" w:val="clear"/>
            <w:tcMar>
              <w:bottom w:w="0" w:type="dxa"/>
            </w:tcMar>
            <w:vAlign w:val="center"/>
          </w:tcPr>
          <w:p>
            <w:pPr>
              <w:pStyle w:val="TableContents"/>
              <w:spacing w:before="0" w:after="283"/>
              <w:jc w:val="left"/>
              <w:rPr/>
            </w:pPr>
            <w:r>
              <w:rPr/>
              <w:t>Cash, cash equivalents &amp; investments</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36,256,000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33,722,000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24,621,000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75"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19,837,000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27,764,000</w:t>
            </w:r>
          </w:p>
        </w:tc>
        <w:tc>
          <w:tcPr>
            <w:tcW w:w="231" w:type="dxa"/>
            <w:tcBorders/>
            <w:shd w:fill="CCFFCC" w:val="clear"/>
            <w:tcMar>
              <w:bottom w:w="0" w:type="dxa"/>
            </w:tcMar>
            <w:vAlign w:val="center"/>
          </w:tcPr>
          <w:p>
            <w:pPr>
              <w:pStyle w:val="TableContents"/>
              <w:spacing w:before="0" w:after="283"/>
              <w:jc w:val="left"/>
              <w:rPr/>
            </w:pPr>
            <w:r>
              <w:rPr/>
              <w:t> </w:t>
            </w:r>
          </w:p>
        </w:tc>
      </w:tr>
      <w:tr>
        <w:trPr/>
        <w:tc>
          <w:tcPr>
            <w:tcW w:w="25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5"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31" w:type="dxa"/>
            <w:tcBorders/>
            <w:shd w:fill="FFFFFF" w:val="clear"/>
            <w:tcMar>
              <w:bottom w:w="0" w:type="dxa"/>
            </w:tcMar>
            <w:vAlign w:val="center"/>
          </w:tcPr>
          <w:p>
            <w:pPr>
              <w:pStyle w:val="TableContents"/>
              <w:spacing w:before="0" w:after="283"/>
              <w:jc w:val="left"/>
              <w:rPr/>
            </w:pPr>
            <w:r>
              <w:rPr/>
              <w:t> </w:t>
            </w:r>
          </w:p>
        </w:tc>
      </w:tr>
      <w:tr>
        <w:trPr/>
        <w:tc>
          <w:tcPr>
            <w:tcW w:w="2579" w:type="dxa"/>
            <w:tcBorders/>
            <w:shd w:fill="CCFFCC" w:val="clear"/>
            <w:tcMar>
              <w:bottom w:w="0" w:type="dxa"/>
            </w:tcMar>
            <w:vAlign w:val="center"/>
          </w:tcPr>
          <w:p>
            <w:pPr>
              <w:pStyle w:val="TableContents"/>
              <w:spacing w:before="0" w:after="283"/>
              <w:jc w:val="left"/>
              <w:rPr/>
            </w:pPr>
            <w:r>
              <w:rPr/>
              <w:t>Net cash provided by operations</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23,339,000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13,108,000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26,216,000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75"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15,814,000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11,341,000</w:t>
            </w:r>
          </w:p>
        </w:tc>
        <w:tc>
          <w:tcPr>
            <w:tcW w:w="231" w:type="dxa"/>
            <w:tcBorders/>
            <w:shd w:fill="CCFFCC" w:val="clear"/>
            <w:tcMar>
              <w:bottom w:w="0" w:type="dxa"/>
            </w:tcMar>
            <w:vAlign w:val="center"/>
          </w:tcPr>
          <w:p>
            <w:pPr>
              <w:pStyle w:val="TableContents"/>
              <w:spacing w:before="0" w:after="283"/>
              <w:jc w:val="left"/>
              <w:rPr/>
            </w:pPr>
            <w:r>
              <w:rPr/>
              <w:t> </w:t>
            </w:r>
          </w:p>
        </w:tc>
      </w:tr>
      <w:tr>
        <w:trPr/>
        <w:tc>
          <w:tcPr>
            <w:tcW w:w="25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5"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31" w:type="dxa"/>
            <w:tcBorders/>
            <w:shd w:fill="FFFFFF" w:val="clear"/>
            <w:tcMar>
              <w:bottom w:w="0" w:type="dxa"/>
            </w:tcMar>
            <w:vAlign w:val="center"/>
          </w:tcPr>
          <w:p>
            <w:pPr>
              <w:pStyle w:val="TableContents"/>
              <w:spacing w:before="0" w:after="283"/>
              <w:jc w:val="left"/>
              <w:rPr/>
            </w:pPr>
            <w:r>
              <w:rPr/>
              <w:t> </w:t>
            </w:r>
          </w:p>
        </w:tc>
      </w:tr>
      <w:tr>
        <w:trPr/>
        <w:tc>
          <w:tcPr>
            <w:tcW w:w="2579" w:type="dxa"/>
            <w:tcBorders/>
            <w:shd w:fill="CCFFCC" w:val="clear"/>
            <w:tcMar>
              <w:bottom w:w="0" w:type="dxa"/>
            </w:tcMar>
            <w:vAlign w:val="center"/>
          </w:tcPr>
          <w:p>
            <w:pPr>
              <w:pStyle w:val="TableContents"/>
              <w:spacing w:before="0" w:after="283"/>
              <w:jc w:val="left"/>
              <w:rPr/>
            </w:pPr>
            <w:r>
              <w:rPr/>
              <w:t>Cash and equivalents less notes payable</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6,556,000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422,000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6,321,000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75"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1,663,000</w:t>
            </w:r>
          </w:p>
        </w:tc>
        <w:tc>
          <w:tcPr>
            <w:tcW w:w="215" w:type="dxa"/>
            <w:tcBorders/>
            <w:shd w:fill="CCFFCC" w:val="clear"/>
            <w:tcMar>
              <w:bottom w:w="0" w:type="dxa"/>
            </w:tcMar>
            <w:vAlign w:val="center"/>
          </w:tcPr>
          <w:p>
            <w:pPr>
              <w:pStyle w:val="TableContents"/>
              <w:spacing w:before="0" w:after="283"/>
              <w:jc w:val="left"/>
              <w:rPr/>
            </w:pPr>
            <w:r>
              <w:rPr/>
              <w:t>)</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684,000</w:t>
            </w:r>
          </w:p>
        </w:tc>
        <w:tc>
          <w:tcPr>
            <w:tcW w:w="231" w:type="dxa"/>
            <w:tcBorders/>
            <w:shd w:fill="CCFFCC" w:val="clear"/>
            <w:tcMar>
              <w:bottom w:w="0" w:type="dxa"/>
            </w:tcMar>
            <w:vAlign w:val="center"/>
          </w:tcPr>
          <w:p>
            <w:pPr>
              <w:pStyle w:val="TableContents"/>
              <w:spacing w:before="0" w:after="283"/>
              <w:jc w:val="left"/>
              <w:rPr/>
            </w:pPr>
            <w:r>
              <w:rPr/>
              <w:t> </w:t>
            </w:r>
          </w:p>
        </w:tc>
      </w:tr>
      <w:tr>
        <w:trPr/>
        <w:tc>
          <w:tcPr>
            <w:tcW w:w="25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5"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31" w:type="dxa"/>
            <w:tcBorders/>
            <w:shd w:fill="FFFFFF" w:val="clear"/>
            <w:tcMar>
              <w:bottom w:w="0" w:type="dxa"/>
            </w:tcMar>
            <w:vAlign w:val="center"/>
          </w:tcPr>
          <w:p>
            <w:pPr>
              <w:pStyle w:val="TableContents"/>
              <w:spacing w:before="0" w:after="283"/>
              <w:jc w:val="left"/>
              <w:rPr/>
            </w:pPr>
            <w:r>
              <w:rPr/>
              <w:t> </w:t>
            </w:r>
          </w:p>
        </w:tc>
      </w:tr>
      <w:tr>
        <w:trPr/>
        <w:tc>
          <w:tcPr>
            <w:tcW w:w="2579" w:type="dxa"/>
            <w:tcBorders/>
            <w:shd w:fill="CCFFCC" w:val="clear"/>
            <w:tcMar>
              <w:bottom w:w="0" w:type="dxa"/>
            </w:tcMar>
            <w:vAlign w:val="center"/>
          </w:tcPr>
          <w:p>
            <w:pPr>
              <w:pStyle w:val="TableContents"/>
              <w:spacing w:before="0" w:after="283"/>
              <w:jc w:val="left"/>
              <w:rPr/>
            </w:pPr>
            <w:r>
              <w:rPr/>
              <w:t>Return on average stockholders’ equity</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 </w:t>
            </w:r>
          </w:p>
        </w:tc>
        <w:tc>
          <w:tcPr>
            <w:tcW w:w="1100" w:type="dxa"/>
            <w:tcBorders/>
            <w:shd w:fill="CCFFCC" w:val="clear"/>
            <w:tcMar>
              <w:bottom w:w="0" w:type="dxa"/>
            </w:tcMar>
            <w:vAlign w:val="center"/>
          </w:tcPr>
          <w:p>
            <w:pPr>
              <w:pStyle w:val="TableContents"/>
              <w:spacing w:before="0" w:after="283"/>
              <w:jc w:val="right"/>
              <w:rPr/>
            </w:pPr>
            <w:r>
              <w:rPr/>
              <w:t>6.8</w:t>
            </w:r>
          </w:p>
        </w:tc>
        <w:tc>
          <w:tcPr>
            <w:tcW w:w="215" w:type="dxa"/>
            <w:tcBorders/>
            <w:shd w:fill="CCFFCC" w:val="clear"/>
            <w:tcMar>
              <w:bottom w:w="0" w:type="dxa"/>
            </w:tcMar>
            <w:vAlign w:val="center"/>
          </w:tcPr>
          <w:p>
            <w:pPr>
              <w:pStyle w:val="TableContents"/>
              <w:spacing w:before="0" w:after="283"/>
              <w:jc w:val="left"/>
              <w:rPr/>
            </w:pPr>
            <w:r>
              <w:rPr/>
              <w:t>%</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 </w:t>
            </w:r>
          </w:p>
        </w:tc>
        <w:tc>
          <w:tcPr>
            <w:tcW w:w="1100" w:type="dxa"/>
            <w:tcBorders/>
            <w:shd w:fill="CCFFCC" w:val="clear"/>
            <w:tcMar>
              <w:bottom w:w="0" w:type="dxa"/>
            </w:tcMar>
            <w:vAlign w:val="center"/>
          </w:tcPr>
          <w:p>
            <w:pPr>
              <w:pStyle w:val="TableContents"/>
              <w:spacing w:before="0" w:after="283"/>
              <w:jc w:val="right"/>
              <w:rPr/>
            </w:pPr>
            <w:r>
              <w:rPr/>
              <w:t>9.7</w:t>
            </w:r>
          </w:p>
        </w:tc>
        <w:tc>
          <w:tcPr>
            <w:tcW w:w="215" w:type="dxa"/>
            <w:tcBorders/>
            <w:shd w:fill="CCFFCC" w:val="clear"/>
            <w:tcMar>
              <w:bottom w:w="0" w:type="dxa"/>
            </w:tcMar>
            <w:vAlign w:val="center"/>
          </w:tcPr>
          <w:p>
            <w:pPr>
              <w:pStyle w:val="TableContents"/>
              <w:spacing w:before="0" w:after="283"/>
              <w:jc w:val="left"/>
              <w:rPr/>
            </w:pPr>
            <w:r>
              <w:rPr/>
              <w:t>%</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 </w:t>
            </w:r>
          </w:p>
        </w:tc>
        <w:tc>
          <w:tcPr>
            <w:tcW w:w="1100" w:type="dxa"/>
            <w:tcBorders/>
            <w:shd w:fill="CCFFCC" w:val="clear"/>
            <w:tcMar>
              <w:bottom w:w="0" w:type="dxa"/>
            </w:tcMar>
            <w:vAlign w:val="center"/>
          </w:tcPr>
          <w:p>
            <w:pPr>
              <w:pStyle w:val="TableContents"/>
              <w:spacing w:before="0" w:after="283"/>
              <w:jc w:val="right"/>
              <w:rPr/>
            </w:pPr>
            <w:r>
              <w:rPr/>
              <w:t>10.5</w:t>
            </w:r>
          </w:p>
        </w:tc>
        <w:tc>
          <w:tcPr>
            <w:tcW w:w="215" w:type="dxa"/>
            <w:tcBorders/>
            <w:shd w:fill="CCFFCC" w:val="clear"/>
            <w:tcMar>
              <w:bottom w:w="0" w:type="dxa"/>
            </w:tcMar>
            <w:vAlign w:val="center"/>
          </w:tcPr>
          <w:p>
            <w:pPr>
              <w:pStyle w:val="TableContents"/>
              <w:spacing w:before="0" w:after="283"/>
              <w:jc w:val="left"/>
              <w:rPr/>
            </w:pPr>
            <w:r>
              <w:rPr/>
              <w:t>%</w:t>
            </w:r>
          </w:p>
        </w:tc>
        <w:tc>
          <w:tcPr>
            <w:tcW w:w="60" w:type="dxa"/>
            <w:tcBorders/>
            <w:shd w:fill="CCFFCC" w:val="clear"/>
            <w:tcMar>
              <w:bottom w:w="0" w:type="dxa"/>
            </w:tcMar>
            <w:vAlign w:val="center"/>
          </w:tcPr>
          <w:p>
            <w:pPr>
              <w:pStyle w:val="TableContents"/>
              <w:spacing w:before="0" w:after="283"/>
              <w:rPr/>
            </w:pPr>
            <w:r>
              <w:rPr/>
              <w:t> </w:t>
            </w:r>
          </w:p>
        </w:tc>
        <w:tc>
          <w:tcPr>
            <w:tcW w:w="175" w:type="dxa"/>
            <w:tcBorders/>
            <w:shd w:fill="CCFFCC" w:val="clear"/>
            <w:tcMar>
              <w:bottom w:w="0" w:type="dxa"/>
            </w:tcMar>
            <w:vAlign w:val="center"/>
          </w:tcPr>
          <w:p>
            <w:pPr>
              <w:pStyle w:val="TableContents"/>
              <w:spacing w:before="0" w:after="283"/>
              <w:jc w:val="left"/>
              <w:rPr/>
            </w:pPr>
            <w:r>
              <w:rPr/>
              <w:t> </w:t>
            </w:r>
          </w:p>
        </w:tc>
        <w:tc>
          <w:tcPr>
            <w:tcW w:w="1100" w:type="dxa"/>
            <w:tcBorders/>
            <w:shd w:fill="CCFFCC" w:val="clear"/>
            <w:tcMar>
              <w:bottom w:w="0" w:type="dxa"/>
            </w:tcMar>
            <w:vAlign w:val="center"/>
          </w:tcPr>
          <w:p>
            <w:pPr>
              <w:pStyle w:val="TableContents"/>
              <w:spacing w:before="0" w:after="283"/>
              <w:jc w:val="right"/>
              <w:rPr/>
            </w:pPr>
            <w:r>
              <w:rPr/>
              <w:t>10.8</w:t>
            </w:r>
          </w:p>
        </w:tc>
        <w:tc>
          <w:tcPr>
            <w:tcW w:w="215" w:type="dxa"/>
            <w:tcBorders/>
            <w:shd w:fill="CCFFCC" w:val="clear"/>
            <w:tcMar>
              <w:bottom w:w="0" w:type="dxa"/>
            </w:tcMar>
            <w:vAlign w:val="center"/>
          </w:tcPr>
          <w:p>
            <w:pPr>
              <w:pStyle w:val="TableContents"/>
              <w:spacing w:before="0" w:after="283"/>
              <w:jc w:val="left"/>
              <w:rPr/>
            </w:pPr>
            <w:r>
              <w:rPr/>
              <w:t>%</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 </w:t>
            </w:r>
          </w:p>
        </w:tc>
        <w:tc>
          <w:tcPr>
            <w:tcW w:w="1100" w:type="dxa"/>
            <w:tcBorders/>
            <w:shd w:fill="CCFFCC" w:val="clear"/>
            <w:tcMar>
              <w:bottom w:w="0" w:type="dxa"/>
            </w:tcMar>
            <w:vAlign w:val="center"/>
          </w:tcPr>
          <w:p>
            <w:pPr>
              <w:pStyle w:val="TableContents"/>
              <w:spacing w:before="0" w:after="283"/>
              <w:jc w:val="right"/>
              <w:rPr/>
            </w:pPr>
            <w:r>
              <w:rPr/>
              <w:t>10.8</w:t>
            </w:r>
          </w:p>
        </w:tc>
        <w:tc>
          <w:tcPr>
            <w:tcW w:w="231" w:type="dxa"/>
            <w:tcBorders/>
            <w:shd w:fill="CCFFCC" w:val="clear"/>
            <w:tcMar>
              <w:bottom w:w="0" w:type="dxa"/>
            </w:tcMar>
            <w:vAlign w:val="center"/>
          </w:tcPr>
          <w:p>
            <w:pPr>
              <w:pStyle w:val="TableContents"/>
              <w:spacing w:before="0" w:after="283"/>
              <w:jc w:val="left"/>
              <w:rPr/>
            </w:pPr>
            <w:r>
              <w:rPr/>
              <w:t>%</w:t>
            </w:r>
          </w:p>
        </w:tc>
      </w:tr>
      <w:tr>
        <w:trPr/>
        <w:tc>
          <w:tcPr>
            <w:tcW w:w="25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5"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31" w:type="dxa"/>
            <w:tcBorders/>
            <w:shd w:fill="FFFFFF" w:val="clear"/>
            <w:tcMar>
              <w:bottom w:w="0" w:type="dxa"/>
            </w:tcMar>
            <w:vAlign w:val="center"/>
          </w:tcPr>
          <w:p>
            <w:pPr>
              <w:pStyle w:val="TableContents"/>
              <w:spacing w:before="0" w:after="283"/>
              <w:jc w:val="left"/>
              <w:rPr/>
            </w:pPr>
            <w:r>
              <w:rPr/>
              <w:t> </w:t>
            </w:r>
          </w:p>
        </w:tc>
      </w:tr>
      <w:tr>
        <w:trPr/>
        <w:tc>
          <w:tcPr>
            <w:tcW w:w="2579" w:type="dxa"/>
            <w:tcBorders/>
            <w:shd w:fill="CCFFCC" w:val="clear"/>
            <w:tcMar>
              <w:bottom w:w="0" w:type="dxa"/>
            </w:tcMar>
            <w:vAlign w:val="center"/>
          </w:tcPr>
          <w:p>
            <w:pPr>
              <w:pStyle w:val="TableContents"/>
              <w:spacing w:before="0" w:after="283"/>
              <w:rPr/>
            </w:pPr>
            <w:r>
              <w:rPr/>
              <w:t>*Net income per diluted share</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0.85</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1.26</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1.30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75"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1.33</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1.25</w:t>
            </w:r>
          </w:p>
        </w:tc>
        <w:tc>
          <w:tcPr>
            <w:tcW w:w="231" w:type="dxa"/>
            <w:tcBorders/>
            <w:shd w:fill="CCFFCC" w:val="clear"/>
            <w:tcMar>
              <w:bottom w:w="0" w:type="dxa"/>
            </w:tcMar>
            <w:vAlign w:val="center"/>
          </w:tcPr>
          <w:p>
            <w:pPr>
              <w:pStyle w:val="TableContents"/>
              <w:spacing w:before="0" w:after="283"/>
              <w:jc w:val="left"/>
              <w:rPr/>
            </w:pPr>
            <w:r>
              <w:rPr/>
              <w:t> </w:t>
            </w:r>
          </w:p>
        </w:tc>
      </w:tr>
      <w:tr>
        <w:trPr/>
        <w:tc>
          <w:tcPr>
            <w:tcW w:w="25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5"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31" w:type="dxa"/>
            <w:tcBorders/>
            <w:shd w:fill="FFFFFF" w:val="clear"/>
            <w:tcMar>
              <w:bottom w:w="0" w:type="dxa"/>
            </w:tcMar>
            <w:vAlign w:val="center"/>
          </w:tcPr>
          <w:p>
            <w:pPr>
              <w:pStyle w:val="TableContents"/>
              <w:spacing w:before="0" w:after="283"/>
              <w:jc w:val="left"/>
              <w:rPr/>
            </w:pPr>
            <w:r>
              <w:rPr/>
              <w:t> </w:t>
            </w:r>
          </w:p>
        </w:tc>
      </w:tr>
      <w:tr>
        <w:trPr/>
        <w:tc>
          <w:tcPr>
            <w:tcW w:w="2579" w:type="dxa"/>
            <w:tcBorders/>
            <w:shd w:fill="CCFFCC" w:val="clear"/>
            <w:tcMar>
              <w:bottom w:w="0" w:type="dxa"/>
            </w:tcMar>
            <w:vAlign w:val="center"/>
          </w:tcPr>
          <w:p>
            <w:pPr>
              <w:pStyle w:val="TableContents"/>
              <w:spacing w:before="0" w:after="283"/>
              <w:jc w:val="left"/>
              <w:rPr/>
            </w:pPr>
            <w:r>
              <w:rPr/>
              <w:t>Capital expenditures</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6,960,000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13,806,000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10,413,000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75"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15,253,000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7,302,000</w:t>
            </w:r>
          </w:p>
        </w:tc>
        <w:tc>
          <w:tcPr>
            <w:tcW w:w="231" w:type="dxa"/>
            <w:tcBorders/>
            <w:shd w:fill="CCFFCC" w:val="clear"/>
            <w:tcMar>
              <w:bottom w:w="0" w:type="dxa"/>
            </w:tcMar>
            <w:vAlign w:val="center"/>
          </w:tcPr>
          <w:p>
            <w:pPr>
              <w:pStyle w:val="TableContents"/>
              <w:spacing w:before="0" w:after="283"/>
              <w:jc w:val="left"/>
              <w:rPr/>
            </w:pPr>
            <w:r>
              <w:rPr/>
              <w:t> </w:t>
            </w:r>
          </w:p>
        </w:tc>
      </w:tr>
      <w:tr>
        <w:trPr/>
        <w:tc>
          <w:tcPr>
            <w:tcW w:w="25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5"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31" w:type="dxa"/>
            <w:tcBorders/>
            <w:shd w:fill="FFFFFF" w:val="clear"/>
            <w:tcMar>
              <w:bottom w:w="0" w:type="dxa"/>
            </w:tcMar>
            <w:vAlign w:val="center"/>
          </w:tcPr>
          <w:p>
            <w:pPr>
              <w:pStyle w:val="TableContents"/>
              <w:spacing w:before="0" w:after="283"/>
              <w:jc w:val="left"/>
              <w:rPr/>
            </w:pPr>
            <w:r>
              <w:rPr/>
              <w:t> </w:t>
            </w:r>
          </w:p>
        </w:tc>
      </w:tr>
      <w:tr>
        <w:trPr/>
        <w:tc>
          <w:tcPr>
            <w:tcW w:w="2579" w:type="dxa"/>
            <w:tcBorders/>
            <w:shd w:fill="CCFFCC" w:val="clear"/>
            <w:tcMar>
              <w:bottom w:w="0" w:type="dxa"/>
            </w:tcMar>
            <w:vAlign w:val="center"/>
          </w:tcPr>
          <w:p>
            <w:pPr>
              <w:pStyle w:val="TableContents"/>
              <w:spacing w:before="0" w:after="283"/>
              <w:jc w:val="left"/>
              <w:rPr/>
            </w:pPr>
            <w:r>
              <w:rPr/>
              <w:t>Dividends paid</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4,486,000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4,218,000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3,992,000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75"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3,684,000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3,377,000</w:t>
            </w:r>
          </w:p>
        </w:tc>
        <w:tc>
          <w:tcPr>
            <w:tcW w:w="231" w:type="dxa"/>
            <w:tcBorders/>
            <w:shd w:fill="CCFFCC" w:val="clear"/>
            <w:tcMar>
              <w:bottom w:w="0" w:type="dxa"/>
            </w:tcMar>
            <w:vAlign w:val="center"/>
          </w:tcPr>
          <w:p>
            <w:pPr>
              <w:pStyle w:val="TableContents"/>
              <w:spacing w:before="0" w:after="283"/>
              <w:jc w:val="left"/>
              <w:rPr/>
            </w:pPr>
            <w:r>
              <w:rPr/>
              <w:t> </w:t>
            </w:r>
          </w:p>
        </w:tc>
      </w:tr>
      <w:tr>
        <w:trPr/>
        <w:tc>
          <w:tcPr>
            <w:tcW w:w="257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5"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1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 </w:t>
            </w:r>
          </w:p>
        </w:tc>
        <w:tc>
          <w:tcPr>
            <w:tcW w:w="1100" w:type="dxa"/>
            <w:tcBorders/>
            <w:shd w:fill="FFFFFF" w:val="clear"/>
            <w:tcMar>
              <w:bottom w:w="0" w:type="dxa"/>
            </w:tcMar>
            <w:vAlign w:val="center"/>
          </w:tcPr>
          <w:p>
            <w:pPr>
              <w:pStyle w:val="TableContents"/>
              <w:spacing w:before="0" w:after="283"/>
              <w:jc w:val="right"/>
              <w:rPr/>
            </w:pPr>
            <w:r>
              <w:rPr/>
              <w:t> </w:t>
            </w:r>
          </w:p>
        </w:tc>
        <w:tc>
          <w:tcPr>
            <w:tcW w:w="231" w:type="dxa"/>
            <w:tcBorders/>
            <w:shd w:fill="FFFFFF" w:val="clear"/>
            <w:tcMar>
              <w:bottom w:w="0" w:type="dxa"/>
            </w:tcMar>
            <w:vAlign w:val="center"/>
          </w:tcPr>
          <w:p>
            <w:pPr>
              <w:pStyle w:val="TableContents"/>
              <w:spacing w:before="0" w:after="283"/>
              <w:jc w:val="left"/>
              <w:rPr/>
            </w:pPr>
            <w:r>
              <w:rPr/>
              <w:t> </w:t>
            </w:r>
          </w:p>
        </w:tc>
      </w:tr>
      <w:tr>
        <w:trPr/>
        <w:tc>
          <w:tcPr>
            <w:tcW w:w="2579" w:type="dxa"/>
            <w:tcBorders/>
            <w:shd w:fill="CCFFCC" w:val="clear"/>
            <w:tcMar>
              <w:bottom w:w="0" w:type="dxa"/>
            </w:tcMar>
            <w:vAlign w:val="center"/>
          </w:tcPr>
          <w:p>
            <w:pPr>
              <w:pStyle w:val="TableContents"/>
              <w:spacing w:before="0" w:after="283"/>
              <w:jc w:val="left"/>
              <w:rPr/>
            </w:pPr>
            <w:r>
              <w:rPr/>
              <w:t>Dividends paid per Common Stock share</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0.68</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0.64</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0.60</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75"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0.56</w:t>
            </w:r>
          </w:p>
        </w:tc>
        <w:tc>
          <w:tcPr>
            <w:tcW w:w="215" w:type="dxa"/>
            <w:tcBorders/>
            <w:shd w:fill="CCFFCC" w:val="clear"/>
            <w:tcMar>
              <w:bottom w:w="0" w:type="dxa"/>
            </w:tcMar>
            <w:vAlign w:val="center"/>
          </w:tcPr>
          <w:p>
            <w:pPr>
              <w:pStyle w:val="TableContents"/>
              <w:spacing w:before="0" w:after="283"/>
              <w:jc w:val="left"/>
              <w:rPr/>
            </w:pPr>
            <w:r>
              <w:rPr/>
              <w:t> </w:t>
            </w:r>
          </w:p>
        </w:tc>
        <w:tc>
          <w:tcPr>
            <w:tcW w:w="60" w:type="dxa"/>
            <w:tcBorders/>
            <w:shd w:fill="CCFFCC" w:val="clear"/>
            <w:tcMar>
              <w:bottom w:w="0" w:type="dxa"/>
            </w:tcMar>
            <w:vAlign w:val="center"/>
          </w:tcPr>
          <w:p>
            <w:pPr>
              <w:pStyle w:val="TableContents"/>
              <w:spacing w:before="0" w:after="283"/>
              <w:rPr/>
            </w:pPr>
            <w:r>
              <w:rPr/>
              <w:t> </w:t>
            </w:r>
          </w:p>
        </w:tc>
        <w:tc>
          <w:tcPr>
            <w:tcW w:w="140" w:type="dxa"/>
            <w:tcBorders/>
            <w:shd w:fill="CCFFCC" w:val="clear"/>
            <w:tcMar>
              <w:bottom w:w="0" w:type="dxa"/>
            </w:tcMar>
            <w:vAlign w:val="center"/>
          </w:tcPr>
          <w:p>
            <w:pPr>
              <w:pStyle w:val="TableContents"/>
              <w:spacing w:before="0" w:after="283"/>
              <w:jc w:val="left"/>
              <w:rPr/>
            </w:pPr>
            <w:r>
              <w:rPr/>
              <w:t>$</w:t>
            </w:r>
          </w:p>
        </w:tc>
        <w:tc>
          <w:tcPr>
            <w:tcW w:w="1100" w:type="dxa"/>
            <w:tcBorders/>
            <w:shd w:fill="CCFFCC" w:val="clear"/>
            <w:tcMar>
              <w:bottom w:w="0" w:type="dxa"/>
            </w:tcMar>
            <w:vAlign w:val="center"/>
          </w:tcPr>
          <w:p>
            <w:pPr>
              <w:pStyle w:val="TableContents"/>
              <w:spacing w:before="0" w:after="283"/>
              <w:jc w:val="right"/>
              <w:rPr/>
            </w:pPr>
            <w:r>
              <w:rPr/>
              <w:t>0.52</w:t>
            </w:r>
          </w:p>
        </w:tc>
        <w:tc>
          <w:tcPr>
            <w:tcW w:w="231" w:type="dxa"/>
            <w:tcBorders/>
            <w:shd w:fill="CCFFCC" w:val="clear"/>
            <w:tcMar>
              <w:bottom w:w="0" w:type="dxa"/>
            </w:tcMar>
            <w:vAlign w:val="center"/>
          </w:tcPr>
          <w:p>
            <w:pPr>
              <w:pStyle w:val="TableContents"/>
              <w:spacing w:before="0" w:after="283"/>
              <w:jc w:val="left"/>
              <w:rPr/>
            </w:pPr>
            <w:r>
              <w:rPr/>
              <w:t> </w:t>
            </w:r>
          </w:p>
        </w:tc>
      </w:tr>
    </w:tbl>
    <w:p>
      <w:pPr>
        <w:pStyle w:val="TextBody"/>
        <w:spacing w:before="0" w:after="0"/>
        <w:ind w:left="1710" w:right="0" w:hanging="0"/>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income per diluted share for fiscal years 2009 and 2008 have been restated to reflect a new accounting standard effective August 1, 2009. The new standard requires us to include our unvested restricted stock awards as participating securities in the calculation of net income per diluted share</w:t>
      </w:r>
      <w:r>
        <w:rPr>
          <w:rFonts w:ascii="Times New Roman;Times;Serif" w:hAnsi="Times New Roman;Times;Serif"/>
          <w:b w:val="false"/>
          <w:i w:val="false"/>
          <w:caps w:val="false"/>
          <w:smallCaps w:val="false"/>
          <w:sz w:val="20"/>
        </w:rPr>
        <w:t>.</w:t>
      </w:r>
    </w:p>
    <w:p>
      <w:pPr>
        <w:pStyle w:val="TextBody"/>
        <w:spacing w:before="0" w:after="0"/>
        <w:ind w:left="1710" w:right="0" w:hanging="0"/>
        <w:rPr>
          <w:caps w:val="false"/>
          <w:smallCaps w:val="false"/>
        </w:rPr>
      </w:pPr>
      <w:r>
        <w:rPr>
          <w:caps w:val="false"/>
          <w:smallCaps w:val="false"/>
        </w:rPr>
        <w:t> </w:t>
      </w:r>
    </w:p>
    <w:p>
      <w:pPr>
        <w:pStyle w:val="TextBody"/>
        <w:spacing w:before="0" w:after="0"/>
        <w:ind w:left="171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171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offer a live webcast of the fourth quarter earnings teleconference on Friday, October 12, 2012 from 10:00 a.m. to 10:30 a.m., Chicago Time. To listen to the call via the web, please visit </w:t>
      </w:r>
      <w:r>
        <w:rPr>
          <w:rFonts w:ascii="Times New Roman;Times;Serif" w:hAnsi="Times New Roman;Times;Serif"/>
          <w:b w:val="false"/>
          <w:i w:val="false"/>
          <w:caps w:val="false"/>
          <w:smallCaps w:val="false"/>
          <w:sz w:val="20"/>
          <w:u w:val="single"/>
        </w:rPr>
        <w:t>www.streetevents.com</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www.oildri.com</w:t>
      </w:r>
      <w:r>
        <w:rPr>
          <w:rFonts w:ascii="Times New Roman;Times;Serif" w:hAnsi="Times New Roman;Times;Serif"/>
          <w:b w:val="false"/>
          <w:i w:val="false"/>
          <w:caps w:val="false"/>
          <w:smallCaps w:val="false"/>
          <w:sz w:val="20"/>
        </w:rPr>
        <w:t>. An archived recording of the call and written transcripts of all teleconferences are posted on the Oil-Dri website.</w:t>
      </w:r>
    </w:p>
    <w:p>
      <w:pPr>
        <w:pStyle w:val="TextBody"/>
        <w:spacing w:before="0" w:after="0"/>
        <w:ind w:left="171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1710" w:right="0" w:hanging="0"/>
        <w:jc w:val="both"/>
        <w:rPr>
          <w:caps w:val="false"/>
          <w:smallCaps w:val="false"/>
        </w:rPr>
      </w:pPr>
      <w:r>
        <w:rPr>
          <w:caps w:val="false"/>
          <w:smallCaps w:val="false"/>
        </w:rPr>
        <w:t> </w:t>
      </w:r>
    </w:p>
    <w:p>
      <w:pPr>
        <w:pStyle w:val="TextBody"/>
        <w:spacing w:before="0" w:after="0"/>
        <w:ind w:left="171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Agsorb Cat’s Pride, Fresh &amp; Light and Verge are registered trademarks of Oil-Dri Corporation of America.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71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agricultural, horticultural, fluids purification, specialty markets, industrial and automotive, and is the world’s largest manufacturer of cat litter.</w:t>
      </w:r>
    </w:p>
    <w:p>
      <w:pPr>
        <w:pStyle w:val="TextBody"/>
        <w:spacing w:before="0" w:after="0"/>
        <w:ind w:left="1710" w:right="0" w:hanging="0"/>
        <w:jc w:val="both"/>
        <w:rPr>
          <w:caps w:val="false"/>
          <w:smallCaps w:val="false"/>
        </w:rPr>
      </w:pPr>
      <w:r>
        <w:rPr>
          <w:caps w:val="false"/>
          <w:smallCaps w:val="false"/>
        </w:rPr>
        <w:t> </w:t>
      </w:r>
    </w:p>
    <w:p>
      <w:pPr>
        <w:pStyle w:val="TextBody"/>
        <w:spacing w:before="0" w:after="0"/>
        <w:ind w:left="171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171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 - DRI CORPORATION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per share amounts)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9410" w:type="dxa"/>
        <w:jc w:val="left"/>
        <w:tblInd w:w="0" w:type="dxa"/>
        <w:tblCellMar>
          <w:top w:w="0" w:type="dxa"/>
          <w:left w:w="0" w:type="dxa"/>
          <w:bottom w:w="0" w:type="dxa"/>
          <w:right w:w="0" w:type="dxa"/>
        </w:tblCellMar>
      </w:tblPr>
      <w:tblGrid>
        <w:gridCol w:w="3470"/>
        <w:gridCol w:w="60"/>
        <w:gridCol w:w="140"/>
        <w:gridCol w:w="755"/>
        <w:gridCol w:w="95"/>
        <w:gridCol w:w="60"/>
        <w:gridCol w:w="105"/>
        <w:gridCol w:w="980"/>
        <w:gridCol w:w="215"/>
        <w:gridCol w:w="60"/>
        <w:gridCol w:w="140"/>
        <w:gridCol w:w="755"/>
        <w:gridCol w:w="95"/>
        <w:gridCol w:w="60"/>
        <w:gridCol w:w="105"/>
        <w:gridCol w:w="980"/>
        <w:gridCol w:w="1335"/>
      </w:tblGrid>
      <w:tr>
        <w:trPr/>
        <w:tc>
          <w:tcPr>
            <w:tcW w:w="34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45"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Fourth Quarter Ended July 31,</w:t>
            </w:r>
          </w:p>
        </w:tc>
        <w:tc>
          <w:tcPr>
            <w:tcW w:w="1335" w:type="dxa"/>
            <w:tcBorders/>
            <w:shd w:fill="auto" w:val="clear"/>
            <w:vAlign w:val="center"/>
          </w:tcPr>
          <w:p>
            <w:pPr>
              <w:pStyle w:val="TableContents"/>
              <w:spacing w:before="0" w:after="283"/>
              <w:rPr/>
            </w:pPr>
            <w:r>
              <w:rPr/>
              <w:t> </w:t>
            </w:r>
          </w:p>
        </w:tc>
      </w:tr>
      <w:tr>
        <w:trPr/>
        <w:tc>
          <w:tcPr>
            <w:tcW w:w="34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 of Sales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 of Sales</w:t>
            </w:r>
          </w:p>
        </w:tc>
        <w:tc>
          <w:tcPr>
            <w:tcW w:w="1335" w:type="dxa"/>
            <w:tcBorders/>
            <w:shd w:fill="auto" w:val="clear"/>
            <w:vAlign w:val="center"/>
          </w:tcPr>
          <w:p>
            <w:pPr>
              <w:pStyle w:val="TableContents"/>
              <w:spacing w:before="0" w:after="283"/>
              <w:rPr/>
            </w:pPr>
            <w:r>
              <w:rPr/>
              <w:t> </w:t>
            </w:r>
          </w:p>
        </w:tc>
      </w:tr>
      <w:tr>
        <w:trPr/>
        <w:tc>
          <w:tcPr>
            <w:tcW w:w="3470" w:type="dxa"/>
            <w:tcBorders/>
            <w:shd w:fill="CCFFCC" w:val="clear"/>
            <w:vAlign w:val="center"/>
          </w:tcPr>
          <w:p>
            <w:pPr>
              <w:pStyle w:val="TableContents"/>
              <w:spacing w:before="0" w:after="283"/>
              <w:jc w:val="left"/>
              <w:rPr>
                <w:b/>
              </w:rPr>
            </w:pPr>
            <w:r>
              <w:rPr>
                <w:b/>
              </w:rPr>
              <w:t>Net Sales</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755" w:type="dxa"/>
            <w:tcBorders/>
            <w:shd w:fill="CCFFCC" w:val="clear"/>
            <w:vAlign w:val="center"/>
          </w:tcPr>
          <w:p>
            <w:pPr>
              <w:pStyle w:val="TableContents"/>
              <w:spacing w:before="0" w:after="283"/>
              <w:jc w:val="right"/>
              <w:rPr/>
            </w:pPr>
            <w:r>
              <w:rPr/>
              <w:t>61,116</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100.0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755" w:type="dxa"/>
            <w:tcBorders/>
            <w:shd w:fill="CCFFCC" w:val="clear"/>
            <w:vAlign w:val="center"/>
          </w:tcPr>
          <w:p>
            <w:pPr>
              <w:pStyle w:val="TableContents"/>
              <w:spacing w:before="0" w:after="283"/>
              <w:jc w:val="right"/>
              <w:rPr/>
            </w:pPr>
            <w:r>
              <w:rPr/>
              <w:t>57,731</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100.0</w:t>
            </w:r>
          </w:p>
        </w:tc>
        <w:tc>
          <w:tcPr>
            <w:tcW w:w="1335" w:type="dxa"/>
            <w:tcBorders/>
            <w:shd w:fill="CCFFCC" w:val="clear"/>
            <w:vAlign w:val="center"/>
          </w:tcPr>
          <w:p>
            <w:pPr>
              <w:pStyle w:val="TableContents"/>
              <w:spacing w:before="0" w:after="283"/>
              <w:jc w:val="left"/>
              <w:rPr/>
            </w:pPr>
            <w:r>
              <w:rPr/>
              <w:t>%</w:t>
            </w:r>
          </w:p>
        </w:tc>
      </w:tr>
      <w:tr>
        <w:trPr/>
        <w:tc>
          <w:tcPr>
            <w:tcW w:w="3470" w:type="dxa"/>
            <w:tcBorders/>
            <w:shd w:fill="FFFFFF" w:val="clear"/>
            <w:vAlign w:val="center"/>
          </w:tcPr>
          <w:p>
            <w:pPr>
              <w:pStyle w:val="TableContents"/>
              <w:spacing w:before="0" w:after="283"/>
              <w:rPr>
                <w:b/>
              </w:rPr>
            </w:pPr>
            <w:r>
              <w:rPr>
                <w:b/>
              </w:rPr>
              <w:t>Cost of Sales</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(45,573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pPr>
            <w:r>
              <w:rPr/>
              <w:t>74.6</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(45,298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pPr>
            <w:r>
              <w:rPr/>
              <w:t>78.5</w:t>
            </w:r>
          </w:p>
        </w:tc>
        <w:tc>
          <w:tcPr>
            <w:tcW w:w="1335" w:type="dxa"/>
            <w:tcBorders/>
            <w:shd w:fill="FFFFFF" w:val="clear"/>
            <w:vAlign w:val="center"/>
          </w:tcPr>
          <w:p>
            <w:pPr>
              <w:pStyle w:val="TableContents"/>
              <w:spacing w:before="0" w:after="283"/>
              <w:jc w:val="left"/>
              <w:rPr/>
            </w:pPr>
            <w:r>
              <w:rPr/>
              <w:t>%</w:t>
            </w:r>
          </w:p>
        </w:tc>
      </w:tr>
      <w:tr>
        <w:trPr/>
        <w:tc>
          <w:tcPr>
            <w:tcW w:w="3470" w:type="dxa"/>
            <w:tcBorders/>
            <w:shd w:fill="CCFFCC" w:val="clear"/>
            <w:vAlign w:val="center"/>
          </w:tcPr>
          <w:p>
            <w:pPr>
              <w:pStyle w:val="TableContents"/>
              <w:spacing w:before="0" w:after="283"/>
              <w:jc w:val="left"/>
              <w:rPr>
                <w:b/>
              </w:rPr>
            </w:pPr>
            <w:r>
              <w:rPr>
                <w:b/>
              </w:rPr>
              <w:t>Gross Profit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15,543</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25.4</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12,433</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21.5</w:t>
            </w:r>
          </w:p>
        </w:tc>
        <w:tc>
          <w:tcPr>
            <w:tcW w:w="1335" w:type="dxa"/>
            <w:tcBorders/>
            <w:shd w:fill="CCFFCC" w:val="clear"/>
            <w:vAlign w:val="center"/>
          </w:tcPr>
          <w:p>
            <w:pPr>
              <w:pStyle w:val="TableContents"/>
              <w:spacing w:before="0" w:after="283"/>
              <w:jc w:val="left"/>
              <w:rPr/>
            </w:pPr>
            <w:r>
              <w:rPr/>
              <w:t>%</w:t>
            </w:r>
          </w:p>
        </w:tc>
      </w:tr>
      <w:tr>
        <w:trPr/>
        <w:tc>
          <w:tcPr>
            <w:tcW w:w="3470" w:type="dxa"/>
            <w:tcBorders/>
            <w:shd w:fill="FFFFFF" w:val="clear"/>
            <w:vAlign w:val="center"/>
          </w:tcPr>
          <w:p>
            <w:pPr>
              <w:pStyle w:val="TableContents"/>
              <w:spacing w:before="0" w:after="283"/>
              <w:jc w:val="left"/>
              <w:rPr>
                <w:b/>
              </w:rPr>
            </w:pPr>
            <w:r>
              <w:rPr>
                <w:b/>
              </w:rPr>
              <w:t>Operating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(13,428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22.0</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(8,378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14.5</w:t>
            </w:r>
          </w:p>
        </w:tc>
        <w:tc>
          <w:tcPr>
            <w:tcW w:w="1335" w:type="dxa"/>
            <w:tcBorders/>
            <w:shd w:fill="FFFFFF" w:val="clear"/>
            <w:vAlign w:val="center"/>
          </w:tcPr>
          <w:p>
            <w:pPr>
              <w:pStyle w:val="TableContents"/>
              <w:spacing w:before="0" w:after="283"/>
              <w:jc w:val="left"/>
              <w:rPr/>
            </w:pPr>
            <w:r>
              <w:rPr/>
              <w:t>%</w:t>
            </w:r>
          </w:p>
        </w:tc>
      </w:tr>
      <w:tr>
        <w:trPr/>
        <w:tc>
          <w:tcPr>
            <w:tcW w:w="3470" w:type="dxa"/>
            <w:tcBorders/>
            <w:shd w:fill="CCFFCC" w:val="clear"/>
            <w:vAlign w:val="center"/>
          </w:tcPr>
          <w:p>
            <w:pPr>
              <w:pStyle w:val="TableContents"/>
              <w:spacing w:before="0" w:after="283"/>
              <w:jc w:val="left"/>
              <w:rPr>
                <w:b/>
              </w:rPr>
            </w:pPr>
            <w:r>
              <w:rPr>
                <w:b/>
              </w:rPr>
              <w:t>Capacity Rationalization Charges</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FFCC" w:val="clear"/>
            <w:tcMar>
              <w:bottom w:w="28" w:type="dxa"/>
            </w:tcMar>
            <w:vAlign w:val="center"/>
          </w:tcPr>
          <w:p>
            <w:pPr>
              <w:pStyle w:val="TableContents"/>
              <w:spacing w:before="0" w:after="283"/>
              <w:jc w:val="right"/>
              <w:rPr/>
            </w:pPr>
            <w:r>
              <w:rPr/>
              <w:t>(1,623</w:t>
            </w:r>
          </w:p>
        </w:tc>
        <w:tc>
          <w:tcPr>
            <w:tcW w:w="9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05" w:type="dxa"/>
            <w:tcBorders>
              <w:bottom w:val="single" w:sz="8" w:space="0" w:color="000000"/>
            </w:tcBorders>
            <w:shd w:fill="CCFFCC" w:val="clear"/>
            <w:tcMar>
              <w:bottom w:w="28" w:type="dxa"/>
            </w:tcMar>
            <w:vAlign w:val="center"/>
          </w:tcPr>
          <w:p>
            <w:pPr>
              <w:pStyle w:val="TableContents"/>
              <w:spacing w:before="0" w:after="283"/>
              <w:jc w:val="right"/>
              <w:rPr/>
            </w:pPr>
            <w:r>
              <w:rPr/>
              <w:t> </w:t>
            </w:r>
          </w:p>
        </w:tc>
        <w:tc>
          <w:tcPr>
            <w:tcW w:w="980" w:type="dxa"/>
            <w:tcBorders>
              <w:bottom w:val="single" w:sz="8" w:space="0" w:color="000000"/>
            </w:tcBorders>
            <w:shd w:fill="CCFFCC" w:val="clear"/>
            <w:tcMar>
              <w:bottom w:w="28" w:type="dxa"/>
            </w:tcMar>
            <w:vAlign w:val="center"/>
          </w:tcPr>
          <w:p>
            <w:pPr>
              <w:pStyle w:val="TableContents"/>
              <w:spacing w:before="0" w:after="283"/>
              <w:jc w:val="right"/>
              <w:rPr/>
            </w:pPr>
            <w:r>
              <w:rPr/>
              <w:t>2.7</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FFCC" w:val="clear"/>
            <w:tcMar>
              <w:bottom w:w="28" w:type="dxa"/>
            </w:tcMar>
            <w:vAlign w:val="center"/>
          </w:tcPr>
          <w:p>
            <w:pPr>
              <w:pStyle w:val="TableContents"/>
              <w:spacing w:before="0" w:after="283"/>
              <w:jc w:val="right"/>
              <w:rPr/>
            </w:pPr>
            <w:r>
              <w:rPr/>
              <w:t>—</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bottom w:val="single" w:sz="8" w:space="0" w:color="000000"/>
            </w:tcBorders>
            <w:shd w:fill="CCFFCC" w:val="clear"/>
            <w:tcMar>
              <w:bottom w:w="28" w:type="dxa"/>
            </w:tcMar>
            <w:vAlign w:val="center"/>
          </w:tcPr>
          <w:p>
            <w:pPr>
              <w:pStyle w:val="TableContents"/>
              <w:spacing w:before="0" w:after="283"/>
              <w:jc w:val="right"/>
              <w:rPr/>
            </w:pPr>
            <w:r>
              <w:rPr/>
              <w:t> </w:t>
            </w:r>
          </w:p>
        </w:tc>
        <w:tc>
          <w:tcPr>
            <w:tcW w:w="980" w:type="dxa"/>
            <w:tcBorders>
              <w:bottom w:val="single" w:sz="8" w:space="0" w:color="000000"/>
            </w:tcBorders>
            <w:shd w:fill="CCFFCC" w:val="clear"/>
            <w:tcMar>
              <w:bottom w:w="28" w:type="dxa"/>
            </w:tcMar>
            <w:vAlign w:val="center"/>
          </w:tcPr>
          <w:p>
            <w:pPr>
              <w:pStyle w:val="TableContents"/>
              <w:spacing w:before="0" w:after="283"/>
              <w:jc w:val="right"/>
              <w:rPr/>
            </w:pPr>
            <w:r>
              <w:rPr/>
              <w:t>0.0</w:t>
            </w:r>
          </w:p>
        </w:tc>
        <w:tc>
          <w:tcPr>
            <w:tcW w:w="1335" w:type="dxa"/>
            <w:tcBorders/>
            <w:shd w:fill="CCFFCC" w:val="clear"/>
            <w:vAlign w:val="center"/>
          </w:tcPr>
          <w:p>
            <w:pPr>
              <w:pStyle w:val="TableContents"/>
              <w:spacing w:before="0" w:after="283"/>
              <w:jc w:val="left"/>
              <w:rPr/>
            </w:pPr>
            <w:r>
              <w:rPr/>
              <w:t>%</w:t>
            </w:r>
          </w:p>
        </w:tc>
      </w:tr>
      <w:tr>
        <w:trPr/>
        <w:tc>
          <w:tcPr>
            <w:tcW w:w="34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jc w:val="left"/>
              <w:rPr/>
            </w:pPr>
            <w:r>
              <w:rPr/>
              <w:t> </w:t>
            </w:r>
          </w:p>
        </w:tc>
      </w:tr>
      <w:tr>
        <w:trPr/>
        <w:tc>
          <w:tcPr>
            <w:tcW w:w="3470" w:type="dxa"/>
            <w:tcBorders/>
            <w:shd w:fill="CCFFCC" w:val="clear"/>
            <w:vAlign w:val="center"/>
          </w:tcPr>
          <w:p>
            <w:pPr>
              <w:pStyle w:val="TableContents"/>
              <w:spacing w:before="0" w:after="283"/>
              <w:jc w:val="left"/>
              <w:rPr>
                <w:b/>
              </w:rPr>
            </w:pPr>
            <w:r>
              <w:rPr>
                <w:b/>
              </w:rPr>
              <w:t>Operating Income</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492</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0.8</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4,055</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7.0</w:t>
            </w:r>
          </w:p>
        </w:tc>
        <w:tc>
          <w:tcPr>
            <w:tcW w:w="1335" w:type="dxa"/>
            <w:tcBorders/>
            <w:shd w:fill="CCFFCC" w:val="clear"/>
            <w:vAlign w:val="center"/>
          </w:tcPr>
          <w:p>
            <w:pPr>
              <w:pStyle w:val="TableContents"/>
              <w:spacing w:before="0" w:after="283"/>
              <w:jc w:val="left"/>
              <w:rPr/>
            </w:pPr>
            <w:r>
              <w:rPr/>
              <w:t>%</w:t>
            </w:r>
          </w:p>
        </w:tc>
      </w:tr>
      <w:tr>
        <w:trPr/>
        <w:tc>
          <w:tcPr>
            <w:tcW w:w="3470" w:type="dxa"/>
            <w:tcBorders/>
            <w:shd w:fill="FFFFFF" w:val="clear"/>
            <w:vAlign w:val="center"/>
          </w:tcPr>
          <w:p>
            <w:pPr>
              <w:pStyle w:val="TableContents"/>
              <w:spacing w:before="0" w:after="283"/>
              <w:jc w:val="left"/>
              <w:rPr>
                <w:b/>
              </w:rPr>
            </w:pPr>
            <w:r>
              <w:rPr>
                <w:b/>
              </w:rPr>
              <w:t>Interest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(503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0.8</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(558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1.0</w:t>
            </w:r>
          </w:p>
        </w:tc>
        <w:tc>
          <w:tcPr>
            <w:tcW w:w="1335" w:type="dxa"/>
            <w:tcBorders/>
            <w:shd w:fill="FFFFFF" w:val="clear"/>
            <w:vAlign w:val="center"/>
          </w:tcPr>
          <w:p>
            <w:pPr>
              <w:pStyle w:val="TableContents"/>
              <w:spacing w:before="0" w:after="283"/>
              <w:jc w:val="left"/>
              <w:rPr/>
            </w:pPr>
            <w:r>
              <w:rPr/>
              <w:t>%</w:t>
            </w:r>
          </w:p>
        </w:tc>
      </w:tr>
      <w:tr>
        <w:trPr/>
        <w:tc>
          <w:tcPr>
            <w:tcW w:w="3470" w:type="dxa"/>
            <w:tcBorders/>
            <w:shd w:fill="CCFFCC" w:val="clear"/>
            <w:vAlign w:val="center"/>
          </w:tcPr>
          <w:p>
            <w:pPr>
              <w:pStyle w:val="TableContents"/>
              <w:spacing w:before="0" w:after="283"/>
              <w:jc w:val="left"/>
              <w:rPr>
                <w:b/>
              </w:rPr>
            </w:pPr>
            <w:r>
              <w:rPr>
                <w:b/>
              </w:rPr>
              <w:t>Other Income</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FFCC" w:val="clear"/>
            <w:tcMar>
              <w:bottom w:w="28" w:type="dxa"/>
            </w:tcMar>
            <w:vAlign w:val="center"/>
          </w:tcPr>
          <w:p>
            <w:pPr>
              <w:pStyle w:val="TableContents"/>
              <w:spacing w:before="0" w:after="283"/>
              <w:jc w:val="right"/>
              <w:rPr/>
            </w:pPr>
            <w:r>
              <w:rPr/>
              <w:t>(14</w:t>
            </w:r>
          </w:p>
        </w:tc>
        <w:tc>
          <w:tcPr>
            <w:tcW w:w="9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05" w:type="dxa"/>
            <w:tcBorders>
              <w:bottom w:val="single" w:sz="8" w:space="0" w:color="000000"/>
            </w:tcBorders>
            <w:shd w:fill="CCFFCC" w:val="clear"/>
            <w:tcMar>
              <w:bottom w:w="28" w:type="dxa"/>
            </w:tcMar>
            <w:vAlign w:val="center"/>
          </w:tcPr>
          <w:p>
            <w:pPr>
              <w:pStyle w:val="TableContents"/>
              <w:spacing w:before="0" w:after="283"/>
              <w:jc w:val="right"/>
              <w:rPr/>
            </w:pPr>
            <w:r>
              <w:rPr/>
              <w:t> </w:t>
            </w:r>
          </w:p>
        </w:tc>
        <w:tc>
          <w:tcPr>
            <w:tcW w:w="980" w:type="dxa"/>
            <w:tcBorders>
              <w:bottom w:val="single" w:sz="8" w:space="0" w:color="000000"/>
            </w:tcBorders>
            <w:shd w:fill="CCFFCC" w:val="clear"/>
            <w:tcMar>
              <w:bottom w:w="28" w:type="dxa"/>
            </w:tcMar>
            <w:vAlign w:val="center"/>
          </w:tcPr>
          <w:p>
            <w:pPr>
              <w:pStyle w:val="TableContents"/>
              <w:spacing w:before="0" w:after="283"/>
              <w:jc w:val="right"/>
              <w:rPr/>
            </w:pPr>
            <w:r>
              <w:rPr/>
              <w:t>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CCFFCC" w:val="clear"/>
            <w:tcMar>
              <w:bottom w:w="28" w:type="dxa"/>
            </w:tcMar>
            <w:vAlign w:val="center"/>
          </w:tcPr>
          <w:p>
            <w:pPr>
              <w:pStyle w:val="TableContents"/>
              <w:spacing w:before="0" w:after="283"/>
              <w:jc w:val="right"/>
              <w:rPr/>
            </w:pPr>
            <w:r>
              <w:rPr/>
              <w:t>(14</w:t>
            </w:r>
          </w:p>
        </w:tc>
        <w:tc>
          <w:tcPr>
            <w:tcW w:w="9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05" w:type="dxa"/>
            <w:tcBorders>
              <w:bottom w:val="single" w:sz="8" w:space="0" w:color="000000"/>
            </w:tcBorders>
            <w:shd w:fill="CCFFCC" w:val="clear"/>
            <w:tcMar>
              <w:bottom w:w="28" w:type="dxa"/>
            </w:tcMar>
            <w:vAlign w:val="center"/>
          </w:tcPr>
          <w:p>
            <w:pPr>
              <w:pStyle w:val="TableContents"/>
              <w:spacing w:before="0" w:after="283"/>
              <w:jc w:val="right"/>
              <w:rPr/>
            </w:pPr>
            <w:r>
              <w:rPr/>
              <w:t> </w:t>
            </w:r>
          </w:p>
        </w:tc>
        <w:tc>
          <w:tcPr>
            <w:tcW w:w="980" w:type="dxa"/>
            <w:tcBorders>
              <w:bottom w:val="single" w:sz="8" w:space="0" w:color="000000"/>
            </w:tcBorders>
            <w:shd w:fill="CCFFCC" w:val="clear"/>
            <w:tcMar>
              <w:bottom w:w="28" w:type="dxa"/>
            </w:tcMar>
            <w:vAlign w:val="center"/>
          </w:tcPr>
          <w:p>
            <w:pPr>
              <w:pStyle w:val="TableContents"/>
              <w:spacing w:before="0" w:after="283"/>
              <w:jc w:val="right"/>
              <w:rPr/>
            </w:pPr>
            <w:r>
              <w:rPr/>
              <w:t>0.0</w:t>
            </w:r>
          </w:p>
        </w:tc>
        <w:tc>
          <w:tcPr>
            <w:tcW w:w="1335" w:type="dxa"/>
            <w:tcBorders/>
            <w:shd w:fill="CCFFCC" w:val="clear"/>
            <w:vAlign w:val="center"/>
          </w:tcPr>
          <w:p>
            <w:pPr>
              <w:pStyle w:val="TableContents"/>
              <w:spacing w:before="0" w:after="283"/>
              <w:jc w:val="left"/>
              <w:rPr/>
            </w:pPr>
            <w:r>
              <w:rPr/>
              <w:t>%</w:t>
            </w:r>
          </w:p>
        </w:tc>
      </w:tr>
      <w:tr>
        <w:trPr/>
        <w:tc>
          <w:tcPr>
            <w:tcW w:w="34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jc w:val="left"/>
              <w:rPr/>
            </w:pPr>
            <w:r>
              <w:rPr/>
              <w:t> </w:t>
            </w:r>
          </w:p>
        </w:tc>
      </w:tr>
      <w:tr>
        <w:trPr/>
        <w:tc>
          <w:tcPr>
            <w:tcW w:w="3470" w:type="dxa"/>
            <w:tcBorders/>
            <w:shd w:fill="CCFFCC" w:val="clear"/>
            <w:vAlign w:val="center"/>
          </w:tcPr>
          <w:p>
            <w:pPr>
              <w:pStyle w:val="TableContents"/>
              <w:spacing w:before="0" w:after="283"/>
              <w:jc w:val="left"/>
              <w:rPr>
                <w:b/>
              </w:rPr>
            </w:pPr>
            <w:r>
              <w:rPr>
                <w:b/>
              </w:rPr>
              <w:t>Income Before Income Taxes</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(25</w:t>
            </w:r>
          </w:p>
        </w:tc>
        <w:tc>
          <w:tcPr>
            <w:tcW w:w="9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3,483</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6.0</w:t>
            </w:r>
          </w:p>
        </w:tc>
        <w:tc>
          <w:tcPr>
            <w:tcW w:w="1335" w:type="dxa"/>
            <w:tcBorders/>
            <w:shd w:fill="CCFFCC" w:val="clear"/>
            <w:vAlign w:val="center"/>
          </w:tcPr>
          <w:p>
            <w:pPr>
              <w:pStyle w:val="TableContents"/>
              <w:spacing w:before="0" w:after="283"/>
              <w:jc w:val="left"/>
              <w:rPr/>
            </w:pPr>
            <w:r>
              <w:rPr/>
              <w:t>%</w:t>
            </w:r>
          </w:p>
        </w:tc>
      </w:tr>
      <w:tr>
        <w:trPr/>
        <w:tc>
          <w:tcPr>
            <w:tcW w:w="3470" w:type="dxa"/>
            <w:tcBorders/>
            <w:shd w:fill="FFFFFF" w:val="clear"/>
            <w:vAlign w:val="center"/>
          </w:tcPr>
          <w:p>
            <w:pPr>
              <w:pStyle w:val="TableContents"/>
              <w:spacing w:before="0" w:after="283"/>
              <w:jc w:val="left"/>
              <w:rPr>
                <w:b/>
              </w:rPr>
            </w:pPr>
            <w:r>
              <w:rPr>
                <w:b/>
              </w:rPr>
              <w:t>Income Taxes</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(83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pPr>
            <w:r>
              <w:rPr/>
              <w:t>0.1</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spacing w:before="0" w:after="283"/>
              <w:jc w:val="right"/>
              <w:rPr/>
            </w:pPr>
            <w:r>
              <w:rPr/>
              <w:t>(588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bottom w:val="single" w:sz="8" w:space="0" w:color="000000"/>
            </w:tcBorders>
            <w:shd w:fill="FFFFFF" w:val="clear"/>
            <w:tcMar>
              <w:bottom w:w="28" w:type="dxa"/>
            </w:tcMar>
            <w:vAlign w:val="center"/>
          </w:tcPr>
          <w:p>
            <w:pPr>
              <w:pStyle w:val="TableContents"/>
              <w:spacing w:before="0" w:after="283"/>
              <w:jc w:val="righ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pPr>
            <w:r>
              <w:rPr/>
              <w:t>1.0</w:t>
            </w:r>
          </w:p>
        </w:tc>
        <w:tc>
          <w:tcPr>
            <w:tcW w:w="1335" w:type="dxa"/>
            <w:tcBorders/>
            <w:shd w:fill="FFFFFF" w:val="clear"/>
            <w:vAlign w:val="center"/>
          </w:tcPr>
          <w:p>
            <w:pPr>
              <w:pStyle w:val="TableContents"/>
              <w:spacing w:before="0" w:after="283"/>
              <w:jc w:val="left"/>
              <w:rPr/>
            </w:pPr>
            <w:r>
              <w:rPr/>
              <w:t>%</w:t>
            </w:r>
          </w:p>
        </w:tc>
      </w:tr>
      <w:tr>
        <w:trPr/>
        <w:tc>
          <w:tcPr>
            <w:tcW w:w="3470" w:type="dxa"/>
            <w:tcBorders/>
            <w:shd w:fill="CCFFCC" w:val="clear"/>
            <w:vAlign w:val="center"/>
          </w:tcPr>
          <w:p>
            <w:pPr>
              <w:pStyle w:val="TableContents"/>
              <w:spacing w:before="0" w:after="283"/>
              <w:jc w:val="left"/>
              <w:rPr>
                <w:b/>
              </w:rPr>
            </w:pPr>
            <w:r>
              <w:rPr>
                <w:b/>
              </w:rPr>
              <w:t>Net Income</w:t>
            </w:r>
          </w:p>
        </w:tc>
        <w:tc>
          <w:tcPr>
            <w:tcW w:w="60" w:type="dxa"/>
            <w:tcBorders/>
            <w:shd w:fill="CCFFCC" w:val="clear"/>
            <w:vAlign w:val="center"/>
          </w:tcPr>
          <w:p>
            <w:pPr>
              <w:pStyle w:val="TableContents"/>
              <w:spacing w:before="0" w:after="283"/>
              <w:rPr/>
            </w:pPr>
            <w:r>
              <w:rPr/>
              <w:t> </w:t>
            </w:r>
          </w:p>
        </w:tc>
        <w:tc>
          <w:tcPr>
            <w:tcW w:w="140" w:type="dxa"/>
            <w:tcBorders>
              <w:bottom w:val="double" w:sz="6" w:space="0" w:color="000000"/>
            </w:tcBorders>
            <w:shd w:fill="CCFFCC"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FFCC" w:val="clear"/>
            <w:tcMar>
              <w:bottom w:w="28" w:type="dxa"/>
            </w:tcMar>
            <w:vAlign w:val="center"/>
          </w:tcPr>
          <w:p>
            <w:pPr>
              <w:pStyle w:val="TableContents"/>
              <w:spacing w:before="0" w:after="283"/>
              <w:jc w:val="right"/>
              <w:rPr/>
            </w:pPr>
            <w:r>
              <w:rPr/>
              <w:t>(108</w:t>
            </w:r>
          </w:p>
        </w:tc>
        <w:tc>
          <w:tcPr>
            <w:tcW w:w="9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05" w:type="dxa"/>
            <w:tcBorders>
              <w:bottom w:val="double" w:sz="6" w:space="0" w:color="000000"/>
            </w:tcBorders>
            <w:shd w:fill="CCFFCC" w:val="clear"/>
            <w:tcMar>
              <w:bottom w:w="28" w:type="dxa"/>
            </w:tcMar>
            <w:vAlign w:val="center"/>
          </w:tcPr>
          <w:p>
            <w:pPr>
              <w:pStyle w:val="TableContents"/>
              <w:spacing w:before="0" w:after="283"/>
              <w:jc w:val="right"/>
              <w:rPr/>
            </w:pPr>
            <w:r>
              <w:rPr/>
              <w:t> </w:t>
            </w:r>
          </w:p>
        </w:tc>
        <w:tc>
          <w:tcPr>
            <w:tcW w:w="980" w:type="dxa"/>
            <w:tcBorders>
              <w:bottom w:val="double" w:sz="6" w:space="0" w:color="000000"/>
            </w:tcBorders>
            <w:shd w:fill="CCFFCC" w:val="clear"/>
            <w:tcMar>
              <w:bottom w:w="28" w:type="dxa"/>
            </w:tcMar>
            <w:vAlign w:val="center"/>
          </w:tcPr>
          <w:p>
            <w:pPr>
              <w:pStyle w:val="TableContents"/>
              <w:spacing w:before="0" w:after="283"/>
              <w:jc w:val="right"/>
              <w:rPr/>
            </w:pPr>
            <w:r>
              <w:rPr/>
              <w:t>-0.2</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bottom w:val="double" w:sz="6" w:space="0" w:color="000000"/>
            </w:tcBorders>
            <w:shd w:fill="CCFFCC"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FFCC" w:val="clear"/>
            <w:tcMar>
              <w:bottom w:w="28" w:type="dxa"/>
            </w:tcMar>
            <w:vAlign w:val="center"/>
          </w:tcPr>
          <w:p>
            <w:pPr>
              <w:pStyle w:val="TableContents"/>
              <w:spacing w:before="0" w:after="283"/>
              <w:jc w:val="right"/>
              <w:rPr/>
            </w:pPr>
            <w:r>
              <w:rPr/>
              <w:t>2,895</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bottom w:val="double" w:sz="6" w:space="0" w:color="000000"/>
            </w:tcBorders>
            <w:shd w:fill="CCFFCC" w:val="clear"/>
            <w:tcMar>
              <w:bottom w:w="28" w:type="dxa"/>
            </w:tcMar>
            <w:vAlign w:val="center"/>
          </w:tcPr>
          <w:p>
            <w:pPr>
              <w:pStyle w:val="TableContents"/>
              <w:spacing w:before="0" w:after="283"/>
              <w:jc w:val="right"/>
              <w:rPr/>
            </w:pPr>
            <w:r>
              <w:rPr/>
              <w:t> </w:t>
            </w:r>
          </w:p>
        </w:tc>
        <w:tc>
          <w:tcPr>
            <w:tcW w:w="980" w:type="dxa"/>
            <w:tcBorders>
              <w:bottom w:val="double" w:sz="6" w:space="0" w:color="000000"/>
            </w:tcBorders>
            <w:shd w:fill="CCFFCC" w:val="clear"/>
            <w:tcMar>
              <w:bottom w:w="28" w:type="dxa"/>
            </w:tcMar>
            <w:vAlign w:val="center"/>
          </w:tcPr>
          <w:p>
            <w:pPr>
              <w:pStyle w:val="TableContents"/>
              <w:spacing w:before="0" w:after="283"/>
              <w:jc w:val="right"/>
              <w:rPr/>
            </w:pPr>
            <w:r>
              <w:rPr/>
              <w:t>5.0</w:t>
            </w:r>
          </w:p>
        </w:tc>
        <w:tc>
          <w:tcPr>
            <w:tcW w:w="1335" w:type="dxa"/>
            <w:tcBorders/>
            <w:shd w:fill="CCFFCC" w:val="clear"/>
            <w:vAlign w:val="center"/>
          </w:tcPr>
          <w:p>
            <w:pPr>
              <w:pStyle w:val="TableContents"/>
              <w:spacing w:before="0" w:after="283"/>
              <w:jc w:val="left"/>
              <w:rPr/>
            </w:pPr>
            <w:r>
              <w:rPr/>
              <w:t>%</w:t>
            </w:r>
          </w:p>
        </w:tc>
      </w:tr>
      <w:tr>
        <w:trPr/>
        <w:tc>
          <w:tcPr>
            <w:tcW w:w="34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jc w:val="left"/>
              <w:rPr/>
            </w:pPr>
            <w:r>
              <w:rPr/>
              <w:t> </w:t>
            </w:r>
          </w:p>
        </w:tc>
      </w:tr>
      <w:tr>
        <w:trPr/>
        <w:tc>
          <w:tcPr>
            <w:tcW w:w="3470" w:type="dxa"/>
            <w:tcBorders/>
            <w:shd w:fill="CCFFCC" w:val="clear"/>
            <w:vAlign w:val="center"/>
          </w:tcPr>
          <w:p>
            <w:pPr>
              <w:pStyle w:val="TableContents"/>
              <w:spacing w:before="0" w:after="283"/>
              <w:rPr>
                <w:b/>
              </w:rPr>
            </w:pPr>
            <w:r>
              <w:rPr>
                <w:b/>
              </w:rPr>
              <w:t>Net Income Per Share:</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ind w:left="0" w:right="0" w:firstLine="1260"/>
              <w:jc w:val="left"/>
              <w:rPr/>
            </w:pPr>
            <w:r>
              <w:rPr/>
              <w:t> </w:t>
            </w:r>
          </w:p>
        </w:tc>
      </w:tr>
      <w:tr>
        <w:trPr/>
        <w:tc>
          <w:tcPr>
            <w:tcW w:w="3470" w:type="dxa"/>
            <w:tcBorders/>
            <w:shd w:fill="FFFFFF" w:val="clear"/>
            <w:vAlign w:val="center"/>
          </w:tcPr>
          <w:p>
            <w:pPr>
              <w:pStyle w:val="TableContents"/>
              <w:spacing w:before="0" w:after="283"/>
              <w:jc w:val="left"/>
              <w:rPr>
                <w:b/>
              </w:rPr>
            </w:pPr>
            <w:r>
              <w:rPr>
                <w:b/>
              </w:rPr>
              <w:t>Basic Common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(0.02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0.43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ind w:left="0" w:right="0" w:firstLine="1260"/>
              <w:jc w:val="left"/>
              <w:rPr/>
            </w:pPr>
            <w:r>
              <w:rPr/>
              <w:t> </w:t>
            </w:r>
          </w:p>
        </w:tc>
      </w:tr>
      <w:tr>
        <w:trPr/>
        <w:tc>
          <w:tcPr>
            <w:tcW w:w="3470" w:type="dxa"/>
            <w:tcBorders/>
            <w:shd w:fill="CCFFCC" w:val="clear"/>
            <w:vAlign w:val="center"/>
          </w:tcPr>
          <w:p>
            <w:pPr>
              <w:pStyle w:val="TableContents"/>
              <w:spacing w:before="0" w:after="283"/>
              <w:jc w:val="left"/>
              <w:rPr>
                <w:b/>
              </w:rPr>
            </w:pPr>
            <w:r>
              <w:rPr>
                <w:b/>
              </w:rPr>
              <w:t>Basic Class B Common</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755" w:type="dxa"/>
            <w:tcBorders/>
            <w:shd w:fill="CCFFCC" w:val="clear"/>
            <w:vAlign w:val="center"/>
          </w:tcPr>
          <w:p>
            <w:pPr>
              <w:pStyle w:val="TableContents"/>
              <w:spacing w:before="0" w:after="283"/>
              <w:jc w:val="right"/>
              <w:rPr/>
            </w:pPr>
            <w:r>
              <w:rPr/>
              <w:t>(0.01</w:t>
            </w:r>
          </w:p>
        </w:tc>
        <w:tc>
          <w:tcPr>
            <w:tcW w:w="9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755" w:type="dxa"/>
            <w:tcBorders/>
            <w:shd w:fill="CCFFCC" w:val="clear"/>
            <w:vAlign w:val="center"/>
          </w:tcPr>
          <w:p>
            <w:pPr>
              <w:pStyle w:val="TableContents"/>
              <w:spacing w:before="0" w:after="283"/>
              <w:jc w:val="right"/>
              <w:rPr/>
            </w:pPr>
            <w:r>
              <w:rPr/>
              <w:t>0.33</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ind w:left="0" w:right="0" w:firstLine="1260"/>
              <w:jc w:val="left"/>
              <w:rPr/>
            </w:pPr>
            <w:r>
              <w:rPr/>
              <w:t> </w:t>
            </w:r>
          </w:p>
        </w:tc>
      </w:tr>
      <w:tr>
        <w:trPr/>
        <w:tc>
          <w:tcPr>
            <w:tcW w:w="3470" w:type="dxa"/>
            <w:tcBorders/>
            <w:shd w:fill="FFFFFF" w:val="clear"/>
            <w:vAlign w:val="center"/>
          </w:tcPr>
          <w:p>
            <w:pPr>
              <w:pStyle w:val="TableContents"/>
              <w:spacing w:before="0" w:after="283"/>
              <w:rPr>
                <w:b/>
              </w:rPr>
            </w:pPr>
            <w:r>
              <w:rPr>
                <w:b/>
              </w:rPr>
              <w:t>Diluted</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(0.02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0.40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jc w:val="left"/>
              <w:rPr/>
            </w:pPr>
            <w:r>
              <w:rPr/>
              <w:t> </w:t>
            </w:r>
          </w:p>
        </w:tc>
      </w:tr>
      <w:tr>
        <w:trPr/>
        <w:tc>
          <w:tcPr>
            <w:tcW w:w="3470"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jc w:val="left"/>
              <w:rPr/>
            </w:pPr>
            <w:r>
              <w:rPr/>
              <w:t> </w:t>
            </w:r>
          </w:p>
        </w:tc>
      </w:tr>
      <w:tr>
        <w:trPr/>
        <w:tc>
          <w:tcPr>
            <w:tcW w:w="3470" w:type="dxa"/>
            <w:tcBorders/>
            <w:shd w:fill="FFFFFF" w:val="clear"/>
            <w:vAlign w:val="center"/>
          </w:tcPr>
          <w:p>
            <w:pPr>
              <w:pStyle w:val="TableContents"/>
              <w:spacing w:before="0" w:after="283"/>
              <w:rPr>
                <w:b/>
              </w:rPr>
            </w:pPr>
            <w:r>
              <w:rPr>
                <w:b/>
              </w:rPr>
              <w:t>Average Shares Outstanding:</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ind w:left="0" w:right="0" w:firstLine="1260"/>
              <w:jc w:val="left"/>
              <w:rPr/>
            </w:pPr>
            <w:r>
              <w:rPr/>
              <w:t> </w:t>
            </w:r>
          </w:p>
        </w:tc>
      </w:tr>
      <w:tr>
        <w:trPr/>
        <w:tc>
          <w:tcPr>
            <w:tcW w:w="3470" w:type="dxa"/>
            <w:tcBorders/>
            <w:shd w:fill="CCFFCC" w:val="clear"/>
            <w:vAlign w:val="center"/>
          </w:tcPr>
          <w:p>
            <w:pPr>
              <w:pStyle w:val="TableContents"/>
              <w:spacing w:before="0" w:after="283"/>
              <w:jc w:val="left"/>
              <w:rPr>
                <w:b/>
              </w:rPr>
            </w:pPr>
            <w:r>
              <w:rPr>
                <w:b/>
              </w:rPr>
              <w:t>Basic Common</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4,903</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5,095</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ind w:left="0" w:right="0" w:firstLine="1260"/>
              <w:jc w:val="left"/>
              <w:rPr/>
            </w:pPr>
            <w:r>
              <w:rPr/>
              <w:t> </w:t>
            </w:r>
          </w:p>
        </w:tc>
      </w:tr>
      <w:tr>
        <w:trPr/>
        <w:tc>
          <w:tcPr>
            <w:tcW w:w="3470" w:type="dxa"/>
            <w:tcBorders/>
            <w:shd w:fill="FFFFFF" w:val="clear"/>
            <w:vAlign w:val="center"/>
          </w:tcPr>
          <w:p>
            <w:pPr>
              <w:pStyle w:val="TableContents"/>
              <w:spacing w:before="0" w:after="283"/>
              <w:jc w:val="left"/>
              <w:rPr>
                <w:b/>
              </w:rPr>
            </w:pPr>
            <w:r>
              <w:rPr>
                <w:b/>
              </w:rPr>
              <w:t>Basic Class B Common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1,938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1,913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ind w:left="0" w:right="0" w:firstLine="1260"/>
              <w:jc w:val="left"/>
              <w:rPr/>
            </w:pPr>
            <w:r>
              <w:rPr/>
              <w:t> </w:t>
            </w:r>
          </w:p>
        </w:tc>
      </w:tr>
      <w:tr>
        <w:trPr/>
        <w:tc>
          <w:tcPr>
            <w:tcW w:w="3470" w:type="dxa"/>
            <w:tcBorders/>
            <w:shd w:fill="CCFFCC" w:val="clear"/>
            <w:vAlign w:val="center"/>
          </w:tcPr>
          <w:p>
            <w:pPr>
              <w:pStyle w:val="TableContents"/>
              <w:spacing w:before="0" w:after="283"/>
              <w:jc w:val="left"/>
              <w:rPr>
                <w:b/>
              </w:rPr>
            </w:pPr>
            <w:r>
              <w:rPr>
                <w:b/>
              </w:rPr>
              <w:t>Diluted</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6,901</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755" w:type="dxa"/>
            <w:tcBorders/>
            <w:shd w:fill="CCFFCC" w:val="clear"/>
            <w:vAlign w:val="center"/>
          </w:tcPr>
          <w:p>
            <w:pPr>
              <w:pStyle w:val="TableContents"/>
              <w:spacing w:before="0" w:after="283"/>
              <w:jc w:val="right"/>
              <w:rPr/>
            </w:pPr>
            <w:r>
              <w:rPr/>
              <w:t>7,090</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175" w:type="dxa"/>
        <w:jc w:val="left"/>
        <w:tblInd w:w="0" w:type="dxa"/>
        <w:tblCellMar>
          <w:top w:w="0" w:type="dxa"/>
          <w:left w:w="0" w:type="dxa"/>
          <w:bottom w:w="0" w:type="dxa"/>
          <w:right w:w="0" w:type="dxa"/>
        </w:tblCellMar>
      </w:tblPr>
      <w:tblGrid>
        <w:gridCol w:w="3995"/>
        <w:gridCol w:w="60"/>
        <w:gridCol w:w="140"/>
        <w:gridCol w:w="875"/>
        <w:gridCol w:w="95"/>
        <w:gridCol w:w="60"/>
        <w:gridCol w:w="105"/>
        <w:gridCol w:w="980"/>
        <w:gridCol w:w="215"/>
        <w:gridCol w:w="60"/>
        <w:gridCol w:w="140"/>
        <w:gridCol w:w="875"/>
        <w:gridCol w:w="95"/>
        <w:gridCol w:w="60"/>
        <w:gridCol w:w="105"/>
        <w:gridCol w:w="980"/>
        <w:gridCol w:w="1335"/>
      </w:tblGrid>
      <w:tr>
        <w:trPr/>
        <w:tc>
          <w:tcPr>
            <w:tcW w:w="3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85"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Twelve Months Ended July 31,</w:t>
            </w:r>
          </w:p>
        </w:tc>
        <w:tc>
          <w:tcPr>
            <w:tcW w:w="1335"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 of Sales</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 of Sales</w:t>
            </w:r>
          </w:p>
        </w:tc>
        <w:tc>
          <w:tcPr>
            <w:tcW w:w="1335" w:type="dxa"/>
            <w:tcBorders/>
            <w:shd w:fill="auto" w:val="clear"/>
            <w:vAlign w:val="center"/>
          </w:tcPr>
          <w:p>
            <w:pPr>
              <w:pStyle w:val="TableContents"/>
              <w:spacing w:before="0" w:after="283"/>
              <w:rPr/>
            </w:pPr>
            <w:r>
              <w:rPr/>
              <w:t> </w:t>
            </w:r>
          </w:p>
        </w:tc>
      </w:tr>
      <w:tr>
        <w:trPr/>
        <w:tc>
          <w:tcPr>
            <w:tcW w:w="3995" w:type="dxa"/>
            <w:tcBorders/>
            <w:shd w:fill="CCFFCC" w:val="clear"/>
            <w:vAlign w:val="center"/>
          </w:tcPr>
          <w:p>
            <w:pPr>
              <w:pStyle w:val="TableContents"/>
              <w:spacing w:before="0" w:after="283"/>
              <w:jc w:val="left"/>
              <w:rPr>
                <w:b/>
              </w:rPr>
            </w:pPr>
            <w:r>
              <w:rPr>
                <w:b/>
              </w:rPr>
              <w:t>Net Sales</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75" w:type="dxa"/>
            <w:tcBorders/>
            <w:shd w:fill="CCFFCC" w:val="clear"/>
            <w:vAlign w:val="center"/>
          </w:tcPr>
          <w:p>
            <w:pPr>
              <w:pStyle w:val="TableContents"/>
              <w:spacing w:before="0" w:after="283"/>
              <w:jc w:val="right"/>
              <w:rPr/>
            </w:pPr>
            <w:r>
              <w:rPr/>
              <w:t>240,681</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100.0</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75" w:type="dxa"/>
            <w:tcBorders/>
            <w:shd w:fill="CCFFCC" w:val="clear"/>
            <w:vAlign w:val="center"/>
          </w:tcPr>
          <w:p>
            <w:pPr>
              <w:pStyle w:val="TableContents"/>
              <w:spacing w:before="0" w:after="283"/>
              <w:jc w:val="right"/>
              <w:rPr/>
            </w:pPr>
            <w:r>
              <w:rPr/>
              <w:t>226,755</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100.0</w:t>
            </w:r>
          </w:p>
        </w:tc>
        <w:tc>
          <w:tcPr>
            <w:tcW w:w="1335" w:type="dxa"/>
            <w:tcBorders/>
            <w:shd w:fill="CCFFCC" w:val="clear"/>
            <w:vAlign w:val="center"/>
          </w:tcPr>
          <w:p>
            <w:pPr>
              <w:pStyle w:val="TableContents"/>
              <w:spacing w:before="0" w:after="283"/>
              <w:jc w:val="left"/>
              <w:rPr/>
            </w:pPr>
            <w:r>
              <w:rPr/>
              <w:t>%</w:t>
            </w:r>
          </w:p>
        </w:tc>
      </w:tr>
      <w:tr>
        <w:trPr/>
        <w:tc>
          <w:tcPr>
            <w:tcW w:w="3995" w:type="dxa"/>
            <w:tcBorders/>
            <w:shd w:fill="FFFFFF" w:val="clear"/>
            <w:vAlign w:val="center"/>
          </w:tcPr>
          <w:p>
            <w:pPr>
              <w:pStyle w:val="TableContents"/>
              <w:spacing w:before="0" w:after="283"/>
              <w:rPr>
                <w:b/>
              </w:rPr>
            </w:pPr>
            <w:r>
              <w:rPr>
                <w:b/>
              </w:rPr>
              <w:t>Cost of Sales</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spacing w:before="0" w:after="283"/>
              <w:jc w:val="right"/>
              <w:rPr/>
            </w:pPr>
            <w:r>
              <w:rPr/>
              <w:t>(181,676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pPr>
            <w:r>
              <w:rPr/>
              <w:t>75.5</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spacing w:before="0" w:after="283"/>
              <w:jc w:val="right"/>
              <w:rPr/>
            </w:pPr>
            <w:r>
              <w:rPr/>
              <w:t>(176,715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pPr>
            <w:r>
              <w:rPr/>
              <w:t>77.9</w:t>
            </w:r>
          </w:p>
        </w:tc>
        <w:tc>
          <w:tcPr>
            <w:tcW w:w="1335" w:type="dxa"/>
            <w:tcBorders/>
            <w:shd w:fill="FFFFFF" w:val="clear"/>
            <w:vAlign w:val="center"/>
          </w:tcPr>
          <w:p>
            <w:pPr>
              <w:pStyle w:val="TableContents"/>
              <w:spacing w:before="0" w:after="283"/>
              <w:jc w:val="left"/>
              <w:rPr/>
            </w:pPr>
            <w:r>
              <w:rPr/>
              <w:t>%</w:t>
            </w:r>
          </w:p>
        </w:tc>
      </w:tr>
      <w:tr>
        <w:trPr/>
        <w:tc>
          <w:tcPr>
            <w:tcW w:w="3995" w:type="dxa"/>
            <w:tcBorders/>
            <w:shd w:fill="CCFFCC" w:val="clear"/>
            <w:vAlign w:val="center"/>
          </w:tcPr>
          <w:p>
            <w:pPr>
              <w:pStyle w:val="TableContents"/>
              <w:spacing w:before="0" w:after="283"/>
              <w:jc w:val="left"/>
              <w:rPr>
                <w:b/>
              </w:rPr>
            </w:pPr>
            <w:r>
              <w:rPr>
                <w:b/>
              </w:rPr>
              <w:t>Gross Profit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59,005</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24.5</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50,040</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22.1</w:t>
            </w:r>
          </w:p>
        </w:tc>
        <w:tc>
          <w:tcPr>
            <w:tcW w:w="1335" w:type="dxa"/>
            <w:tcBorders/>
            <w:shd w:fill="CCFFCC" w:val="clear"/>
            <w:vAlign w:val="center"/>
          </w:tcPr>
          <w:p>
            <w:pPr>
              <w:pStyle w:val="TableContents"/>
              <w:spacing w:before="0" w:after="283"/>
              <w:jc w:val="left"/>
              <w:rPr/>
            </w:pPr>
            <w:r>
              <w:rPr/>
              <w:t>%</w:t>
            </w:r>
          </w:p>
        </w:tc>
      </w:tr>
      <w:tr>
        <w:trPr/>
        <w:tc>
          <w:tcPr>
            <w:tcW w:w="3995" w:type="dxa"/>
            <w:tcBorders/>
            <w:shd w:fill="FFFFFF" w:val="clear"/>
            <w:vAlign w:val="center"/>
          </w:tcPr>
          <w:p>
            <w:pPr>
              <w:pStyle w:val="TableContents"/>
              <w:spacing w:before="0" w:after="283"/>
              <w:jc w:val="left"/>
              <w:rPr>
                <w:b/>
              </w:rPr>
            </w:pPr>
            <w:r>
              <w:rPr>
                <w:b/>
              </w:rPr>
              <w:t>Operating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(47,303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19.7</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(36,331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16.0</w:t>
            </w:r>
          </w:p>
        </w:tc>
        <w:tc>
          <w:tcPr>
            <w:tcW w:w="1335" w:type="dxa"/>
            <w:tcBorders/>
            <w:shd w:fill="FFFFFF" w:val="clear"/>
            <w:vAlign w:val="center"/>
          </w:tcPr>
          <w:p>
            <w:pPr>
              <w:pStyle w:val="TableContents"/>
              <w:spacing w:before="0" w:after="283"/>
              <w:jc w:val="left"/>
              <w:rPr/>
            </w:pPr>
            <w:r>
              <w:rPr/>
              <w:t>%</w:t>
            </w:r>
          </w:p>
        </w:tc>
      </w:tr>
      <w:tr>
        <w:trPr/>
        <w:tc>
          <w:tcPr>
            <w:tcW w:w="3995" w:type="dxa"/>
            <w:tcBorders/>
            <w:shd w:fill="CCFFCC" w:val="clear"/>
            <w:vAlign w:val="center"/>
          </w:tcPr>
          <w:p>
            <w:pPr>
              <w:pStyle w:val="TableContents"/>
              <w:spacing w:before="0" w:after="283"/>
              <w:jc w:val="left"/>
              <w:rPr>
                <w:b/>
              </w:rPr>
            </w:pPr>
            <w:r>
              <w:rPr>
                <w:b/>
              </w:rPr>
              <w:t>Capacity Rationalization Plan Charges</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75" w:type="dxa"/>
            <w:tcBorders>
              <w:bottom w:val="single" w:sz="8" w:space="0" w:color="000000"/>
            </w:tcBorders>
            <w:shd w:fill="CCFFCC" w:val="clear"/>
            <w:tcMar>
              <w:bottom w:w="28" w:type="dxa"/>
            </w:tcMar>
            <w:vAlign w:val="center"/>
          </w:tcPr>
          <w:p>
            <w:pPr>
              <w:pStyle w:val="TableContents"/>
              <w:spacing w:before="0" w:after="283"/>
              <w:jc w:val="right"/>
              <w:rPr/>
            </w:pPr>
            <w:r>
              <w:rPr/>
              <w:t>(1,623</w:t>
            </w:r>
          </w:p>
        </w:tc>
        <w:tc>
          <w:tcPr>
            <w:tcW w:w="9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bottom w:val="single" w:sz="8" w:space="0" w:color="000000"/>
            </w:tcBorders>
            <w:shd w:fill="CCFFCC" w:val="clear"/>
            <w:tcMar>
              <w:bottom w:w="28" w:type="dxa"/>
            </w:tcMar>
            <w:vAlign w:val="center"/>
          </w:tcPr>
          <w:p>
            <w:pPr>
              <w:pStyle w:val="TableContents"/>
              <w:spacing w:before="0" w:after="283"/>
              <w:jc w:val="right"/>
              <w:rPr/>
            </w:pPr>
            <w:r>
              <w:rPr/>
              <w:t>0.7</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75" w:type="dxa"/>
            <w:tcBorders>
              <w:bottom w:val="single" w:sz="8" w:space="0" w:color="000000"/>
            </w:tcBorders>
            <w:shd w:fill="CCFFCC" w:val="clear"/>
            <w:tcMar>
              <w:bottom w:w="28" w:type="dxa"/>
            </w:tcMar>
            <w:vAlign w:val="center"/>
          </w:tcPr>
          <w:p>
            <w:pPr>
              <w:pStyle w:val="TableContents"/>
              <w:spacing w:before="0" w:after="283"/>
              <w:jc w:val="right"/>
              <w:rPr/>
            </w:pPr>
            <w:r>
              <w:rPr/>
              <w:t>—</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bottom w:val="single" w:sz="8" w:space="0" w:color="000000"/>
            </w:tcBorders>
            <w:shd w:fill="CCFFCC" w:val="clear"/>
            <w:tcMar>
              <w:bottom w:w="28" w:type="dxa"/>
            </w:tcMar>
            <w:vAlign w:val="center"/>
          </w:tcPr>
          <w:p>
            <w:pPr>
              <w:pStyle w:val="TableContents"/>
              <w:spacing w:before="0" w:after="283"/>
              <w:jc w:val="right"/>
              <w:rPr/>
            </w:pPr>
            <w:r>
              <w:rPr/>
              <w:t>0.0</w:t>
            </w:r>
          </w:p>
        </w:tc>
        <w:tc>
          <w:tcPr>
            <w:tcW w:w="1335" w:type="dxa"/>
            <w:tcBorders/>
            <w:shd w:fill="CCFFCC" w:val="clear"/>
            <w:vAlign w:val="center"/>
          </w:tcPr>
          <w:p>
            <w:pPr>
              <w:pStyle w:val="TableContents"/>
              <w:spacing w:before="0" w:after="283"/>
              <w:jc w:val="left"/>
              <w:rPr/>
            </w:pPr>
            <w:r>
              <w:rPr/>
              <w:t>%</w:t>
            </w:r>
          </w:p>
        </w:tc>
      </w:tr>
      <w:tr>
        <w:trPr/>
        <w:tc>
          <w:tcPr>
            <w:tcW w:w="39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jc w:val="left"/>
              <w:rPr/>
            </w:pPr>
            <w:r>
              <w:rPr/>
              <w:t> </w:t>
            </w:r>
          </w:p>
        </w:tc>
      </w:tr>
      <w:tr>
        <w:trPr/>
        <w:tc>
          <w:tcPr>
            <w:tcW w:w="3995" w:type="dxa"/>
            <w:tcBorders/>
            <w:shd w:fill="CCFFCC" w:val="clear"/>
            <w:vAlign w:val="center"/>
          </w:tcPr>
          <w:p>
            <w:pPr>
              <w:pStyle w:val="TableContents"/>
              <w:spacing w:before="0" w:after="283"/>
              <w:jc w:val="left"/>
              <w:rPr>
                <w:b/>
              </w:rPr>
            </w:pPr>
            <w:r>
              <w:rPr>
                <w:b/>
              </w:rPr>
              <w:t>Operating Income</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10,079</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4.2</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13,709</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6.0</w:t>
            </w:r>
          </w:p>
        </w:tc>
        <w:tc>
          <w:tcPr>
            <w:tcW w:w="1335" w:type="dxa"/>
            <w:tcBorders/>
            <w:shd w:fill="CCFFCC" w:val="clear"/>
            <w:vAlign w:val="center"/>
          </w:tcPr>
          <w:p>
            <w:pPr>
              <w:pStyle w:val="TableContents"/>
              <w:spacing w:before="0" w:after="283"/>
              <w:jc w:val="left"/>
              <w:rPr/>
            </w:pPr>
            <w:r>
              <w:rPr/>
              <w:t>%</w:t>
            </w:r>
          </w:p>
        </w:tc>
      </w:tr>
      <w:tr>
        <w:trPr/>
        <w:tc>
          <w:tcPr>
            <w:tcW w:w="3995" w:type="dxa"/>
            <w:tcBorders/>
            <w:shd w:fill="FFFFFF" w:val="clear"/>
            <w:vAlign w:val="center"/>
          </w:tcPr>
          <w:p>
            <w:pPr>
              <w:pStyle w:val="TableContents"/>
              <w:spacing w:before="0" w:after="283"/>
              <w:jc w:val="left"/>
              <w:rPr>
                <w:b/>
              </w:rPr>
            </w:pPr>
            <w:r>
              <w:rPr>
                <w:b/>
              </w:rPr>
              <w:t>Interest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(2,060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0.9</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(2,053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0.9</w:t>
            </w:r>
          </w:p>
        </w:tc>
        <w:tc>
          <w:tcPr>
            <w:tcW w:w="1335" w:type="dxa"/>
            <w:tcBorders/>
            <w:shd w:fill="FFFFFF" w:val="clear"/>
            <w:vAlign w:val="center"/>
          </w:tcPr>
          <w:p>
            <w:pPr>
              <w:pStyle w:val="TableContents"/>
              <w:spacing w:before="0" w:after="283"/>
              <w:jc w:val="left"/>
              <w:rPr/>
            </w:pPr>
            <w:r>
              <w:rPr/>
              <w:t>%</w:t>
            </w:r>
          </w:p>
        </w:tc>
      </w:tr>
      <w:tr>
        <w:trPr/>
        <w:tc>
          <w:tcPr>
            <w:tcW w:w="3995" w:type="dxa"/>
            <w:tcBorders/>
            <w:shd w:fill="CCFFCC" w:val="clear"/>
            <w:vAlign w:val="center"/>
          </w:tcPr>
          <w:p>
            <w:pPr>
              <w:pStyle w:val="TableContents"/>
              <w:spacing w:before="0" w:after="283"/>
              <w:jc w:val="left"/>
              <w:rPr>
                <w:b/>
              </w:rPr>
            </w:pPr>
            <w:r>
              <w:rPr>
                <w:b/>
              </w:rPr>
              <w:t>Other Income</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75" w:type="dxa"/>
            <w:tcBorders>
              <w:bottom w:val="single" w:sz="8" w:space="0" w:color="000000"/>
            </w:tcBorders>
            <w:shd w:fill="CCFFCC" w:val="clear"/>
            <w:tcMar>
              <w:bottom w:w="28" w:type="dxa"/>
            </w:tcMar>
            <w:vAlign w:val="center"/>
          </w:tcPr>
          <w:p>
            <w:pPr>
              <w:pStyle w:val="TableContents"/>
              <w:spacing w:before="0" w:after="283"/>
              <w:jc w:val="right"/>
              <w:rPr/>
            </w:pPr>
            <w:r>
              <w:rPr/>
              <w:t>342</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bottom w:val="single" w:sz="8" w:space="0" w:color="000000"/>
            </w:tcBorders>
            <w:shd w:fill="CCFFCC" w:val="clear"/>
            <w:tcMar>
              <w:bottom w:w="28" w:type="dxa"/>
            </w:tcMar>
            <w:vAlign w:val="center"/>
          </w:tcPr>
          <w:p>
            <w:pPr>
              <w:pStyle w:val="TableContents"/>
              <w:spacing w:before="0" w:after="283"/>
              <w:jc w:val="right"/>
              <w:rPr/>
            </w:pPr>
            <w:r>
              <w:rPr/>
              <w:t>0.1</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75" w:type="dxa"/>
            <w:tcBorders>
              <w:bottom w:val="single" w:sz="8" w:space="0" w:color="000000"/>
            </w:tcBorders>
            <w:shd w:fill="CCFFCC" w:val="clear"/>
            <w:tcMar>
              <w:bottom w:w="28" w:type="dxa"/>
            </w:tcMar>
            <w:vAlign w:val="center"/>
          </w:tcPr>
          <w:p>
            <w:pPr>
              <w:pStyle w:val="TableContents"/>
              <w:spacing w:before="0" w:after="283"/>
              <w:jc w:val="right"/>
              <w:rPr/>
            </w:pPr>
            <w:r>
              <w:rPr/>
              <w:t>485</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bottom w:val="single" w:sz="8" w:space="0" w:color="000000"/>
            </w:tcBorders>
            <w:shd w:fill="CCFFCC" w:val="clear"/>
            <w:tcMar>
              <w:bottom w:w="28" w:type="dxa"/>
            </w:tcMar>
            <w:vAlign w:val="center"/>
          </w:tcPr>
          <w:p>
            <w:pPr>
              <w:pStyle w:val="TableContents"/>
              <w:spacing w:before="0" w:after="283"/>
              <w:jc w:val="right"/>
              <w:rPr/>
            </w:pPr>
            <w:r>
              <w:rPr/>
              <w:t>0.2</w:t>
            </w:r>
          </w:p>
        </w:tc>
        <w:tc>
          <w:tcPr>
            <w:tcW w:w="1335" w:type="dxa"/>
            <w:tcBorders/>
            <w:shd w:fill="CCFFCC" w:val="clear"/>
            <w:vAlign w:val="center"/>
          </w:tcPr>
          <w:p>
            <w:pPr>
              <w:pStyle w:val="TableContents"/>
              <w:spacing w:before="0" w:after="283"/>
              <w:jc w:val="left"/>
              <w:rPr/>
            </w:pPr>
            <w:r>
              <w:rPr/>
              <w:t>%</w:t>
            </w:r>
          </w:p>
        </w:tc>
      </w:tr>
      <w:tr>
        <w:trPr/>
        <w:tc>
          <w:tcPr>
            <w:tcW w:w="39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jc w:val="left"/>
              <w:rPr/>
            </w:pPr>
            <w:r>
              <w:rPr/>
              <w:t> </w:t>
            </w:r>
          </w:p>
        </w:tc>
      </w:tr>
      <w:tr>
        <w:trPr/>
        <w:tc>
          <w:tcPr>
            <w:tcW w:w="3995" w:type="dxa"/>
            <w:tcBorders/>
            <w:shd w:fill="CCFFCC" w:val="clear"/>
            <w:vAlign w:val="center"/>
          </w:tcPr>
          <w:p>
            <w:pPr>
              <w:pStyle w:val="TableContents"/>
              <w:spacing w:before="0" w:after="283"/>
              <w:jc w:val="left"/>
              <w:rPr>
                <w:b/>
              </w:rPr>
            </w:pPr>
            <w:r>
              <w:rPr>
                <w:b/>
              </w:rPr>
              <w:t>Income Before Income Taxes</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8,361</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3.5</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12,141</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5.4</w:t>
            </w:r>
          </w:p>
        </w:tc>
        <w:tc>
          <w:tcPr>
            <w:tcW w:w="1335" w:type="dxa"/>
            <w:tcBorders/>
            <w:shd w:fill="CCFFCC" w:val="clear"/>
            <w:vAlign w:val="center"/>
          </w:tcPr>
          <w:p>
            <w:pPr>
              <w:pStyle w:val="TableContents"/>
              <w:spacing w:before="0" w:after="283"/>
              <w:jc w:val="left"/>
              <w:rPr/>
            </w:pPr>
            <w:r>
              <w:rPr/>
              <w:t>%</w:t>
            </w:r>
          </w:p>
        </w:tc>
      </w:tr>
      <w:tr>
        <w:trPr/>
        <w:tc>
          <w:tcPr>
            <w:tcW w:w="3995" w:type="dxa"/>
            <w:tcBorders/>
            <w:shd w:fill="FFFFFF" w:val="clear"/>
            <w:vAlign w:val="center"/>
          </w:tcPr>
          <w:p>
            <w:pPr>
              <w:pStyle w:val="TableContents"/>
              <w:spacing w:before="0" w:after="283"/>
              <w:jc w:val="left"/>
              <w:rPr>
                <w:b/>
              </w:rPr>
            </w:pPr>
            <w:r>
              <w:rPr>
                <w:b/>
              </w:rPr>
              <w:t>Income Taxes</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spacing w:before="0" w:after="283"/>
              <w:jc w:val="right"/>
              <w:rPr/>
            </w:pPr>
            <w:r>
              <w:rPr/>
              <w:t>(2,263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pPr>
            <w:r>
              <w:rPr/>
              <w:t>0.9</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spacing w:before="0" w:after="283"/>
              <w:jc w:val="right"/>
              <w:rPr/>
            </w:pPr>
            <w:r>
              <w:rPr/>
              <w:t>(3,090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spacing w:before="0" w:after="283"/>
              <w:jc w:val="right"/>
              <w:rPr/>
            </w:pPr>
            <w:r>
              <w:rPr/>
              <w:t>1.4</w:t>
            </w:r>
          </w:p>
        </w:tc>
        <w:tc>
          <w:tcPr>
            <w:tcW w:w="1335" w:type="dxa"/>
            <w:tcBorders/>
            <w:shd w:fill="FFFFFF" w:val="clear"/>
            <w:vAlign w:val="center"/>
          </w:tcPr>
          <w:p>
            <w:pPr>
              <w:pStyle w:val="TableContents"/>
              <w:spacing w:before="0" w:after="283"/>
              <w:jc w:val="left"/>
              <w:rPr/>
            </w:pPr>
            <w:r>
              <w:rPr/>
              <w:t>%</w:t>
            </w:r>
          </w:p>
        </w:tc>
      </w:tr>
      <w:tr>
        <w:trPr/>
        <w:tc>
          <w:tcPr>
            <w:tcW w:w="3995" w:type="dxa"/>
            <w:tcBorders/>
            <w:shd w:fill="CCFFCC" w:val="clear"/>
            <w:vAlign w:val="center"/>
          </w:tcPr>
          <w:p>
            <w:pPr>
              <w:pStyle w:val="TableContents"/>
              <w:spacing w:before="0" w:after="283"/>
              <w:jc w:val="left"/>
              <w:rPr>
                <w:b/>
              </w:rPr>
            </w:pPr>
            <w:r>
              <w:rPr>
                <w:b/>
              </w:rPr>
              <w:t>Net Income</w:t>
            </w:r>
          </w:p>
        </w:tc>
        <w:tc>
          <w:tcPr>
            <w:tcW w:w="60" w:type="dxa"/>
            <w:tcBorders/>
            <w:shd w:fill="CCFFCC" w:val="clear"/>
            <w:vAlign w:val="center"/>
          </w:tcPr>
          <w:p>
            <w:pPr>
              <w:pStyle w:val="TableContents"/>
              <w:spacing w:before="0" w:after="283"/>
              <w:rPr/>
            </w:pPr>
            <w:r>
              <w:rPr/>
              <w:t> </w:t>
            </w:r>
          </w:p>
        </w:tc>
        <w:tc>
          <w:tcPr>
            <w:tcW w:w="140" w:type="dxa"/>
            <w:tcBorders>
              <w:bottom w:val="double" w:sz="6" w:space="0" w:color="000000"/>
            </w:tcBorders>
            <w:shd w:fill="CCFFCC" w:val="clear"/>
            <w:tcMar>
              <w:bottom w:w="28" w:type="dxa"/>
            </w:tcMar>
            <w:vAlign w:val="center"/>
          </w:tcPr>
          <w:p>
            <w:pPr>
              <w:pStyle w:val="TableContents"/>
              <w:spacing w:before="0" w:after="283"/>
              <w:jc w:val="left"/>
              <w:rPr/>
            </w:pPr>
            <w:r>
              <w:rPr/>
              <w:t>$</w:t>
            </w:r>
          </w:p>
        </w:tc>
        <w:tc>
          <w:tcPr>
            <w:tcW w:w="875" w:type="dxa"/>
            <w:tcBorders>
              <w:bottom w:val="double" w:sz="6" w:space="0" w:color="000000"/>
            </w:tcBorders>
            <w:shd w:fill="CCFFCC" w:val="clear"/>
            <w:tcMar>
              <w:bottom w:w="28" w:type="dxa"/>
            </w:tcMar>
            <w:vAlign w:val="center"/>
          </w:tcPr>
          <w:p>
            <w:pPr>
              <w:pStyle w:val="TableContents"/>
              <w:spacing w:before="0" w:after="283"/>
              <w:jc w:val="right"/>
              <w:rPr/>
            </w:pPr>
            <w:r>
              <w:rPr/>
              <w:t>6,098</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bottom w:val="double" w:sz="6" w:space="0" w:color="000000"/>
            </w:tcBorders>
            <w:shd w:fill="CCFFCC" w:val="clear"/>
            <w:tcMar>
              <w:bottom w:w="28" w:type="dxa"/>
            </w:tcMar>
            <w:vAlign w:val="center"/>
          </w:tcPr>
          <w:p>
            <w:pPr>
              <w:pStyle w:val="TableContents"/>
              <w:spacing w:before="0" w:after="283"/>
              <w:jc w:val="right"/>
              <w:rPr/>
            </w:pPr>
            <w:r>
              <w:rPr/>
              <w:t>2.5</w:t>
            </w:r>
          </w:p>
        </w:tc>
        <w:tc>
          <w:tcPr>
            <w:tcW w:w="215" w:type="dxa"/>
            <w:tcBorders/>
            <w:shd w:fill="CCFFCC" w:val="clear"/>
            <w:vAlign w:val="center"/>
          </w:tcPr>
          <w:p>
            <w:pPr>
              <w:pStyle w:val="TableContents"/>
              <w:spacing w:before="0" w:after="283"/>
              <w:jc w:val="left"/>
              <w:rPr/>
            </w:pPr>
            <w:r>
              <w:rPr/>
              <w:t>%</w:t>
            </w:r>
          </w:p>
        </w:tc>
        <w:tc>
          <w:tcPr>
            <w:tcW w:w="60" w:type="dxa"/>
            <w:tcBorders/>
            <w:shd w:fill="CCFFCC" w:val="clear"/>
            <w:vAlign w:val="center"/>
          </w:tcPr>
          <w:p>
            <w:pPr>
              <w:pStyle w:val="TableContents"/>
              <w:spacing w:before="0" w:after="283"/>
              <w:rPr/>
            </w:pPr>
            <w:r>
              <w:rPr/>
              <w:t> </w:t>
            </w:r>
          </w:p>
        </w:tc>
        <w:tc>
          <w:tcPr>
            <w:tcW w:w="140" w:type="dxa"/>
            <w:tcBorders>
              <w:bottom w:val="double" w:sz="6" w:space="0" w:color="000000"/>
            </w:tcBorders>
            <w:shd w:fill="CCFFCC" w:val="clear"/>
            <w:tcMar>
              <w:bottom w:w="28" w:type="dxa"/>
            </w:tcMar>
            <w:vAlign w:val="center"/>
          </w:tcPr>
          <w:p>
            <w:pPr>
              <w:pStyle w:val="TableContents"/>
              <w:spacing w:before="0" w:after="283"/>
              <w:jc w:val="left"/>
              <w:rPr/>
            </w:pPr>
            <w:r>
              <w:rPr/>
              <w:t>$</w:t>
            </w:r>
          </w:p>
        </w:tc>
        <w:tc>
          <w:tcPr>
            <w:tcW w:w="875" w:type="dxa"/>
            <w:tcBorders>
              <w:bottom w:val="double" w:sz="6" w:space="0" w:color="000000"/>
            </w:tcBorders>
            <w:shd w:fill="CCFFCC" w:val="clear"/>
            <w:tcMar>
              <w:bottom w:w="28" w:type="dxa"/>
            </w:tcMar>
            <w:vAlign w:val="center"/>
          </w:tcPr>
          <w:p>
            <w:pPr>
              <w:pStyle w:val="TableContents"/>
              <w:spacing w:before="0" w:after="283"/>
              <w:jc w:val="right"/>
              <w:rPr/>
            </w:pPr>
            <w:r>
              <w:rPr/>
              <w:t>9,051</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bottom w:val="double" w:sz="6" w:space="0" w:color="000000"/>
            </w:tcBorders>
            <w:shd w:fill="CCFFCC" w:val="clear"/>
            <w:tcMar>
              <w:bottom w:w="28" w:type="dxa"/>
            </w:tcMar>
            <w:vAlign w:val="center"/>
          </w:tcPr>
          <w:p>
            <w:pPr>
              <w:pStyle w:val="TableContents"/>
              <w:spacing w:before="0" w:after="283"/>
              <w:jc w:val="right"/>
              <w:rPr/>
            </w:pPr>
            <w:r>
              <w:rPr/>
              <w:t>4.0</w:t>
            </w:r>
          </w:p>
        </w:tc>
        <w:tc>
          <w:tcPr>
            <w:tcW w:w="1335" w:type="dxa"/>
            <w:tcBorders/>
            <w:shd w:fill="CCFFCC" w:val="clear"/>
            <w:vAlign w:val="center"/>
          </w:tcPr>
          <w:p>
            <w:pPr>
              <w:pStyle w:val="TableContents"/>
              <w:spacing w:before="0" w:after="283"/>
              <w:jc w:val="left"/>
              <w:rPr/>
            </w:pPr>
            <w:r>
              <w:rPr/>
              <w:t>%</w:t>
            </w:r>
          </w:p>
        </w:tc>
      </w:tr>
      <w:tr>
        <w:trPr/>
        <w:tc>
          <w:tcPr>
            <w:tcW w:w="39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jc w:val="left"/>
              <w:rPr/>
            </w:pPr>
            <w:r>
              <w:rPr/>
              <w:t> </w:t>
            </w:r>
          </w:p>
        </w:tc>
      </w:tr>
      <w:tr>
        <w:trPr/>
        <w:tc>
          <w:tcPr>
            <w:tcW w:w="3995" w:type="dxa"/>
            <w:tcBorders/>
            <w:shd w:fill="CCFFCC" w:val="clear"/>
            <w:vAlign w:val="center"/>
          </w:tcPr>
          <w:p>
            <w:pPr>
              <w:pStyle w:val="TableContents"/>
              <w:spacing w:before="0" w:after="283"/>
              <w:rPr>
                <w:b/>
              </w:rPr>
            </w:pPr>
            <w:r>
              <w:rPr>
                <w:b/>
              </w:rPr>
              <w:t>Net Income Per Share:</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ind w:left="0" w:right="0" w:firstLine="1260"/>
              <w:jc w:val="left"/>
              <w:rPr/>
            </w:pPr>
            <w:r>
              <w:rPr/>
              <w:t> </w:t>
            </w:r>
          </w:p>
        </w:tc>
      </w:tr>
      <w:tr>
        <w:trPr/>
        <w:tc>
          <w:tcPr>
            <w:tcW w:w="3995" w:type="dxa"/>
            <w:tcBorders/>
            <w:shd w:fill="FFFFFF" w:val="clear"/>
            <w:vAlign w:val="center"/>
          </w:tcPr>
          <w:p>
            <w:pPr>
              <w:pStyle w:val="TableContents"/>
              <w:spacing w:before="0" w:after="283"/>
              <w:jc w:val="left"/>
              <w:rPr>
                <w:b/>
              </w:rPr>
            </w:pPr>
            <w:r>
              <w:rPr>
                <w:b/>
              </w:rPr>
              <w:t>Basic Common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75" w:type="dxa"/>
            <w:tcBorders/>
            <w:shd w:fill="FFFFFF" w:val="clear"/>
            <w:vAlign w:val="center"/>
          </w:tcPr>
          <w:p>
            <w:pPr>
              <w:pStyle w:val="TableContents"/>
              <w:spacing w:before="0" w:after="283"/>
              <w:jc w:val="right"/>
              <w:rPr/>
            </w:pPr>
            <w:r>
              <w:rPr/>
              <w:t>0.92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75" w:type="dxa"/>
            <w:tcBorders/>
            <w:shd w:fill="FFFFFF" w:val="clear"/>
            <w:vAlign w:val="center"/>
          </w:tcPr>
          <w:p>
            <w:pPr>
              <w:pStyle w:val="TableContents"/>
              <w:spacing w:before="0" w:after="283"/>
              <w:jc w:val="right"/>
              <w:rPr/>
            </w:pPr>
            <w:r>
              <w:rPr/>
              <w:t>1.36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ind w:left="0" w:right="0" w:firstLine="1260"/>
              <w:jc w:val="left"/>
              <w:rPr/>
            </w:pPr>
            <w:r>
              <w:rPr/>
              <w:t> </w:t>
            </w:r>
          </w:p>
        </w:tc>
      </w:tr>
      <w:tr>
        <w:trPr/>
        <w:tc>
          <w:tcPr>
            <w:tcW w:w="3995" w:type="dxa"/>
            <w:tcBorders/>
            <w:shd w:fill="CCFFCC" w:val="clear"/>
            <w:vAlign w:val="center"/>
          </w:tcPr>
          <w:p>
            <w:pPr>
              <w:pStyle w:val="TableContents"/>
              <w:spacing w:before="0" w:after="283"/>
              <w:jc w:val="left"/>
              <w:rPr>
                <w:b/>
              </w:rPr>
            </w:pPr>
            <w:r>
              <w:rPr>
                <w:b/>
              </w:rPr>
              <w:t>Basic Class B Common</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75" w:type="dxa"/>
            <w:tcBorders/>
            <w:shd w:fill="CCFFCC" w:val="clear"/>
            <w:vAlign w:val="center"/>
          </w:tcPr>
          <w:p>
            <w:pPr>
              <w:pStyle w:val="TableContents"/>
              <w:spacing w:before="0" w:after="283"/>
              <w:jc w:val="right"/>
              <w:rPr/>
            </w:pPr>
            <w:r>
              <w:rPr/>
              <w:t>0.70</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75" w:type="dxa"/>
            <w:tcBorders/>
            <w:shd w:fill="CCFFCC" w:val="clear"/>
            <w:vAlign w:val="center"/>
          </w:tcPr>
          <w:p>
            <w:pPr>
              <w:pStyle w:val="TableContents"/>
              <w:spacing w:before="0" w:after="283"/>
              <w:jc w:val="right"/>
              <w:rPr/>
            </w:pPr>
            <w:r>
              <w:rPr/>
              <w:t>1.06</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ind w:left="0" w:right="0" w:firstLine="1260"/>
              <w:jc w:val="left"/>
              <w:rPr/>
            </w:pPr>
            <w:r>
              <w:rPr/>
              <w:t> </w:t>
            </w:r>
          </w:p>
        </w:tc>
      </w:tr>
      <w:tr>
        <w:trPr/>
        <w:tc>
          <w:tcPr>
            <w:tcW w:w="3995" w:type="dxa"/>
            <w:tcBorders/>
            <w:shd w:fill="FFFFFF" w:val="clear"/>
            <w:vAlign w:val="center"/>
          </w:tcPr>
          <w:p>
            <w:pPr>
              <w:pStyle w:val="TableContents"/>
              <w:spacing w:before="0" w:after="283"/>
              <w:jc w:val="left"/>
              <w:rPr>
                <w:b/>
              </w:rPr>
            </w:pPr>
            <w:r>
              <w:rPr>
                <w:b/>
              </w:rPr>
              <w:t>Diluted</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75" w:type="dxa"/>
            <w:tcBorders/>
            <w:shd w:fill="FFFFFF" w:val="clear"/>
            <w:vAlign w:val="center"/>
          </w:tcPr>
          <w:p>
            <w:pPr>
              <w:pStyle w:val="TableContents"/>
              <w:spacing w:before="0" w:after="283"/>
              <w:jc w:val="right"/>
              <w:rPr/>
            </w:pPr>
            <w:r>
              <w:rPr/>
              <w:t>0.85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75" w:type="dxa"/>
            <w:tcBorders/>
            <w:shd w:fill="FFFFFF" w:val="clear"/>
            <w:vAlign w:val="center"/>
          </w:tcPr>
          <w:p>
            <w:pPr>
              <w:pStyle w:val="TableContents"/>
              <w:spacing w:before="0" w:after="283"/>
              <w:jc w:val="right"/>
              <w:rPr/>
            </w:pPr>
            <w:r>
              <w:rPr/>
              <w:t>1.26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jc w:val="left"/>
              <w:rPr/>
            </w:pPr>
            <w:r>
              <w:rPr/>
              <w:t> </w:t>
            </w:r>
          </w:p>
        </w:tc>
      </w:tr>
      <w:tr>
        <w:trPr/>
        <w:tc>
          <w:tcPr>
            <w:tcW w:w="3995" w:type="dxa"/>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 </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jc w:val="left"/>
              <w:rPr/>
            </w:pPr>
            <w:r>
              <w:rPr/>
              <w:t> </w:t>
            </w:r>
          </w:p>
        </w:tc>
      </w:tr>
      <w:tr>
        <w:trPr/>
        <w:tc>
          <w:tcPr>
            <w:tcW w:w="3995" w:type="dxa"/>
            <w:tcBorders/>
            <w:shd w:fill="FFFFFF" w:val="clear"/>
            <w:vAlign w:val="center"/>
          </w:tcPr>
          <w:p>
            <w:pPr>
              <w:pStyle w:val="TableContents"/>
              <w:spacing w:before="0" w:after="283"/>
              <w:rPr>
                <w:b/>
              </w:rPr>
            </w:pPr>
            <w:r>
              <w:rPr>
                <w:b/>
              </w:rPr>
              <w:t>Average Shares Outstanding:</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ind w:left="0" w:right="0" w:firstLine="1260"/>
              <w:jc w:val="left"/>
              <w:rPr/>
            </w:pPr>
            <w:r>
              <w:rPr/>
              <w:t> </w:t>
            </w:r>
          </w:p>
        </w:tc>
      </w:tr>
      <w:tr>
        <w:trPr/>
        <w:tc>
          <w:tcPr>
            <w:tcW w:w="3995" w:type="dxa"/>
            <w:tcBorders/>
            <w:shd w:fill="CCFFCC" w:val="clear"/>
            <w:vAlign w:val="center"/>
          </w:tcPr>
          <w:p>
            <w:pPr>
              <w:pStyle w:val="TableContents"/>
              <w:spacing w:before="0" w:after="283"/>
              <w:jc w:val="left"/>
              <w:rPr>
                <w:b/>
              </w:rPr>
            </w:pPr>
            <w:r>
              <w:rPr>
                <w:b/>
              </w:rPr>
              <w:t>Basic Common</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5,063</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5,083</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ind w:left="0" w:right="0" w:firstLine="1260"/>
              <w:jc w:val="left"/>
              <w:rPr/>
            </w:pPr>
            <w:r>
              <w:rPr/>
              <w:t> </w:t>
            </w:r>
          </w:p>
        </w:tc>
      </w:tr>
      <w:tr>
        <w:trPr/>
        <w:tc>
          <w:tcPr>
            <w:tcW w:w="3995" w:type="dxa"/>
            <w:tcBorders/>
            <w:shd w:fill="FFFFFF" w:val="clear"/>
            <w:vAlign w:val="center"/>
          </w:tcPr>
          <w:p>
            <w:pPr>
              <w:pStyle w:val="TableContents"/>
              <w:spacing w:before="0" w:after="283"/>
              <w:jc w:val="left"/>
              <w:rPr>
                <w:b/>
              </w:rPr>
            </w:pPr>
            <w:r>
              <w:rPr>
                <w:b/>
              </w:rPr>
              <w:t>Basic Class B Common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1,934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1,908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335" w:type="dxa"/>
            <w:tcBorders/>
            <w:shd w:fill="FFFFFF" w:val="clear"/>
            <w:vAlign w:val="center"/>
          </w:tcPr>
          <w:p>
            <w:pPr>
              <w:pStyle w:val="TableContents"/>
              <w:spacing w:before="0" w:after="283"/>
              <w:ind w:left="0" w:right="0" w:firstLine="1260"/>
              <w:jc w:val="left"/>
              <w:rPr/>
            </w:pPr>
            <w:r>
              <w:rPr/>
              <w:t> </w:t>
            </w:r>
          </w:p>
        </w:tc>
      </w:tr>
      <w:tr>
        <w:trPr/>
        <w:tc>
          <w:tcPr>
            <w:tcW w:w="3995" w:type="dxa"/>
            <w:tcBorders/>
            <w:shd w:fill="CCFFCC" w:val="clear"/>
            <w:vAlign w:val="center"/>
          </w:tcPr>
          <w:p>
            <w:pPr>
              <w:pStyle w:val="TableContents"/>
              <w:spacing w:before="0" w:after="283"/>
              <w:jc w:val="left"/>
              <w:rPr>
                <w:b/>
              </w:rPr>
            </w:pPr>
            <w:r>
              <w:rPr>
                <w:b/>
              </w:rPr>
              <w:t>Diluted</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7,062</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21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75" w:type="dxa"/>
            <w:tcBorders/>
            <w:shd w:fill="CCFFCC" w:val="clear"/>
            <w:vAlign w:val="center"/>
          </w:tcPr>
          <w:p>
            <w:pPr>
              <w:pStyle w:val="TableContents"/>
              <w:spacing w:before="0" w:after="283"/>
              <w:jc w:val="right"/>
              <w:rPr/>
            </w:pPr>
            <w:r>
              <w:rPr/>
              <w:t>7,103</w:t>
            </w:r>
          </w:p>
        </w:tc>
        <w:tc>
          <w:tcPr>
            <w:tcW w:w="95"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05" w:type="dxa"/>
            <w:tcBorders/>
            <w:shd w:fill="CCFFCC" w:val="clear"/>
            <w:vAlign w:val="center"/>
          </w:tcPr>
          <w:p>
            <w:pPr>
              <w:pStyle w:val="TableContents"/>
              <w:spacing w:before="0" w:after="283"/>
              <w:jc w:val="left"/>
              <w:rPr/>
            </w:pPr>
            <w:r>
              <w:rPr/>
              <w:t> </w:t>
            </w:r>
          </w:p>
        </w:tc>
        <w:tc>
          <w:tcPr>
            <w:tcW w:w="980" w:type="dxa"/>
            <w:tcBorders/>
            <w:shd w:fill="CCFFCC" w:val="clear"/>
            <w:vAlign w:val="center"/>
          </w:tcPr>
          <w:p>
            <w:pPr>
              <w:pStyle w:val="TableContents"/>
              <w:spacing w:before="0" w:after="283"/>
              <w:jc w:val="right"/>
              <w:rPr/>
            </w:pPr>
            <w:r>
              <w:rPr/>
              <w:t> </w:t>
            </w:r>
          </w:p>
        </w:tc>
        <w:tc>
          <w:tcPr>
            <w:tcW w:w="1335" w:type="dxa"/>
            <w:tcBorders/>
            <w:shd w:fill="CCFFCC"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 - DRI CORPORATION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per share amounts)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8475" w:type="dxa"/>
        <w:jc w:val="left"/>
        <w:tblInd w:w="0" w:type="dxa"/>
        <w:tblCellMar>
          <w:top w:w="0" w:type="dxa"/>
          <w:left w:w="0" w:type="dxa"/>
          <w:bottom w:w="0" w:type="dxa"/>
          <w:right w:w="0" w:type="dxa"/>
        </w:tblCellMar>
      </w:tblPr>
      <w:tblGrid>
        <w:gridCol w:w="4175"/>
        <w:gridCol w:w="1625"/>
        <w:gridCol w:w="60"/>
        <w:gridCol w:w="140"/>
        <w:gridCol w:w="800"/>
        <w:gridCol w:w="60"/>
        <w:gridCol w:w="60"/>
        <w:gridCol w:w="140"/>
        <w:gridCol w:w="800"/>
        <w:gridCol w:w="615"/>
      </w:tblGrid>
      <w:tr>
        <w:trPr/>
        <w:tc>
          <w:tcPr>
            <w:tcW w:w="580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0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As of July 31,</w:t>
            </w:r>
          </w:p>
        </w:tc>
        <w:tc>
          <w:tcPr>
            <w:tcW w:w="615" w:type="dxa"/>
            <w:tcBorders/>
            <w:shd w:fill="auto" w:val="clear"/>
            <w:vAlign w:val="center"/>
          </w:tcPr>
          <w:p>
            <w:pPr>
              <w:pStyle w:val="TableContents"/>
              <w:spacing w:before="0" w:after="283"/>
              <w:rPr/>
            </w:pPr>
            <w:r>
              <w:rPr/>
              <w:t> </w:t>
            </w:r>
          </w:p>
        </w:tc>
      </w:tr>
      <w:tr>
        <w:trPr/>
        <w:tc>
          <w:tcPr>
            <w:tcW w:w="580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2011</w:t>
            </w:r>
          </w:p>
        </w:tc>
        <w:tc>
          <w:tcPr>
            <w:tcW w:w="615" w:type="dxa"/>
            <w:tcBorders/>
            <w:shd w:fill="auto" w:val="clear"/>
            <w:vAlign w:val="center"/>
          </w:tcPr>
          <w:p>
            <w:pPr>
              <w:pStyle w:val="TableContents"/>
              <w:spacing w:before="0" w:after="283"/>
              <w:rPr/>
            </w:pPr>
            <w:r>
              <w:rPr/>
              <w:t> </w:t>
            </w:r>
          </w:p>
        </w:tc>
      </w:tr>
      <w:tr>
        <w:trPr/>
        <w:tc>
          <w:tcPr>
            <w:tcW w:w="580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center"/>
              <w:rPr/>
            </w:pPr>
            <w:r>
              <w:rPr/>
              <w:t> </w:t>
            </w:r>
          </w:p>
        </w:tc>
        <w:tc>
          <w:tcPr>
            <w:tcW w:w="615" w:type="dxa"/>
            <w:tcBorders/>
            <w:shd w:fill="auto" w:val="clear"/>
            <w:vAlign w:val="center"/>
          </w:tcPr>
          <w:p>
            <w:pPr>
              <w:pStyle w:val="TableContents"/>
              <w:spacing w:before="0" w:after="283"/>
              <w:rPr/>
            </w:pPr>
            <w:r>
              <w:rPr/>
              <w:t> </w:t>
            </w:r>
          </w:p>
        </w:tc>
      </w:tr>
      <w:tr>
        <w:trPr/>
        <w:tc>
          <w:tcPr>
            <w:tcW w:w="5800" w:type="dxa"/>
            <w:gridSpan w:val="2"/>
            <w:tcBorders/>
            <w:shd w:fill="CCFFCC" w:val="clear"/>
            <w:vAlign w:val="center"/>
          </w:tcPr>
          <w:p>
            <w:pPr>
              <w:pStyle w:val="TableContents"/>
              <w:spacing w:before="0" w:after="283"/>
              <w:jc w:val="left"/>
              <w:rPr>
                <w:b/>
              </w:rPr>
            </w:pPr>
            <w:r>
              <w:rPr>
                <w:b/>
              </w:rPr>
              <w:t>Current Assets</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 </w:t>
            </w:r>
          </w:p>
        </w:tc>
        <w:tc>
          <w:tcPr>
            <w:tcW w:w="615" w:type="dxa"/>
            <w:tcBorders/>
            <w:shd w:fill="CCFFCC" w:val="clear"/>
            <w:vAlign w:val="center"/>
          </w:tcPr>
          <w:p>
            <w:pPr>
              <w:pStyle w:val="TableContents"/>
              <w:spacing w:before="0" w:after="283"/>
              <w:ind w:left="0" w:right="0" w:firstLine="180"/>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Cash and Cash Equivalents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27,093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17,885</w:t>
            </w:r>
          </w:p>
        </w:tc>
        <w:tc>
          <w:tcPr>
            <w:tcW w:w="615" w:type="dxa"/>
            <w:tcBorders/>
            <w:shd w:fill="FFFFFF" w:val="clear"/>
            <w:vAlign w:val="center"/>
          </w:tcPr>
          <w:p>
            <w:pPr>
              <w:pStyle w:val="TableContents"/>
              <w:spacing w:before="0" w:after="283"/>
              <w:ind w:left="0" w:right="0" w:firstLine="180"/>
              <w:jc w:val="left"/>
              <w:rPr/>
            </w:pPr>
            <w:r>
              <w:rPr/>
              <w:t> </w:t>
            </w:r>
          </w:p>
        </w:tc>
      </w:tr>
      <w:tr>
        <w:trPr/>
        <w:tc>
          <w:tcPr>
            <w:tcW w:w="5800" w:type="dxa"/>
            <w:gridSpan w:val="2"/>
            <w:tcBorders/>
            <w:shd w:fill="CCFFCC" w:val="clear"/>
            <w:vAlign w:val="center"/>
          </w:tcPr>
          <w:p>
            <w:pPr>
              <w:pStyle w:val="TableContents"/>
              <w:spacing w:before="0" w:after="283"/>
              <w:jc w:val="left"/>
              <w:rPr>
                <w:b/>
              </w:rPr>
            </w:pPr>
            <w:r>
              <w:rPr>
                <w:b/>
              </w:rPr>
              <w:t>Investment in Short-term Securities</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9,163</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15,837</w:t>
            </w:r>
          </w:p>
        </w:tc>
        <w:tc>
          <w:tcPr>
            <w:tcW w:w="615" w:type="dxa"/>
            <w:tcBorders/>
            <w:shd w:fill="CCFFCC" w:val="clear"/>
            <w:vAlign w:val="center"/>
          </w:tcPr>
          <w:p>
            <w:pPr>
              <w:pStyle w:val="TableContents"/>
              <w:spacing w:before="0" w:after="283"/>
              <w:ind w:left="0" w:right="0" w:firstLine="180"/>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Accounts Receivable,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30,225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29,217</w:t>
            </w:r>
          </w:p>
        </w:tc>
        <w:tc>
          <w:tcPr>
            <w:tcW w:w="615" w:type="dxa"/>
            <w:tcBorders/>
            <w:shd w:fill="FFFFFF" w:val="clear"/>
            <w:vAlign w:val="center"/>
          </w:tcPr>
          <w:p>
            <w:pPr>
              <w:pStyle w:val="TableContents"/>
              <w:spacing w:before="0" w:after="283"/>
              <w:ind w:left="0" w:right="0" w:firstLine="180"/>
              <w:jc w:val="left"/>
              <w:rPr/>
            </w:pPr>
            <w:r>
              <w:rPr/>
              <w:t> </w:t>
            </w:r>
          </w:p>
        </w:tc>
      </w:tr>
      <w:tr>
        <w:trPr/>
        <w:tc>
          <w:tcPr>
            <w:tcW w:w="5800" w:type="dxa"/>
            <w:gridSpan w:val="2"/>
            <w:tcBorders/>
            <w:shd w:fill="CCFFCC" w:val="clear"/>
            <w:vAlign w:val="center"/>
          </w:tcPr>
          <w:p>
            <w:pPr>
              <w:pStyle w:val="TableContents"/>
              <w:spacing w:before="0" w:after="283"/>
              <w:rPr>
                <w:b/>
              </w:rPr>
            </w:pPr>
            <w:r>
              <w:rPr>
                <w:b/>
              </w:rPr>
              <w:t>Inventories</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19,673</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19,230</w:t>
            </w:r>
          </w:p>
        </w:tc>
        <w:tc>
          <w:tcPr>
            <w:tcW w:w="615" w:type="dxa"/>
            <w:tcBorders/>
            <w:shd w:fill="CCFFCC" w:val="clear"/>
            <w:vAlign w:val="center"/>
          </w:tcPr>
          <w:p>
            <w:pPr>
              <w:pStyle w:val="TableContents"/>
              <w:spacing w:before="0" w:after="283"/>
              <w:ind w:left="0" w:right="0" w:firstLine="180"/>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Prepaid Expenses</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pPr>
            <w:r>
              <w:rPr/>
              <w:t>9,048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pPr>
            <w:r>
              <w:rPr/>
              <w:t>9,647</w:t>
            </w:r>
          </w:p>
        </w:tc>
        <w:tc>
          <w:tcPr>
            <w:tcW w:w="615" w:type="dxa"/>
            <w:tcBorders/>
            <w:shd w:fill="FFFFFF" w:val="clear"/>
            <w:vAlign w:val="center"/>
          </w:tcPr>
          <w:p>
            <w:pPr>
              <w:pStyle w:val="TableContents"/>
              <w:spacing w:before="0" w:after="283"/>
              <w:ind w:left="0" w:right="0" w:firstLine="360"/>
              <w:jc w:val="left"/>
              <w:rPr/>
            </w:pPr>
            <w:r>
              <w:rPr/>
              <w:t> </w:t>
            </w:r>
          </w:p>
        </w:tc>
      </w:tr>
      <w:tr>
        <w:trPr/>
        <w:tc>
          <w:tcPr>
            <w:tcW w:w="5800" w:type="dxa"/>
            <w:gridSpan w:val="2"/>
            <w:tcBorders/>
            <w:shd w:fill="CCFFCC" w:val="clear"/>
            <w:vAlign w:val="center"/>
          </w:tcPr>
          <w:p>
            <w:pPr>
              <w:pStyle w:val="TableContents"/>
              <w:spacing w:before="0" w:after="283"/>
              <w:jc w:val="left"/>
              <w:rPr>
                <w:b/>
              </w:rPr>
            </w:pPr>
            <w:r>
              <w:rPr>
                <w:b/>
              </w:rPr>
              <w:t>Total Current Assets</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FFCC" w:val="clear"/>
            <w:tcMar>
              <w:bottom w:w="28" w:type="dxa"/>
            </w:tcMar>
            <w:vAlign w:val="center"/>
          </w:tcPr>
          <w:p>
            <w:pPr>
              <w:pStyle w:val="TableContents"/>
              <w:spacing w:before="0" w:after="283"/>
              <w:jc w:val="right"/>
              <w:rPr/>
            </w:pPr>
            <w:r>
              <w:rPr/>
              <w:t>95,202</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FFCC" w:val="clear"/>
            <w:tcMar>
              <w:bottom w:w="28" w:type="dxa"/>
            </w:tcMar>
            <w:vAlign w:val="center"/>
          </w:tcPr>
          <w:p>
            <w:pPr>
              <w:pStyle w:val="TableContents"/>
              <w:spacing w:before="0" w:after="283"/>
              <w:jc w:val="right"/>
              <w:rPr/>
            </w:pPr>
            <w:r>
              <w:rPr/>
              <w:t>91,816</w:t>
            </w:r>
          </w:p>
        </w:tc>
        <w:tc>
          <w:tcPr>
            <w:tcW w:w="615" w:type="dxa"/>
            <w:tcBorders/>
            <w:shd w:fill="CCFFCC" w:val="clear"/>
            <w:vAlign w:val="center"/>
          </w:tcPr>
          <w:p>
            <w:pPr>
              <w:pStyle w:val="TableContents"/>
              <w:spacing w:before="0" w:after="283"/>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Property, Plant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64,453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68,028</w:t>
            </w:r>
          </w:p>
        </w:tc>
        <w:tc>
          <w:tcPr>
            <w:tcW w:w="615" w:type="dxa"/>
            <w:tcBorders/>
            <w:shd w:fill="FFFFFF" w:val="clear"/>
            <w:vAlign w:val="center"/>
          </w:tcPr>
          <w:p>
            <w:pPr>
              <w:pStyle w:val="TableContents"/>
              <w:spacing w:before="0" w:after="283"/>
              <w:jc w:val="left"/>
              <w:rPr/>
            </w:pPr>
            <w:r>
              <w:rPr/>
              <w:t> </w:t>
            </w:r>
          </w:p>
        </w:tc>
      </w:tr>
      <w:tr>
        <w:trPr/>
        <w:tc>
          <w:tcPr>
            <w:tcW w:w="5800" w:type="dxa"/>
            <w:gridSpan w:val="2"/>
            <w:tcBorders/>
            <w:shd w:fill="CCFFCC" w:val="clear"/>
            <w:vAlign w:val="center"/>
          </w:tcPr>
          <w:p>
            <w:pPr>
              <w:pStyle w:val="TableContents"/>
              <w:spacing w:before="0" w:after="283"/>
              <w:jc w:val="left"/>
              <w:rPr>
                <w:b/>
              </w:rPr>
            </w:pPr>
            <w:r>
              <w:rPr>
                <w:b/>
              </w:rPr>
              <w:t>Other Assets</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FFCC" w:val="clear"/>
            <w:tcMar>
              <w:bottom w:w="28" w:type="dxa"/>
            </w:tcMar>
            <w:vAlign w:val="center"/>
          </w:tcPr>
          <w:p>
            <w:pPr>
              <w:pStyle w:val="TableContents"/>
              <w:spacing w:before="0" w:after="283"/>
              <w:jc w:val="right"/>
              <w:rPr/>
            </w:pPr>
            <w:r>
              <w:rPr/>
              <w:t>14,612</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FFCC" w:val="clear"/>
            <w:tcMar>
              <w:bottom w:w="28" w:type="dxa"/>
            </w:tcMar>
            <w:vAlign w:val="center"/>
          </w:tcPr>
          <w:p>
            <w:pPr>
              <w:pStyle w:val="TableContents"/>
              <w:spacing w:before="0" w:after="283"/>
              <w:jc w:val="right"/>
              <w:rPr/>
            </w:pPr>
            <w:r>
              <w:rPr/>
              <w:t>13,549</w:t>
            </w:r>
          </w:p>
        </w:tc>
        <w:tc>
          <w:tcPr>
            <w:tcW w:w="615" w:type="dxa"/>
            <w:tcBorders/>
            <w:shd w:fill="CCFFCC" w:val="clear"/>
            <w:vAlign w:val="center"/>
          </w:tcPr>
          <w:p>
            <w:pPr>
              <w:pStyle w:val="TableContents"/>
              <w:spacing w:before="0" w:after="283"/>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Total Assets</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spacing w:before="0" w:after="283"/>
              <w:jc w:val="right"/>
              <w:rPr/>
            </w:pPr>
            <w:r>
              <w:rPr/>
              <w:t>174,267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spacing w:before="0" w:after="283"/>
              <w:jc w:val="right"/>
              <w:rPr/>
            </w:pPr>
            <w:r>
              <w:rPr/>
              <w:t>173,393</w:t>
            </w:r>
          </w:p>
        </w:tc>
        <w:tc>
          <w:tcPr>
            <w:tcW w:w="615" w:type="dxa"/>
            <w:tcBorders/>
            <w:shd w:fill="FFFFFF" w:val="clear"/>
            <w:vAlign w:val="center"/>
          </w:tcPr>
          <w:p>
            <w:pPr>
              <w:pStyle w:val="TableContents"/>
              <w:spacing w:before="0" w:after="283"/>
              <w:jc w:val="left"/>
              <w:rPr/>
            </w:pPr>
            <w:r>
              <w:rPr/>
              <w:t> </w:t>
            </w:r>
          </w:p>
        </w:tc>
      </w:tr>
      <w:tr>
        <w:trPr/>
        <w:tc>
          <w:tcPr>
            <w:tcW w:w="5800" w:type="dxa"/>
            <w:gridSpan w:val="2"/>
            <w:tcBorders/>
            <w:shd w:fill="CCFFCC" w:val="clear"/>
            <w:vAlign w:val="center"/>
          </w:tcPr>
          <w:p>
            <w:pPr>
              <w:pStyle w:val="TableContents"/>
              <w:spacing w:before="0" w:after="283"/>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 </w:t>
            </w:r>
          </w:p>
        </w:tc>
        <w:tc>
          <w:tcPr>
            <w:tcW w:w="615" w:type="dxa"/>
            <w:tcBorders/>
            <w:shd w:fill="CCFFCC" w:val="clear"/>
            <w:vAlign w:val="center"/>
          </w:tcPr>
          <w:p>
            <w:pPr>
              <w:pStyle w:val="TableContents"/>
              <w:spacing w:before="0" w:after="283"/>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Current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ind w:left="0" w:right="0" w:firstLine="180"/>
              <w:jc w:val="left"/>
              <w:rPr/>
            </w:pPr>
            <w:r>
              <w:rPr/>
              <w:t> </w:t>
            </w:r>
          </w:p>
        </w:tc>
      </w:tr>
      <w:tr>
        <w:trPr/>
        <w:tc>
          <w:tcPr>
            <w:tcW w:w="5800" w:type="dxa"/>
            <w:gridSpan w:val="2"/>
            <w:tcBorders/>
            <w:shd w:fill="CCFFCC" w:val="clear"/>
            <w:vAlign w:val="center"/>
          </w:tcPr>
          <w:p>
            <w:pPr>
              <w:pStyle w:val="TableContents"/>
              <w:spacing w:before="0" w:after="283"/>
              <w:jc w:val="left"/>
              <w:rPr>
                <w:b/>
              </w:rPr>
            </w:pPr>
            <w:r>
              <w:rPr>
                <w:b/>
              </w:rPr>
              <w:t>Current Maturities of Notes Payable</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00" w:type="dxa"/>
            <w:tcBorders/>
            <w:shd w:fill="CCFFCC" w:val="clear"/>
            <w:vAlign w:val="center"/>
          </w:tcPr>
          <w:p>
            <w:pPr>
              <w:pStyle w:val="TableContents"/>
              <w:spacing w:before="0" w:after="283"/>
              <w:jc w:val="right"/>
              <w:rPr/>
            </w:pPr>
            <w:r>
              <w:rPr/>
              <w:t>3,800</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00" w:type="dxa"/>
            <w:tcBorders/>
            <w:shd w:fill="CCFFCC" w:val="clear"/>
            <w:vAlign w:val="center"/>
          </w:tcPr>
          <w:p>
            <w:pPr>
              <w:pStyle w:val="TableContents"/>
              <w:spacing w:before="0" w:after="283"/>
              <w:jc w:val="right"/>
              <w:rPr/>
            </w:pPr>
            <w:r>
              <w:rPr/>
              <w:t>3,600</w:t>
            </w:r>
          </w:p>
        </w:tc>
        <w:tc>
          <w:tcPr>
            <w:tcW w:w="615" w:type="dxa"/>
            <w:tcBorders/>
            <w:shd w:fill="CCFFCC" w:val="clear"/>
            <w:vAlign w:val="center"/>
          </w:tcPr>
          <w:p>
            <w:pPr>
              <w:pStyle w:val="TableContents"/>
              <w:spacing w:before="0" w:after="283"/>
              <w:ind w:left="0" w:right="0" w:firstLine="180"/>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Accounts Payable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6,700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6,369</w:t>
            </w:r>
          </w:p>
        </w:tc>
        <w:tc>
          <w:tcPr>
            <w:tcW w:w="615" w:type="dxa"/>
            <w:tcBorders/>
            <w:shd w:fill="FFFFFF" w:val="clear"/>
            <w:vAlign w:val="center"/>
          </w:tcPr>
          <w:p>
            <w:pPr>
              <w:pStyle w:val="TableContents"/>
              <w:spacing w:before="0" w:after="283"/>
              <w:ind w:left="0" w:right="0" w:firstLine="180"/>
              <w:jc w:val="left"/>
              <w:rPr/>
            </w:pPr>
            <w:r>
              <w:rPr/>
              <w:t> </w:t>
            </w:r>
          </w:p>
        </w:tc>
      </w:tr>
      <w:tr>
        <w:trPr/>
        <w:tc>
          <w:tcPr>
            <w:tcW w:w="5800" w:type="dxa"/>
            <w:gridSpan w:val="2"/>
            <w:tcBorders/>
            <w:shd w:fill="CCFFCC" w:val="clear"/>
            <w:vAlign w:val="center"/>
          </w:tcPr>
          <w:p>
            <w:pPr>
              <w:pStyle w:val="TableContents"/>
              <w:spacing w:before="0" w:after="283"/>
              <w:jc w:val="left"/>
              <w:rPr>
                <w:b/>
              </w:rPr>
            </w:pPr>
            <w:r>
              <w:rPr>
                <w:b/>
              </w:rPr>
              <w:t>Dividends Payable</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1,154</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1,129</w:t>
            </w:r>
          </w:p>
        </w:tc>
        <w:tc>
          <w:tcPr>
            <w:tcW w:w="615" w:type="dxa"/>
            <w:tcBorders/>
            <w:shd w:fill="CCFFCC" w:val="clear"/>
            <w:vAlign w:val="center"/>
          </w:tcPr>
          <w:p>
            <w:pPr>
              <w:pStyle w:val="TableContents"/>
              <w:spacing w:before="0" w:after="283"/>
              <w:ind w:left="0" w:right="0" w:firstLine="180"/>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Accrued Expenses</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pPr>
            <w:r>
              <w:rPr/>
              <w:t>17,468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pPr>
            <w:r>
              <w:rPr/>
              <w:t>15,382</w:t>
            </w:r>
          </w:p>
        </w:tc>
        <w:tc>
          <w:tcPr>
            <w:tcW w:w="615" w:type="dxa"/>
            <w:tcBorders/>
            <w:shd w:fill="FFFFFF" w:val="clear"/>
            <w:vAlign w:val="center"/>
          </w:tcPr>
          <w:p>
            <w:pPr>
              <w:pStyle w:val="TableContents"/>
              <w:spacing w:before="0" w:after="283"/>
              <w:ind w:left="0" w:right="0" w:firstLine="360"/>
              <w:jc w:val="left"/>
              <w:rPr/>
            </w:pPr>
            <w:r>
              <w:rPr/>
              <w:t> </w:t>
            </w:r>
          </w:p>
        </w:tc>
      </w:tr>
      <w:tr>
        <w:trPr/>
        <w:tc>
          <w:tcPr>
            <w:tcW w:w="5800" w:type="dxa"/>
            <w:gridSpan w:val="2"/>
            <w:tcBorders/>
            <w:shd w:fill="CCFFCC" w:val="clear"/>
            <w:vAlign w:val="center"/>
          </w:tcPr>
          <w:p>
            <w:pPr>
              <w:pStyle w:val="TableContents"/>
              <w:spacing w:before="0" w:after="283"/>
              <w:jc w:val="left"/>
              <w:rPr>
                <w:b/>
              </w:rPr>
            </w:pPr>
            <w:r>
              <w:rPr>
                <w:b/>
              </w:rPr>
              <w:t>Total Current Liabilities</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FFCC" w:val="clear"/>
            <w:tcMar>
              <w:bottom w:w="28" w:type="dxa"/>
            </w:tcMar>
            <w:vAlign w:val="center"/>
          </w:tcPr>
          <w:p>
            <w:pPr>
              <w:pStyle w:val="TableContents"/>
              <w:spacing w:before="0" w:after="283"/>
              <w:jc w:val="right"/>
              <w:rPr/>
            </w:pPr>
            <w:r>
              <w:rPr/>
              <w:t>29,122</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FFCC" w:val="clear"/>
            <w:tcMar>
              <w:bottom w:w="28" w:type="dxa"/>
            </w:tcMar>
            <w:vAlign w:val="center"/>
          </w:tcPr>
          <w:p>
            <w:pPr>
              <w:pStyle w:val="TableContents"/>
              <w:spacing w:before="0" w:after="283"/>
              <w:jc w:val="right"/>
              <w:rPr/>
            </w:pPr>
            <w:r>
              <w:rPr/>
              <w:t>26,480</w:t>
            </w:r>
          </w:p>
        </w:tc>
        <w:tc>
          <w:tcPr>
            <w:tcW w:w="615" w:type="dxa"/>
            <w:tcBorders/>
            <w:shd w:fill="CCFFCC" w:val="clear"/>
            <w:vAlign w:val="center"/>
          </w:tcPr>
          <w:p>
            <w:pPr>
              <w:pStyle w:val="TableContents"/>
              <w:spacing w:before="0" w:after="283"/>
              <w:jc w:val="left"/>
              <w:rPr/>
            </w:pPr>
            <w:r>
              <w:rPr/>
              <w:t> </w:t>
            </w:r>
          </w:p>
        </w:tc>
      </w:tr>
      <w:tr>
        <w:trPr/>
        <w:tc>
          <w:tcPr>
            <w:tcW w:w="5800" w:type="dxa"/>
            <w:gridSpan w:val="2"/>
            <w:tcBorders/>
            <w:shd w:fill="FFFFFF" w:val="clear"/>
            <w:vAlign w:val="center"/>
          </w:tcPr>
          <w:p>
            <w:pPr>
              <w:pStyle w:val="TableContents"/>
              <w:spacing w:before="0" w:after="283"/>
              <w:rPr>
                <w:b/>
              </w:rPr>
            </w:pPr>
            <w:r>
              <w:rPr>
                <w:b/>
              </w:rPr>
              <w:t>Long-Term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ind w:left="0" w:right="0" w:firstLine="180"/>
              <w:jc w:val="left"/>
              <w:rPr/>
            </w:pPr>
            <w:r>
              <w:rPr/>
              <w:t> </w:t>
            </w:r>
          </w:p>
        </w:tc>
      </w:tr>
      <w:tr>
        <w:trPr/>
        <w:tc>
          <w:tcPr>
            <w:tcW w:w="5800" w:type="dxa"/>
            <w:gridSpan w:val="2"/>
            <w:tcBorders/>
            <w:shd w:fill="CCFFCC" w:val="clear"/>
            <w:vAlign w:val="center"/>
          </w:tcPr>
          <w:p>
            <w:pPr>
              <w:pStyle w:val="TableContents"/>
              <w:spacing w:before="0" w:after="283"/>
              <w:jc w:val="left"/>
              <w:rPr>
                <w:b/>
              </w:rPr>
            </w:pPr>
            <w:r>
              <w:rPr>
                <w:b/>
              </w:rPr>
              <w:t>Notes Payable</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25,900</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29,700</w:t>
            </w:r>
          </w:p>
        </w:tc>
        <w:tc>
          <w:tcPr>
            <w:tcW w:w="615" w:type="dxa"/>
            <w:tcBorders/>
            <w:shd w:fill="CCFFCC" w:val="clear"/>
            <w:vAlign w:val="center"/>
          </w:tcPr>
          <w:p>
            <w:pPr>
              <w:pStyle w:val="TableContents"/>
              <w:spacing w:before="0" w:after="283"/>
              <w:ind w:left="0" w:right="0" w:firstLine="180"/>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Other Noncurrent Liabilities</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pPr>
            <w:r>
              <w:rPr/>
              <w:t>33,937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pPr>
            <w:r>
              <w:rPr/>
              <w:t>21,915</w:t>
            </w:r>
          </w:p>
        </w:tc>
        <w:tc>
          <w:tcPr>
            <w:tcW w:w="615" w:type="dxa"/>
            <w:tcBorders/>
            <w:shd w:fill="FFFFFF" w:val="clear"/>
            <w:vAlign w:val="center"/>
          </w:tcPr>
          <w:p>
            <w:pPr>
              <w:pStyle w:val="TableContents"/>
              <w:spacing w:before="0" w:after="283"/>
              <w:ind w:left="0" w:right="0" w:firstLine="360"/>
              <w:jc w:val="left"/>
              <w:rPr/>
            </w:pPr>
            <w:r>
              <w:rPr/>
              <w:t> </w:t>
            </w:r>
          </w:p>
        </w:tc>
      </w:tr>
      <w:tr>
        <w:trPr/>
        <w:tc>
          <w:tcPr>
            <w:tcW w:w="5800" w:type="dxa"/>
            <w:gridSpan w:val="2"/>
            <w:tcBorders/>
            <w:shd w:fill="CCFFCC" w:val="clear"/>
            <w:vAlign w:val="center"/>
          </w:tcPr>
          <w:p>
            <w:pPr>
              <w:pStyle w:val="TableContents"/>
              <w:spacing w:before="0" w:after="283"/>
              <w:jc w:val="left"/>
              <w:rPr>
                <w:b/>
              </w:rPr>
            </w:pPr>
            <w:r>
              <w:rPr>
                <w:b/>
              </w:rPr>
              <w:t>Total Long-Term Liabilities</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FFCC" w:val="clear"/>
            <w:tcMar>
              <w:bottom w:w="28" w:type="dxa"/>
            </w:tcMar>
            <w:vAlign w:val="center"/>
          </w:tcPr>
          <w:p>
            <w:pPr>
              <w:pStyle w:val="TableContents"/>
              <w:spacing w:before="0" w:after="283"/>
              <w:jc w:val="right"/>
              <w:rPr/>
            </w:pPr>
            <w:r>
              <w:rPr/>
              <w:t>59,837</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FFCC" w:val="clear"/>
            <w:tcMar>
              <w:bottom w:w="28" w:type="dxa"/>
            </w:tcMar>
            <w:vAlign w:val="center"/>
          </w:tcPr>
          <w:p>
            <w:pPr>
              <w:pStyle w:val="TableContents"/>
              <w:spacing w:before="0" w:after="283"/>
              <w:jc w:val="right"/>
              <w:rPr/>
            </w:pPr>
            <w:r>
              <w:rPr/>
              <w:t>51,615</w:t>
            </w:r>
          </w:p>
        </w:tc>
        <w:tc>
          <w:tcPr>
            <w:tcW w:w="615" w:type="dxa"/>
            <w:tcBorders/>
            <w:shd w:fill="CCFFCC" w:val="clear"/>
            <w:vAlign w:val="center"/>
          </w:tcPr>
          <w:p>
            <w:pPr>
              <w:pStyle w:val="TableContents"/>
              <w:spacing w:before="0" w:after="283"/>
              <w:jc w:val="left"/>
              <w:rPr/>
            </w:pPr>
            <w:r>
              <w:rPr/>
              <w:t> </w:t>
            </w:r>
          </w:p>
        </w:tc>
      </w:tr>
      <w:tr>
        <w:trPr/>
        <w:tc>
          <w:tcPr>
            <w:tcW w:w="5800" w:type="dxa"/>
            <w:gridSpan w:val="2"/>
            <w:tcBorders/>
            <w:shd w:fill="FFFFFF" w:val="clear"/>
            <w:vAlign w:val="center"/>
          </w:tcPr>
          <w:p>
            <w:pPr>
              <w:pStyle w:val="TableContents"/>
              <w:spacing w:before="0" w:after="283"/>
              <w:jc w:val="left"/>
              <w:rPr>
                <w:b/>
              </w:rPr>
            </w:pPr>
            <w:r>
              <w:rPr>
                <w:b/>
              </w:rPr>
              <w:t>Stockholders' Equity</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pPr>
            <w:r>
              <w:rPr/>
              <w:t>85,308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pPr>
            <w:r>
              <w:rPr/>
              <w:t>95,298</w:t>
            </w:r>
          </w:p>
        </w:tc>
        <w:tc>
          <w:tcPr>
            <w:tcW w:w="615" w:type="dxa"/>
            <w:tcBorders/>
            <w:shd w:fill="FFFFFF" w:val="clear"/>
            <w:vAlign w:val="center"/>
          </w:tcPr>
          <w:p>
            <w:pPr>
              <w:pStyle w:val="TableContents"/>
              <w:spacing w:before="0" w:after="283"/>
              <w:jc w:val="left"/>
              <w:rPr/>
            </w:pPr>
            <w:r>
              <w:rPr/>
              <w:t> </w:t>
            </w:r>
          </w:p>
        </w:tc>
      </w:tr>
      <w:tr>
        <w:trPr/>
        <w:tc>
          <w:tcPr>
            <w:tcW w:w="5800" w:type="dxa"/>
            <w:gridSpan w:val="2"/>
            <w:tcBorders/>
            <w:shd w:fill="CCFFCC" w:val="clear"/>
            <w:vAlign w:val="center"/>
          </w:tcPr>
          <w:p>
            <w:pPr>
              <w:pStyle w:val="TableContents"/>
              <w:spacing w:before="0" w:after="283"/>
              <w:jc w:val="left"/>
              <w:rPr>
                <w:b/>
              </w:rPr>
            </w:pPr>
            <w:r>
              <w:rPr>
                <w:b/>
              </w:rPr>
              <w:t>Total Liabilities and Stockholders' Equity</w:t>
            </w:r>
          </w:p>
        </w:tc>
        <w:tc>
          <w:tcPr>
            <w:tcW w:w="60" w:type="dxa"/>
            <w:tcBorders/>
            <w:shd w:fill="CCFFCC" w:val="clear"/>
            <w:vAlign w:val="center"/>
          </w:tcPr>
          <w:p>
            <w:pPr>
              <w:pStyle w:val="TableContents"/>
              <w:spacing w:before="0" w:after="283"/>
              <w:rPr/>
            </w:pPr>
            <w:r>
              <w:rPr/>
              <w:t> </w:t>
            </w:r>
          </w:p>
        </w:tc>
        <w:tc>
          <w:tcPr>
            <w:tcW w:w="140" w:type="dxa"/>
            <w:tcBorders>
              <w:bottom w:val="double" w:sz="6" w:space="0" w:color="000000"/>
            </w:tcBorders>
            <w:shd w:fill="CCFFCC" w:val="clear"/>
            <w:tcMar>
              <w:bottom w:w="28" w:type="dxa"/>
            </w:tcMar>
            <w:vAlign w:val="center"/>
          </w:tcPr>
          <w:p>
            <w:pPr>
              <w:pStyle w:val="TableContents"/>
              <w:spacing w:before="0" w:after="283"/>
              <w:jc w:val="left"/>
              <w:rPr/>
            </w:pPr>
            <w:r>
              <w:rPr/>
              <w:t>$</w:t>
            </w:r>
          </w:p>
        </w:tc>
        <w:tc>
          <w:tcPr>
            <w:tcW w:w="800" w:type="dxa"/>
            <w:tcBorders>
              <w:bottom w:val="double" w:sz="6" w:space="0" w:color="000000"/>
            </w:tcBorders>
            <w:shd w:fill="CCFFCC" w:val="clear"/>
            <w:tcMar>
              <w:bottom w:w="28" w:type="dxa"/>
            </w:tcMar>
            <w:vAlign w:val="center"/>
          </w:tcPr>
          <w:p>
            <w:pPr>
              <w:pStyle w:val="TableContents"/>
              <w:spacing w:before="0" w:after="283"/>
              <w:jc w:val="right"/>
              <w:rPr/>
            </w:pPr>
            <w:r>
              <w:rPr/>
              <w:t>174,267</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bottom w:val="double" w:sz="6" w:space="0" w:color="000000"/>
            </w:tcBorders>
            <w:shd w:fill="CCFFCC" w:val="clear"/>
            <w:tcMar>
              <w:bottom w:w="28" w:type="dxa"/>
            </w:tcMar>
            <w:vAlign w:val="center"/>
          </w:tcPr>
          <w:p>
            <w:pPr>
              <w:pStyle w:val="TableContents"/>
              <w:spacing w:before="0" w:after="283"/>
              <w:jc w:val="left"/>
              <w:rPr/>
            </w:pPr>
            <w:r>
              <w:rPr/>
              <w:t>$</w:t>
            </w:r>
          </w:p>
        </w:tc>
        <w:tc>
          <w:tcPr>
            <w:tcW w:w="800" w:type="dxa"/>
            <w:tcBorders>
              <w:bottom w:val="double" w:sz="6" w:space="0" w:color="000000"/>
            </w:tcBorders>
            <w:shd w:fill="CCFFCC" w:val="clear"/>
            <w:tcMar>
              <w:bottom w:w="28" w:type="dxa"/>
            </w:tcMar>
            <w:vAlign w:val="center"/>
          </w:tcPr>
          <w:p>
            <w:pPr>
              <w:pStyle w:val="TableContents"/>
              <w:spacing w:before="0" w:after="283"/>
              <w:jc w:val="right"/>
              <w:rPr/>
            </w:pPr>
            <w:r>
              <w:rPr/>
              <w:t>173,393</w:t>
            </w:r>
          </w:p>
        </w:tc>
        <w:tc>
          <w:tcPr>
            <w:tcW w:w="615" w:type="dxa"/>
            <w:tcBorders/>
            <w:shd w:fill="CCFFCC" w:val="clear"/>
            <w:vAlign w:val="center"/>
          </w:tcPr>
          <w:p>
            <w:pPr>
              <w:pStyle w:val="TableContents"/>
              <w:spacing w:before="0" w:after="283"/>
              <w:jc w:val="left"/>
              <w:rPr/>
            </w:pPr>
            <w:r>
              <w:rPr/>
              <w:t> </w:t>
            </w:r>
          </w:p>
        </w:tc>
      </w:tr>
      <w:tr>
        <w:trPr/>
        <w:tc>
          <w:tcPr>
            <w:tcW w:w="5800" w:type="dxa"/>
            <w:gridSpan w:val="2"/>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jc w:val="left"/>
              <w:rPr/>
            </w:pPr>
            <w:r>
              <w:rPr/>
              <w:t> </w:t>
            </w:r>
          </w:p>
        </w:tc>
      </w:tr>
      <w:tr>
        <w:trPr/>
        <w:tc>
          <w:tcPr>
            <w:tcW w:w="5800" w:type="dxa"/>
            <w:gridSpan w:val="2"/>
            <w:tcBorders/>
            <w:shd w:fill="CCFFCC" w:val="clear"/>
            <w:vAlign w:val="center"/>
          </w:tcPr>
          <w:p>
            <w:pPr>
              <w:pStyle w:val="TableContents"/>
              <w:spacing w:before="0" w:after="283"/>
              <w:rPr>
                <w:b/>
              </w:rPr>
            </w:pPr>
            <w:r>
              <w:rPr>
                <w:b/>
              </w:rPr>
              <w:t>Book Value Per Share Outstanding</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00" w:type="dxa"/>
            <w:tcBorders/>
            <w:shd w:fill="CCFFCC" w:val="clear"/>
            <w:vAlign w:val="center"/>
          </w:tcPr>
          <w:p>
            <w:pPr>
              <w:pStyle w:val="TableContents"/>
              <w:spacing w:before="0" w:after="283"/>
              <w:jc w:val="right"/>
              <w:rPr/>
            </w:pPr>
            <w:r>
              <w:rPr/>
              <w:t>12.19</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00" w:type="dxa"/>
            <w:tcBorders/>
            <w:shd w:fill="CCFFCC" w:val="clear"/>
            <w:vAlign w:val="center"/>
          </w:tcPr>
          <w:p>
            <w:pPr>
              <w:pStyle w:val="TableContents"/>
              <w:spacing w:before="0" w:after="283"/>
              <w:jc w:val="right"/>
              <w:rPr/>
            </w:pPr>
            <w:r>
              <w:rPr/>
              <w:t>13.63</w:t>
            </w:r>
          </w:p>
        </w:tc>
        <w:tc>
          <w:tcPr>
            <w:tcW w:w="615" w:type="dxa"/>
            <w:tcBorders/>
            <w:shd w:fill="CCFFCC" w:val="clear"/>
            <w:vAlign w:val="center"/>
          </w:tcPr>
          <w:p>
            <w:pPr>
              <w:pStyle w:val="TableContents"/>
              <w:spacing w:before="0" w:after="283"/>
              <w:jc w:val="left"/>
              <w:rPr/>
            </w:pPr>
            <w:r>
              <w:rPr/>
              <w:t> </w:t>
            </w:r>
          </w:p>
        </w:tc>
      </w:tr>
      <w:tr>
        <w:trPr/>
        <w:tc>
          <w:tcPr>
            <w:tcW w:w="5800" w:type="dxa"/>
            <w:gridSpan w:val="2"/>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jc w:val="left"/>
              <w:rPr/>
            </w:pPr>
            <w:r>
              <w:rPr/>
              <w:t> </w:t>
            </w:r>
          </w:p>
        </w:tc>
      </w:tr>
      <w:tr>
        <w:trPr/>
        <w:tc>
          <w:tcPr>
            <w:tcW w:w="5800" w:type="dxa"/>
            <w:gridSpan w:val="2"/>
            <w:tcBorders/>
            <w:shd w:fill="CCFFCC" w:val="clear"/>
            <w:vAlign w:val="center"/>
          </w:tcPr>
          <w:p>
            <w:pPr>
              <w:pStyle w:val="TableContents"/>
              <w:spacing w:before="0" w:after="283"/>
              <w:rPr>
                <w:b/>
              </w:rPr>
            </w:pPr>
            <w:r>
              <w:rPr>
                <w:b/>
              </w:rPr>
              <w:t>Acquisitions of</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 </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 </w:t>
            </w:r>
          </w:p>
        </w:tc>
        <w:tc>
          <w:tcPr>
            <w:tcW w:w="800" w:type="dxa"/>
            <w:tcBorders/>
            <w:shd w:fill="CCFFCC" w:val="clear"/>
            <w:vAlign w:val="center"/>
          </w:tcPr>
          <w:p>
            <w:pPr>
              <w:pStyle w:val="TableContents"/>
              <w:spacing w:before="0" w:after="283"/>
              <w:jc w:val="right"/>
              <w:rPr/>
            </w:pPr>
            <w:r>
              <w:rPr/>
              <w:t> </w:t>
            </w:r>
          </w:p>
        </w:tc>
        <w:tc>
          <w:tcPr>
            <w:tcW w:w="615" w:type="dxa"/>
            <w:tcBorders/>
            <w:shd w:fill="CCFFCC" w:val="clear"/>
            <w:vAlign w:val="center"/>
          </w:tcPr>
          <w:p>
            <w:pPr>
              <w:pStyle w:val="TableContents"/>
              <w:spacing w:before="0" w:after="283"/>
              <w:ind w:left="0" w:right="0" w:firstLine="180"/>
              <w:jc w:val="left"/>
              <w:rPr/>
            </w:pPr>
            <w:r>
              <w:rPr/>
              <w:t> </w:t>
            </w:r>
          </w:p>
        </w:tc>
      </w:tr>
      <w:tr>
        <w:trPr/>
        <w:tc>
          <w:tcPr>
            <w:tcW w:w="4175" w:type="dxa"/>
            <w:tcBorders/>
            <w:shd w:fill="FFFFFF" w:val="clear"/>
            <w:vAlign w:val="center"/>
          </w:tcPr>
          <w:p>
            <w:pPr>
              <w:pStyle w:val="TableContents"/>
              <w:spacing w:before="0" w:after="283"/>
              <w:jc w:val="left"/>
              <w:rPr>
                <w:b/>
              </w:rPr>
            </w:pPr>
            <w:r>
              <w:rPr>
                <w:b/>
              </w:rPr>
              <w:t>Property, Plant and Equipment  </w:t>
            </w:r>
          </w:p>
        </w:tc>
        <w:tc>
          <w:tcPr>
            <w:tcW w:w="1625" w:type="dxa"/>
            <w:tcBorders/>
            <w:shd w:fill="FFFFFF" w:val="clear"/>
            <w:vAlign w:val="center"/>
          </w:tcPr>
          <w:p>
            <w:pPr>
              <w:pStyle w:val="TableContents"/>
              <w:spacing w:before="0" w:after="283"/>
              <w:jc w:val="left"/>
              <w:rPr>
                <w:b/>
              </w:rPr>
            </w:pPr>
            <w:r>
              <w:rPr>
                <w:b/>
              </w:rPr>
              <w:t>Fourth Quarter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1,508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3,596</w:t>
            </w:r>
          </w:p>
        </w:tc>
        <w:tc>
          <w:tcPr>
            <w:tcW w:w="615" w:type="dxa"/>
            <w:tcBorders/>
            <w:shd w:fill="FFFFFF" w:val="clear"/>
            <w:vAlign w:val="center"/>
          </w:tcPr>
          <w:p>
            <w:pPr>
              <w:pStyle w:val="TableContents"/>
              <w:spacing w:before="0" w:after="283"/>
              <w:ind w:left="0" w:right="0" w:firstLine="540"/>
              <w:jc w:val="left"/>
              <w:rPr/>
            </w:pPr>
            <w:r>
              <w:rPr/>
              <w:t> </w:t>
            </w:r>
          </w:p>
        </w:tc>
      </w:tr>
      <w:tr>
        <w:trPr/>
        <w:tc>
          <w:tcPr>
            <w:tcW w:w="4175" w:type="dxa"/>
            <w:tcBorders/>
            <w:shd w:fill="CCFFCC" w:val="clear"/>
            <w:vAlign w:val="center"/>
          </w:tcPr>
          <w:p>
            <w:pPr>
              <w:pStyle w:val="TableContents"/>
              <w:spacing w:before="0" w:after="283"/>
              <w:jc w:val="left"/>
              <w:rPr/>
            </w:pPr>
            <w:r>
              <w:rPr/>
              <w:t> </w:t>
            </w:r>
          </w:p>
        </w:tc>
        <w:tc>
          <w:tcPr>
            <w:tcW w:w="1625" w:type="dxa"/>
            <w:tcBorders/>
            <w:shd w:fill="CCFFCC" w:val="clear"/>
            <w:vAlign w:val="center"/>
          </w:tcPr>
          <w:p>
            <w:pPr>
              <w:pStyle w:val="TableContents"/>
              <w:spacing w:before="0" w:after="283"/>
              <w:jc w:val="left"/>
              <w:rPr>
                <w:b/>
              </w:rPr>
            </w:pPr>
            <w:r>
              <w:rPr>
                <w:b/>
              </w:rPr>
              <w:t>Year to Date</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00" w:type="dxa"/>
            <w:tcBorders/>
            <w:shd w:fill="CCFFCC" w:val="clear"/>
            <w:vAlign w:val="center"/>
          </w:tcPr>
          <w:p>
            <w:pPr>
              <w:pStyle w:val="TableContents"/>
              <w:spacing w:before="0" w:after="283"/>
              <w:jc w:val="right"/>
              <w:rPr/>
            </w:pPr>
            <w:r>
              <w:rPr/>
              <w:t>6,960</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00" w:type="dxa"/>
            <w:tcBorders/>
            <w:shd w:fill="CCFFCC" w:val="clear"/>
            <w:vAlign w:val="center"/>
          </w:tcPr>
          <w:p>
            <w:pPr>
              <w:pStyle w:val="TableContents"/>
              <w:spacing w:before="0" w:after="283"/>
              <w:jc w:val="right"/>
              <w:rPr/>
            </w:pPr>
            <w:r>
              <w:rPr/>
              <w:t>13,806</w:t>
            </w:r>
          </w:p>
        </w:tc>
        <w:tc>
          <w:tcPr>
            <w:tcW w:w="615" w:type="dxa"/>
            <w:tcBorders/>
            <w:shd w:fill="CCFFCC" w:val="clear"/>
            <w:vAlign w:val="center"/>
          </w:tcPr>
          <w:p>
            <w:pPr>
              <w:pStyle w:val="TableContents"/>
              <w:spacing w:before="0" w:after="283"/>
              <w:ind w:left="0" w:right="0" w:firstLine="180"/>
              <w:jc w:val="left"/>
              <w:rPr/>
            </w:pPr>
            <w:r>
              <w:rPr/>
              <w:t> </w:t>
            </w:r>
          </w:p>
        </w:tc>
      </w:tr>
      <w:tr>
        <w:trPr/>
        <w:tc>
          <w:tcPr>
            <w:tcW w:w="4175" w:type="dxa"/>
            <w:tcBorders/>
            <w:shd w:fill="FFFFFF" w:val="clear"/>
            <w:vAlign w:val="center"/>
          </w:tcPr>
          <w:p>
            <w:pPr>
              <w:pStyle w:val="TableContents"/>
              <w:spacing w:before="0" w:after="283"/>
              <w:jc w:val="left"/>
              <w:rPr>
                <w:b/>
              </w:rPr>
            </w:pPr>
            <w:r>
              <w:rPr>
                <w:b/>
              </w:rPr>
              <w:t xml:space="preserve">Depreciation and Amortization Charges </w:t>
            </w:r>
          </w:p>
        </w:tc>
        <w:tc>
          <w:tcPr>
            <w:tcW w:w="1625" w:type="dxa"/>
            <w:tcBorders/>
            <w:shd w:fill="FFFFFF" w:val="clear"/>
            <w:vAlign w:val="center"/>
          </w:tcPr>
          <w:p>
            <w:pPr>
              <w:pStyle w:val="TableContents"/>
              <w:spacing w:before="0" w:after="283"/>
              <w:jc w:val="left"/>
              <w:rPr>
                <w:b/>
              </w:rPr>
            </w:pPr>
            <w:r>
              <w:rPr>
                <w:b/>
              </w:rPr>
              <w:t>Fourth Quarter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2,332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800" w:type="dxa"/>
            <w:tcBorders/>
            <w:shd w:fill="FFFFFF" w:val="clear"/>
            <w:vAlign w:val="center"/>
          </w:tcPr>
          <w:p>
            <w:pPr>
              <w:pStyle w:val="TableContents"/>
              <w:spacing w:before="0" w:after="283"/>
              <w:jc w:val="right"/>
              <w:rPr/>
            </w:pPr>
            <w:r>
              <w:rPr/>
              <w:t>2,161</w:t>
            </w:r>
          </w:p>
        </w:tc>
        <w:tc>
          <w:tcPr>
            <w:tcW w:w="615" w:type="dxa"/>
            <w:tcBorders/>
            <w:shd w:fill="FFFFFF" w:val="clear"/>
            <w:vAlign w:val="center"/>
          </w:tcPr>
          <w:p>
            <w:pPr>
              <w:pStyle w:val="TableContents"/>
              <w:spacing w:before="0" w:after="283"/>
              <w:ind w:left="0" w:right="0" w:firstLine="540"/>
              <w:jc w:val="left"/>
              <w:rPr/>
            </w:pPr>
            <w:r>
              <w:rPr/>
              <w:t> </w:t>
            </w:r>
          </w:p>
        </w:tc>
      </w:tr>
      <w:tr>
        <w:trPr/>
        <w:tc>
          <w:tcPr>
            <w:tcW w:w="4175" w:type="dxa"/>
            <w:tcBorders/>
            <w:shd w:fill="CCFFCC" w:val="clear"/>
            <w:vAlign w:val="center"/>
          </w:tcPr>
          <w:p>
            <w:pPr>
              <w:pStyle w:val="TableContents"/>
              <w:spacing w:before="0" w:after="283"/>
              <w:jc w:val="left"/>
              <w:rPr/>
            </w:pPr>
            <w:r>
              <w:rPr/>
              <w:t> </w:t>
            </w:r>
          </w:p>
        </w:tc>
        <w:tc>
          <w:tcPr>
            <w:tcW w:w="1625" w:type="dxa"/>
            <w:tcBorders/>
            <w:shd w:fill="CCFFCC" w:val="clear"/>
            <w:vAlign w:val="center"/>
          </w:tcPr>
          <w:p>
            <w:pPr>
              <w:pStyle w:val="TableContents"/>
              <w:spacing w:before="0" w:after="283"/>
              <w:jc w:val="left"/>
              <w:rPr>
                <w:b/>
              </w:rPr>
            </w:pPr>
            <w:r>
              <w:rPr>
                <w:b/>
              </w:rPr>
              <w:t>Year to Date</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00" w:type="dxa"/>
            <w:tcBorders/>
            <w:shd w:fill="CCFFCC" w:val="clear"/>
            <w:vAlign w:val="center"/>
          </w:tcPr>
          <w:p>
            <w:pPr>
              <w:pStyle w:val="TableContents"/>
              <w:spacing w:before="0" w:after="283"/>
              <w:jc w:val="right"/>
              <w:rPr/>
            </w:pPr>
            <w:r>
              <w:rPr/>
              <w:t>9,272</w:t>
            </w:r>
          </w:p>
        </w:tc>
        <w:tc>
          <w:tcPr>
            <w:tcW w:w="60" w:type="dxa"/>
            <w:tcBorders/>
            <w:shd w:fill="CCFFCC" w:val="clear"/>
            <w:vAlign w:val="center"/>
          </w:tcPr>
          <w:p>
            <w:pPr>
              <w:pStyle w:val="TableContents"/>
              <w:spacing w:before="0" w:after="283"/>
              <w:jc w:val="left"/>
              <w:rPr/>
            </w:pPr>
            <w:r>
              <w:rPr/>
              <w:t> </w:t>
            </w:r>
          </w:p>
        </w:tc>
        <w:tc>
          <w:tcPr>
            <w:tcW w:w="60" w:type="dxa"/>
            <w:tcBorders/>
            <w:shd w:fill="CCFFCC" w:val="clear"/>
            <w:vAlign w:val="center"/>
          </w:tcPr>
          <w:p>
            <w:pPr>
              <w:pStyle w:val="TableContents"/>
              <w:spacing w:before="0" w:after="283"/>
              <w:rPr/>
            </w:pPr>
            <w:r>
              <w:rPr/>
              <w:t> </w:t>
            </w:r>
          </w:p>
        </w:tc>
        <w:tc>
          <w:tcPr>
            <w:tcW w:w="140" w:type="dxa"/>
            <w:tcBorders/>
            <w:shd w:fill="CCFFCC" w:val="clear"/>
            <w:vAlign w:val="center"/>
          </w:tcPr>
          <w:p>
            <w:pPr>
              <w:pStyle w:val="TableContents"/>
              <w:spacing w:before="0" w:after="283"/>
              <w:jc w:val="left"/>
              <w:rPr/>
            </w:pPr>
            <w:r>
              <w:rPr/>
              <w:t>$</w:t>
            </w:r>
          </w:p>
        </w:tc>
        <w:tc>
          <w:tcPr>
            <w:tcW w:w="800" w:type="dxa"/>
            <w:tcBorders/>
            <w:shd w:fill="CCFFCC" w:val="clear"/>
            <w:vAlign w:val="center"/>
          </w:tcPr>
          <w:p>
            <w:pPr>
              <w:pStyle w:val="TableContents"/>
              <w:spacing w:before="0" w:after="283"/>
              <w:jc w:val="right"/>
              <w:rPr/>
            </w:pPr>
            <w:r>
              <w:rPr/>
              <w:t>8,473</w:t>
            </w:r>
          </w:p>
        </w:tc>
        <w:tc>
          <w:tcPr>
            <w:tcW w:w="615" w:type="dxa"/>
            <w:tcBorders/>
            <w:shd w:fill="CCFFCC"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 - DRI CORPORATION OF AMERICA</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570"/>
        <w:gridCol w:w="60"/>
        <w:gridCol w:w="226"/>
        <w:gridCol w:w="1218"/>
        <w:gridCol w:w="153"/>
        <w:gridCol w:w="96"/>
        <w:gridCol w:w="226"/>
        <w:gridCol w:w="1221"/>
        <w:gridCol w:w="435"/>
      </w:tblGrid>
      <w:tr>
        <w:trPr/>
        <w:tc>
          <w:tcPr>
            <w:tcW w:w="6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40" w:type="dxa"/>
            <w:gridSpan w:val="6"/>
            <w:tcBorders/>
            <w:shd w:fill="auto" w:val="clear"/>
            <w:vAlign w:val="center"/>
          </w:tcPr>
          <w:p>
            <w:pPr>
              <w:pStyle w:val="TableContents"/>
              <w:spacing w:before="0" w:after="283"/>
              <w:jc w:val="center"/>
              <w:rPr>
                <w:b/>
              </w:rPr>
            </w:pPr>
            <w:r>
              <w:rPr>
                <w:b/>
              </w:rPr>
              <w:t>For the Twelve Months Ended</w:t>
            </w:r>
          </w:p>
        </w:tc>
        <w:tc>
          <w:tcPr>
            <w:tcW w:w="435" w:type="dxa"/>
            <w:tcBorders/>
            <w:shd w:fill="auto" w:val="clear"/>
            <w:vAlign w:val="center"/>
          </w:tcPr>
          <w:p>
            <w:pPr>
              <w:pStyle w:val="TableContents"/>
              <w:spacing w:before="0" w:after="283"/>
              <w:rPr/>
            </w:pPr>
            <w:r>
              <w:rPr/>
              <w:t> </w:t>
            </w:r>
          </w:p>
        </w:tc>
      </w:tr>
      <w:tr>
        <w:trPr/>
        <w:tc>
          <w:tcPr>
            <w:tcW w:w="6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4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July 31, 2012</w:t>
            </w:r>
          </w:p>
        </w:tc>
        <w:tc>
          <w:tcPr>
            <w:tcW w:w="435" w:type="dxa"/>
            <w:tcBorders/>
            <w:shd w:fill="auto" w:val="clear"/>
            <w:vAlign w:val="center"/>
          </w:tcPr>
          <w:p>
            <w:pPr>
              <w:pStyle w:val="TableContents"/>
              <w:spacing w:before="0" w:after="283"/>
              <w:rPr/>
            </w:pPr>
            <w:r>
              <w:rPr/>
              <w:t> </w:t>
            </w:r>
          </w:p>
        </w:tc>
      </w:tr>
      <w:tr>
        <w:trPr/>
        <w:tc>
          <w:tcPr>
            <w:tcW w:w="6570" w:type="dxa"/>
            <w:tcBorders/>
            <w:shd w:fill="auto" w:val="clear"/>
            <w:vAlign w:val="center"/>
          </w:tcPr>
          <w:p>
            <w:pPr>
              <w:pStyle w:val="TableContents"/>
              <w:spacing w:before="0" w:after="283"/>
              <w:rPr>
                <w:b/>
              </w:rPr>
            </w:pPr>
            <w:r>
              <w:rPr>
                <w:b/>
              </w:rPr>
              <w:t>CASH FLOWS FROM OPERATING ACTIVITIES</w:t>
            </w:r>
          </w:p>
        </w:tc>
        <w:tc>
          <w:tcPr>
            <w:tcW w:w="60" w:type="dxa"/>
            <w:tcBorders/>
            <w:shd w:fill="auto" w:val="clear"/>
            <w:vAlign w:val="center"/>
          </w:tcPr>
          <w:p>
            <w:pPr>
              <w:pStyle w:val="TableContents"/>
              <w:spacing w:before="0" w:after="283"/>
              <w:rPr/>
            </w:pPr>
            <w:r>
              <w:rPr/>
              <w:t> </w:t>
            </w:r>
          </w:p>
        </w:tc>
        <w:tc>
          <w:tcPr>
            <w:tcW w:w="144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2012</w:t>
            </w:r>
          </w:p>
        </w:tc>
        <w:tc>
          <w:tcPr>
            <w:tcW w:w="153"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44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2011</w:t>
            </w:r>
          </w:p>
        </w:tc>
        <w:tc>
          <w:tcPr>
            <w:tcW w:w="435" w:type="dxa"/>
            <w:tcBorders/>
            <w:shd w:fill="auto" w:val="clear"/>
            <w:vAlign w:val="center"/>
          </w:tcPr>
          <w:p>
            <w:pPr>
              <w:pStyle w:val="TableContents"/>
              <w:spacing w:before="0" w:after="283"/>
              <w:rPr/>
            </w:pPr>
            <w:r>
              <w:rPr/>
              <w:t> </w:t>
            </w:r>
          </w:p>
        </w:tc>
      </w:tr>
      <w:tr>
        <w:trPr/>
        <w:tc>
          <w:tcPr>
            <w:tcW w:w="6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4" w:type="dxa"/>
            <w:gridSpan w:val="2"/>
            <w:tcBorders/>
            <w:shd w:fill="auto" w:val="clear"/>
            <w:vAlign w:val="center"/>
          </w:tcPr>
          <w:p>
            <w:pPr>
              <w:pStyle w:val="TableContents"/>
              <w:spacing w:before="0" w:after="283"/>
              <w:jc w:val="center"/>
              <w:rPr/>
            </w:pPr>
            <w:r>
              <w:rPr/>
              <w:t> </w:t>
            </w:r>
          </w:p>
        </w:tc>
        <w:tc>
          <w:tcPr>
            <w:tcW w:w="153"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447" w:type="dxa"/>
            <w:gridSpan w:val="2"/>
            <w:tcBorders/>
            <w:shd w:fill="auto" w:val="clear"/>
            <w:vAlign w:val="center"/>
          </w:tcPr>
          <w:p>
            <w:pPr>
              <w:pStyle w:val="TableContents"/>
              <w:spacing w:before="0" w:after="283"/>
              <w:jc w:val="center"/>
              <w:rPr/>
            </w:pPr>
            <w:r>
              <w:rPr/>
              <w:t> </w:t>
            </w:r>
          </w:p>
        </w:tc>
        <w:tc>
          <w:tcPr>
            <w:tcW w:w="435" w:type="dxa"/>
            <w:tcBorders/>
            <w:shd w:fill="auto" w:val="clear"/>
            <w:vAlign w:val="center"/>
          </w:tcPr>
          <w:p>
            <w:pPr>
              <w:pStyle w:val="TableContents"/>
              <w:spacing w:before="0" w:after="283"/>
              <w:rPr/>
            </w:pPr>
            <w:r>
              <w:rPr/>
              <w:t> </w:t>
            </w:r>
          </w:p>
        </w:tc>
      </w:tr>
      <w:tr>
        <w:trPr/>
        <w:tc>
          <w:tcPr>
            <w:tcW w:w="6570" w:type="dxa"/>
            <w:tcBorders/>
            <w:shd w:fill="CCFFCC" w:val="clear"/>
            <w:vAlign w:val="center"/>
          </w:tcPr>
          <w:p>
            <w:pPr>
              <w:pStyle w:val="TableContents"/>
              <w:spacing w:before="0" w:after="283"/>
              <w:jc w:val="left"/>
              <w:rPr>
                <w:b/>
              </w:rPr>
            </w:pPr>
            <w:r>
              <w:rPr>
                <w:b/>
              </w:rPr>
              <w:t>Net Income</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w:t>
            </w:r>
          </w:p>
        </w:tc>
        <w:tc>
          <w:tcPr>
            <w:tcW w:w="1218" w:type="dxa"/>
            <w:tcBorders/>
            <w:shd w:fill="CCFFCC" w:val="clear"/>
            <w:vAlign w:val="center"/>
          </w:tcPr>
          <w:p>
            <w:pPr>
              <w:pStyle w:val="TableContents"/>
              <w:spacing w:before="0" w:after="283"/>
              <w:jc w:val="right"/>
              <w:rPr/>
            </w:pPr>
            <w:r>
              <w:rPr/>
              <w:t>6,098</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w:t>
            </w:r>
          </w:p>
        </w:tc>
        <w:tc>
          <w:tcPr>
            <w:tcW w:w="1221" w:type="dxa"/>
            <w:tcBorders/>
            <w:shd w:fill="CCFFCC" w:val="clear"/>
            <w:vAlign w:val="center"/>
          </w:tcPr>
          <w:p>
            <w:pPr>
              <w:pStyle w:val="TableContents"/>
              <w:spacing w:before="0" w:after="283"/>
              <w:jc w:val="right"/>
              <w:rPr/>
            </w:pPr>
            <w:r>
              <w:rPr/>
              <w:t>9,051</w:t>
            </w:r>
          </w:p>
        </w:tc>
        <w:tc>
          <w:tcPr>
            <w:tcW w:w="435" w:type="dxa"/>
            <w:tcBorders/>
            <w:shd w:fill="CCFFCC" w:val="clear"/>
            <w:vAlign w:val="center"/>
          </w:tcPr>
          <w:p>
            <w:pPr>
              <w:pStyle w:val="TableContents"/>
              <w:spacing w:before="0" w:after="283"/>
              <w:jc w:val="left"/>
              <w:rPr/>
            </w:pPr>
            <w:r>
              <w:rPr/>
              <w:t> </w:t>
            </w:r>
          </w:p>
        </w:tc>
      </w:tr>
      <w:tr>
        <w:trPr/>
        <w:tc>
          <w:tcPr>
            <w:tcW w:w="65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 </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 </w:t>
            </w:r>
          </w:p>
        </w:tc>
        <w:tc>
          <w:tcPr>
            <w:tcW w:w="435" w:type="dxa"/>
            <w:tcBorders/>
            <w:shd w:fill="FFFFFF" w:val="clear"/>
            <w:vAlign w:val="center"/>
          </w:tcPr>
          <w:p>
            <w:pPr>
              <w:pStyle w:val="TableContents"/>
              <w:spacing w:before="0" w:after="283"/>
              <w:jc w:val="left"/>
              <w:rPr/>
            </w:pPr>
            <w:r>
              <w:rPr/>
              <w:t> </w:t>
            </w:r>
          </w:p>
        </w:tc>
      </w:tr>
      <w:tr>
        <w:trPr/>
        <w:tc>
          <w:tcPr>
            <w:tcW w:w="6570" w:type="dxa"/>
            <w:tcBorders/>
            <w:shd w:fill="CCFFCC" w:val="clear"/>
            <w:vAlign w:val="center"/>
          </w:tcPr>
          <w:p>
            <w:pPr>
              <w:pStyle w:val="TableContents"/>
              <w:spacing w:before="0" w:after="283"/>
              <w:jc w:val="left"/>
              <w:rPr>
                <w:b/>
              </w:rPr>
            </w:pPr>
            <w:r>
              <w:rPr>
                <w:b/>
              </w:rPr>
              <w:t>Adjustments to reconcile net income to net cash provided by operating activities:</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 </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 </w:t>
            </w:r>
          </w:p>
        </w:tc>
        <w:tc>
          <w:tcPr>
            <w:tcW w:w="435" w:type="dxa"/>
            <w:tcBorders/>
            <w:shd w:fill="CCFFCC" w:val="clear"/>
            <w:vAlign w:val="center"/>
          </w:tcPr>
          <w:p>
            <w:pPr>
              <w:pStyle w:val="TableContents"/>
              <w:spacing w:before="0" w:after="283"/>
              <w:ind w:left="0" w:right="0" w:firstLine="180"/>
              <w:jc w:val="left"/>
              <w:rPr/>
            </w:pPr>
            <w:r>
              <w:rPr/>
              <w:t> </w:t>
            </w:r>
          </w:p>
        </w:tc>
      </w:tr>
      <w:tr>
        <w:trPr/>
        <w:tc>
          <w:tcPr>
            <w:tcW w:w="6570" w:type="dxa"/>
            <w:tcBorders/>
            <w:shd w:fill="FFFFFF" w:val="clear"/>
            <w:vAlign w:val="center"/>
          </w:tcPr>
          <w:p>
            <w:pPr>
              <w:pStyle w:val="TableContents"/>
              <w:spacing w:before="0" w:after="283"/>
              <w:jc w:val="left"/>
              <w:rPr>
                <w:b/>
              </w:rPr>
            </w:pPr>
            <w:r>
              <w:rPr>
                <w:b/>
              </w:rPr>
              <w:t>Depreciation and Amortization</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9,272</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8,473</w:t>
            </w:r>
          </w:p>
        </w:tc>
        <w:tc>
          <w:tcPr>
            <w:tcW w:w="435" w:type="dxa"/>
            <w:tcBorders/>
            <w:shd w:fill="FFFFFF" w:val="clear"/>
            <w:vAlign w:val="center"/>
          </w:tcPr>
          <w:p>
            <w:pPr>
              <w:pStyle w:val="TableContents"/>
              <w:spacing w:before="0" w:after="283"/>
              <w:ind w:left="0" w:right="0" w:firstLine="180"/>
              <w:jc w:val="left"/>
              <w:rPr/>
            </w:pPr>
            <w:r>
              <w:rPr/>
              <w:t> </w:t>
            </w:r>
          </w:p>
        </w:tc>
      </w:tr>
      <w:tr>
        <w:trPr/>
        <w:tc>
          <w:tcPr>
            <w:tcW w:w="6570" w:type="dxa"/>
            <w:tcBorders/>
            <w:shd w:fill="CCFFCC" w:val="clear"/>
            <w:vAlign w:val="center"/>
          </w:tcPr>
          <w:p>
            <w:pPr>
              <w:pStyle w:val="TableContents"/>
              <w:spacing w:before="0" w:after="283"/>
              <w:jc w:val="left"/>
              <w:rPr>
                <w:b/>
              </w:rPr>
            </w:pPr>
            <w:r>
              <w:rPr>
                <w:b/>
              </w:rPr>
              <w:t>Capacity Rationalization Plan Charges</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1,623</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w:t>
            </w:r>
          </w:p>
        </w:tc>
        <w:tc>
          <w:tcPr>
            <w:tcW w:w="435" w:type="dxa"/>
            <w:tcBorders/>
            <w:shd w:fill="CCFFCC" w:val="clear"/>
            <w:vAlign w:val="center"/>
          </w:tcPr>
          <w:p>
            <w:pPr>
              <w:pStyle w:val="TableContents"/>
              <w:spacing w:before="0" w:after="283"/>
              <w:ind w:left="0" w:right="0" w:firstLine="180"/>
              <w:jc w:val="left"/>
              <w:rPr/>
            </w:pPr>
            <w:r>
              <w:rPr/>
              <w:t> </w:t>
            </w:r>
          </w:p>
        </w:tc>
      </w:tr>
      <w:tr>
        <w:trPr/>
        <w:tc>
          <w:tcPr>
            <w:tcW w:w="6570" w:type="dxa"/>
            <w:tcBorders/>
            <w:shd w:fill="FFFFFF" w:val="clear"/>
            <w:vAlign w:val="center"/>
          </w:tcPr>
          <w:p>
            <w:pPr>
              <w:pStyle w:val="TableContents"/>
              <w:spacing w:before="0" w:after="283"/>
              <w:jc w:val="left"/>
              <w:rPr>
                <w:b/>
              </w:rPr>
            </w:pPr>
            <w:r>
              <w:rPr>
                <w:b/>
              </w:rPr>
              <w:t>(Increase) in Accounts Receivable</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(1,026</w:t>
            </w:r>
          </w:p>
        </w:tc>
        <w:tc>
          <w:tcPr>
            <w:tcW w:w="153" w:type="dxa"/>
            <w:tcBorders/>
            <w:shd w:fill="FFFFFF" w:val="clear"/>
            <w:vAlign w:val="center"/>
          </w:tcPr>
          <w:p>
            <w:pPr>
              <w:pStyle w:val="TableContents"/>
              <w:spacing w:before="0" w:after="283"/>
              <w:jc w:val="left"/>
              <w:rPr/>
            </w:pPr>
            <w:r>
              <w:rPr/>
              <w:t>)</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(2,075</w:t>
            </w:r>
          </w:p>
        </w:tc>
        <w:tc>
          <w:tcPr>
            <w:tcW w:w="435" w:type="dxa"/>
            <w:tcBorders/>
            <w:shd w:fill="FFFFFF" w:val="clear"/>
            <w:vAlign w:val="center"/>
          </w:tcPr>
          <w:p>
            <w:pPr>
              <w:pStyle w:val="TableContents"/>
              <w:spacing w:before="0" w:after="283"/>
              <w:ind w:left="0" w:right="0" w:firstLine="180"/>
              <w:jc w:val="left"/>
              <w:rPr/>
            </w:pPr>
            <w:r>
              <w:rPr/>
              <w:t>)</w:t>
            </w:r>
          </w:p>
        </w:tc>
      </w:tr>
      <w:tr>
        <w:trPr/>
        <w:tc>
          <w:tcPr>
            <w:tcW w:w="6570" w:type="dxa"/>
            <w:tcBorders/>
            <w:shd w:fill="CCFFCC" w:val="clear"/>
            <w:vAlign w:val="center"/>
          </w:tcPr>
          <w:p>
            <w:pPr>
              <w:pStyle w:val="TableContents"/>
              <w:spacing w:before="0" w:after="283"/>
              <w:jc w:val="left"/>
              <w:rPr>
                <w:b/>
              </w:rPr>
            </w:pPr>
            <w:r>
              <w:rPr>
                <w:b/>
              </w:rPr>
              <w:t>(Increase) in Inventories</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(456</w:t>
            </w:r>
          </w:p>
        </w:tc>
        <w:tc>
          <w:tcPr>
            <w:tcW w:w="153" w:type="dxa"/>
            <w:tcBorders/>
            <w:shd w:fill="CCFFCC" w:val="clear"/>
            <w:vAlign w:val="center"/>
          </w:tcPr>
          <w:p>
            <w:pPr>
              <w:pStyle w:val="TableContents"/>
              <w:spacing w:before="0" w:after="283"/>
              <w:jc w:val="left"/>
              <w:rPr/>
            </w:pPr>
            <w:r>
              <w:rPr/>
              <w:t>)</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(3,207</w:t>
            </w:r>
          </w:p>
        </w:tc>
        <w:tc>
          <w:tcPr>
            <w:tcW w:w="435" w:type="dxa"/>
            <w:tcBorders/>
            <w:shd w:fill="CCFFCC" w:val="clear"/>
            <w:vAlign w:val="center"/>
          </w:tcPr>
          <w:p>
            <w:pPr>
              <w:pStyle w:val="TableContents"/>
              <w:spacing w:before="0" w:after="283"/>
              <w:ind w:left="0" w:right="0" w:firstLine="180"/>
              <w:jc w:val="left"/>
              <w:rPr/>
            </w:pPr>
            <w:r>
              <w:rPr/>
              <w:t>)</w:t>
            </w:r>
          </w:p>
        </w:tc>
      </w:tr>
      <w:tr>
        <w:trPr/>
        <w:tc>
          <w:tcPr>
            <w:tcW w:w="6570" w:type="dxa"/>
            <w:tcBorders/>
            <w:shd w:fill="FFFFFF" w:val="clear"/>
            <w:vAlign w:val="center"/>
          </w:tcPr>
          <w:p>
            <w:pPr>
              <w:pStyle w:val="TableContents"/>
              <w:spacing w:before="0" w:after="283"/>
              <w:jc w:val="left"/>
              <w:rPr>
                <w:b/>
              </w:rPr>
            </w:pPr>
            <w:r>
              <w:rPr>
                <w:b/>
              </w:rPr>
              <w:t>Increase in Accounts Payable</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456</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275</w:t>
            </w:r>
          </w:p>
        </w:tc>
        <w:tc>
          <w:tcPr>
            <w:tcW w:w="435" w:type="dxa"/>
            <w:tcBorders/>
            <w:shd w:fill="FFFFFF" w:val="clear"/>
            <w:vAlign w:val="center"/>
          </w:tcPr>
          <w:p>
            <w:pPr>
              <w:pStyle w:val="TableContents"/>
              <w:spacing w:before="0" w:after="283"/>
              <w:ind w:left="0" w:right="0" w:firstLine="180"/>
              <w:jc w:val="left"/>
              <w:rPr/>
            </w:pPr>
            <w:r>
              <w:rPr/>
              <w:t> </w:t>
            </w:r>
          </w:p>
        </w:tc>
      </w:tr>
      <w:tr>
        <w:trPr/>
        <w:tc>
          <w:tcPr>
            <w:tcW w:w="6570" w:type="dxa"/>
            <w:tcBorders/>
            <w:shd w:fill="CCFFCC" w:val="clear"/>
            <w:vAlign w:val="center"/>
          </w:tcPr>
          <w:p>
            <w:pPr>
              <w:pStyle w:val="TableContents"/>
              <w:spacing w:before="0" w:after="283"/>
              <w:jc w:val="left"/>
              <w:rPr>
                <w:b/>
              </w:rPr>
            </w:pPr>
            <w:r>
              <w:rPr>
                <w:b/>
              </w:rPr>
              <w:t>Increase (Decrease) in Accrued Expenses</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1,622</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(1,384</w:t>
            </w:r>
          </w:p>
        </w:tc>
        <w:tc>
          <w:tcPr>
            <w:tcW w:w="435" w:type="dxa"/>
            <w:tcBorders/>
            <w:shd w:fill="CCFFCC" w:val="clear"/>
            <w:vAlign w:val="center"/>
          </w:tcPr>
          <w:p>
            <w:pPr>
              <w:pStyle w:val="TableContents"/>
              <w:spacing w:before="0" w:after="283"/>
              <w:ind w:left="0" w:right="0" w:firstLine="180"/>
              <w:jc w:val="left"/>
              <w:rPr/>
            </w:pPr>
            <w:r>
              <w:rPr/>
              <w:t>)</w:t>
            </w:r>
          </w:p>
        </w:tc>
      </w:tr>
      <w:tr>
        <w:trPr/>
        <w:tc>
          <w:tcPr>
            <w:tcW w:w="6570" w:type="dxa"/>
            <w:tcBorders/>
            <w:shd w:fill="FFFFFF" w:val="clear"/>
            <w:vAlign w:val="center"/>
          </w:tcPr>
          <w:p>
            <w:pPr>
              <w:pStyle w:val="TableContents"/>
              <w:spacing w:before="0" w:after="283"/>
              <w:jc w:val="left"/>
              <w:rPr>
                <w:b/>
              </w:rPr>
            </w:pPr>
            <w:r>
              <w:rPr>
                <w:b/>
              </w:rPr>
              <w:t>Increase in Pension and Postretirements benefits</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4,730</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672</w:t>
            </w:r>
          </w:p>
        </w:tc>
        <w:tc>
          <w:tcPr>
            <w:tcW w:w="435" w:type="dxa"/>
            <w:tcBorders/>
            <w:shd w:fill="FFFFFF" w:val="clear"/>
            <w:vAlign w:val="center"/>
          </w:tcPr>
          <w:p>
            <w:pPr>
              <w:pStyle w:val="TableContents"/>
              <w:spacing w:before="0" w:after="283"/>
              <w:ind w:left="0" w:right="0" w:firstLine="180"/>
              <w:jc w:val="left"/>
              <w:rPr/>
            </w:pPr>
            <w:r>
              <w:rPr/>
              <w:t> </w:t>
            </w:r>
          </w:p>
        </w:tc>
      </w:tr>
      <w:tr>
        <w:trPr/>
        <w:tc>
          <w:tcPr>
            <w:tcW w:w="6570" w:type="dxa"/>
            <w:tcBorders/>
            <w:shd w:fill="CCFFCC" w:val="clear"/>
            <w:vAlign w:val="center"/>
          </w:tcPr>
          <w:p>
            <w:pPr>
              <w:pStyle w:val="TableContents"/>
              <w:spacing w:before="0" w:after="283"/>
              <w:rPr>
                <w:b/>
              </w:rPr>
            </w:pPr>
            <w:r>
              <w:rPr>
                <w:b/>
              </w:rPr>
              <w:t>Other</w:t>
            </w:r>
          </w:p>
        </w:tc>
        <w:tc>
          <w:tcPr>
            <w:tcW w:w="60" w:type="dxa"/>
            <w:tcBorders/>
            <w:shd w:fill="CCFFCC" w:val="clear"/>
            <w:vAlign w:val="center"/>
          </w:tcPr>
          <w:p>
            <w:pPr>
              <w:pStyle w:val="TableContents"/>
              <w:spacing w:before="0" w:after="283"/>
              <w:rPr/>
            </w:pPr>
            <w:r>
              <w:rPr/>
              <w:t> </w:t>
            </w:r>
          </w:p>
        </w:tc>
        <w:tc>
          <w:tcPr>
            <w:tcW w:w="226"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1218" w:type="dxa"/>
            <w:tcBorders>
              <w:bottom w:val="single" w:sz="8" w:space="0" w:color="000000"/>
            </w:tcBorders>
            <w:shd w:fill="CCFFCC" w:val="clear"/>
            <w:tcMar>
              <w:bottom w:w="28" w:type="dxa"/>
            </w:tcMar>
            <w:vAlign w:val="center"/>
          </w:tcPr>
          <w:p>
            <w:pPr>
              <w:pStyle w:val="TableContents"/>
              <w:spacing w:before="0" w:after="283"/>
              <w:jc w:val="right"/>
              <w:rPr/>
            </w:pPr>
            <w:r>
              <w:rPr/>
              <w:t>1,020</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1221" w:type="dxa"/>
            <w:tcBorders>
              <w:bottom w:val="single" w:sz="8" w:space="0" w:color="000000"/>
            </w:tcBorders>
            <w:shd w:fill="CCFFCC" w:val="clear"/>
            <w:tcMar>
              <w:bottom w:w="28" w:type="dxa"/>
            </w:tcMar>
            <w:vAlign w:val="center"/>
          </w:tcPr>
          <w:p>
            <w:pPr>
              <w:pStyle w:val="TableContents"/>
              <w:spacing w:before="0" w:after="283"/>
              <w:jc w:val="right"/>
              <w:rPr/>
            </w:pPr>
            <w:r>
              <w:rPr/>
              <w:t>1,303</w:t>
            </w:r>
          </w:p>
        </w:tc>
        <w:tc>
          <w:tcPr>
            <w:tcW w:w="435" w:type="dxa"/>
            <w:tcBorders/>
            <w:shd w:fill="CCFFCC" w:val="clear"/>
            <w:vAlign w:val="center"/>
          </w:tcPr>
          <w:p>
            <w:pPr>
              <w:pStyle w:val="TableContents"/>
              <w:spacing w:before="0" w:after="283"/>
              <w:ind w:left="0" w:right="0" w:firstLine="360"/>
              <w:jc w:val="left"/>
              <w:rPr/>
            </w:pPr>
            <w:r>
              <w:rPr/>
              <w:t> </w:t>
            </w:r>
          </w:p>
        </w:tc>
      </w:tr>
      <w:tr>
        <w:trPr/>
        <w:tc>
          <w:tcPr>
            <w:tcW w:w="6570" w:type="dxa"/>
            <w:tcBorders/>
            <w:shd w:fill="FFFFFF" w:val="clear"/>
            <w:vAlign w:val="center"/>
          </w:tcPr>
          <w:p>
            <w:pPr>
              <w:pStyle w:val="TableContents"/>
              <w:spacing w:before="0" w:after="283"/>
              <w:jc w:val="left"/>
              <w:rPr>
                <w:b/>
              </w:rPr>
            </w:pPr>
            <w:r>
              <w:rPr>
                <w:b/>
              </w:rPr>
              <w:t>Total Adjustments</w:t>
            </w:r>
          </w:p>
        </w:tc>
        <w:tc>
          <w:tcPr>
            <w:tcW w:w="60" w:type="dxa"/>
            <w:tcBorders/>
            <w:shd w:fill="FFFFFF" w:val="clear"/>
            <w:vAlign w:val="center"/>
          </w:tcPr>
          <w:p>
            <w:pPr>
              <w:pStyle w:val="TableContents"/>
              <w:spacing w:before="0" w:after="283"/>
              <w:rPr/>
            </w:pPr>
            <w:r>
              <w:rPr/>
              <w:t> </w:t>
            </w:r>
          </w:p>
        </w:tc>
        <w:tc>
          <w:tcPr>
            <w:tcW w:w="22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spacing w:before="0" w:after="283"/>
              <w:jc w:val="right"/>
              <w:rPr/>
            </w:pPr>
            <w:r>
              <w:rPr/>
              <w:t>17,241</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spacing w:before="0" w:after="283"/>
              <w:jc w:val="right"/>
              <w:rPr/>
            </w:pPr>
            <w:r>
              <w:rPr/>
              <w:t>4,057</w:t>
            </w:r>
          </w:p>
        </w:tc>
        <w:tc>
          <w:tcPr>
            <w:tcW w:w="435" w:type="dxa"/>
            <w:tcBorders/>
            <w:shd w:fill="FFFFFF" w:val="clear"/>
            <w:vAlign w:val="center"/>
          </w:tcPr>
          <w:p>
            <w:pPr>
              <w:pStyle w:val="TableContents"/>
              <w:spacing w:before="0" w:after="283"/>
              <w:ind w:left="0" w:right="0" w:firstLine="180"/>
              <w:jc w:val="left"/>
              <w:rPr/>
            </w:pPr>
            <w:r>
              <w:rPr/>
              <w:t> </w:t>
            </w:r>
          </w:p>
        </w:tc>
      </w:tr>
      <w:tr>
        <w:trPr/>
        <w:tc>
          <w:tcPr>
            <w:tcW w:w="6570" w:type="dxa"/>
            <w:tcBorders/>
            <w:shd w:fill="CCFFCC" w:val="clear"/>
            <w:vAlign w:val="center"/>
          </w:tcPr>
          <w:p>
            <w:pPr>
              <w:pStyle w:val="TableContents"/>
              <w:spacing w:before="0" w:after="283"/>
              <w:jc w:val="left"/>
              <w:rPr>
                <w:b/>
              </w:rPr>
            </w:pPr>
            <w:r>
              <w:rPr>
                <w:b/>
              </w:rPr>
              <w:t>Net Cash Provided by Operating Activities</w:t>
            </w:r>
          </w:p>
        </w:tc>
        <w:tc>
          <w:tcPr>
            <w:tcW w:w="60" w:type="dxa"/>
            <w:tcBorders/>
            <w:shd w:fill="CCFFCC" w:val="clear"/>
            <w:vAlign w:val="center"/>
          </w:tcPr>
          <w:p>
            <w:pPr>
              <w:pStyle w:val="TableContents"/>
              <w:spacing w:before="0" w:after="283"/>
              <w:rPr/>
            </w:pPr>
            <w:r>
              <w:rPr/>
              <w:t> </w:t>
            </w:r>
          </w:p>
        </w:tc>
        <w:tc>
          <w:tcPr>
            <w:tcW w:w="226"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1218" w:type="dxa"/>
            <w:tcBorders>
              <w:bottom w:val="single" w:sz="8" w:space="0" w:color="000000"/>
            </w:tcBorders>
            <w:shd w:fill="CCFFCC" w:val="clear"/>
            <w:tcMar>
              <w:bottom w:w="28" w:type="dxa"/>
            </w:tcMar>
            <w:vAlign w:val="center"/>
          </w:tcPr>
          <w:p>
            <w:pPr>
              <w:pStyle w:val="TableContents"/>
              <w:spacing w:before="0" w:after="283"/>
              <w:jc w:val="right"/>
              <w:rPr/>
            </w:pPr>
            <w:r>
              <w:rPr/>
              <w:t>23,339</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1221" w:type="dxa"/>
            <w:tcBorders>
              <w:bottom w:val="single" w:sz="8" w:space="0" w:color="000000"/>
            </w:tcBorders>
            <w:shd w:fill="CCFFCC" w:val="clear"/>
            <w:tcMar>
              <w:bottom w:w="28" w:type="dxa"/>
            </w:tcMar>
            <w:vAlign w:val="center"/>
          </w:tcPr>
          <w:p>
            <w:pPr>
              <w:pStyle w:val="TableContents"/>
              <w:spacing w:before="0" w:after="283"/>
              <w:jc w:val="right"/>
              <w:rPr/>
            </w:pPr>
            <w:r>
              <w:rPr/>
              <w:t>13,108</w:t>
            </w:r>
          </w:p>
        </w:tc>
        <w:tc>
          <w:tcPr>
            <w:tcW w:w="435" w:type="dxa"/>
            <w:tcBorders/>
            <w:shd w:fill="CCFFCC" w:val="clear"/>
            <w:vAlign w:val="center"/>
          </w:tcPr>
          <w:p>
            <w:pPr>
              <w:pStyle w:val="TableContents"/>
              <w:spacing w:before="0" w:after="283"/>
              <w:jc w:val="left"/>
              <w:rPr/>
            </w:pPr>
            <w:r>
              <w:rPr/>
              <w:t> </w:t>
            </w:r>
          </w:p>
        </w:tc>
      </w:tr>
      <w:tr>
        <w:trPr/>
        <w:tc>
          <w:tcPr>
            <w:tcW w:w="65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 </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 </w:t>
            </w:r>
          </w:p>
        </w:tc>
        <w:tc>
          <w:tcPr>
            <w:tcW w:w="435" w:type="dxa"/>
            <w:tcBorders/>
            <w:shd w:fill="FFFFFF" w:val="clear"/>
            <w:vAlign w:val="center"/>
          </w:tcPr>
          <w:p>
            <w:pPr>
              <w:pStyle w:val="TableContents"/>
              <w:spacing w:before="0" w:after="283"/>
              <w:jc w:val="left"/>
              <w:rPr/>
            </w:pPr>
            <w:r>
              <w:rPr/>
              <w:t> </w:t>
            </w:r>
          </w:p>
        </w:tc>
      </w:tr>
      <w:tr>
        <w:trPr/>
        <w:tc>
          <w:tcPr>
            <w:tcW w:w="6570" w:type="dxa"/>
            <w:tcBorders/>
            <w:shd w:fill="CCFFCC" w:val="clear"/>
            <w:vAlign w:val="center"/>
          </w:tcPr>
          <w:p>
            <w:pPr>
              <w:pStyle w:val="TableContents"/>
              <w:spacing w:before="0" w:after="283"/>
              <w:jc w:val="left"/>
              <w:rPr>
                <w:b/>
              </w:rPr>
            </w:pPr>
            <w:r>
              <w:rPr>
                <w:b/>
              </w:rPr>
              <w:t>CASH FLOWS FROM INVESTING ACTIVITIES</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 </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 </w:t>
            </w:r>
          </w:p>
        </w:tc>
        <w:tc>
          <w:tcPr>
            <w:tcW w:w="435" w:type="dxa"/>
            <w:tcBorders/>
            <w:shd w:fill="CCFFCC" w:val="clear"/>
            <w:vAlign w:val="center"/>
          </w:tcPr>
          <w:p>
            <w:pPr>
              <w:pStyle w:val="TableContents"/>
              <w:spacing w:before="0" w:after="283"/>
              <w:ind w:left="0" w:right="0" w:firstLine="180"/>
              <w:jc w:val="left"/>
              <w:rPr/>
            </w:pPr>
            <w:r>
              <w:rPr/>
              <w:t> </w:t>
            </w:r>
          </w:p>
        </w:tc>
      </w:tr>
      <w:tr>
        <w:trPr/>
        <w:tc>
          <w:tcPr>
            <w:tcW w:w="6570" w:type="dxa"/>
            <w:tcBorders/>
            <w:shd w:fill="FFFFFF" w:val="clear"/>
            <w:vAlign w:val="center"/>
          </w:tcPr>
          <w:p>
            <w:pPr>
              <w:pStyle w:val="TableContents"/>
              <w:spacing w:before="0" w:after="283"/>
              <w:jc w:val="left"/>
              <w:rPr>
                <w:b/>
              </w:rPr>
            </w:pPr>
            <w:r>
              <w:rPr>
                <w:b/>
              </w:rPr>
              <w:t>Capital Expenditures</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(6,960</w:t>
            </w:r>
          </w:p>
        </w:tc>
        <w:tc>
          <w:tcPr>
            <w:tcW w:w="153" w:type="dxa"/>
            <w:tcBorders/>
            <w:shd w:fill="FFFFFF" w:val="clear"/>
            <w:vAlign w:val="center"/>
          </w:tcPr>
          <w:p>
            <w:pPr>
              <w:pStyle w:val="TableContents"/>
              <w:spacing w:before="0" w:after="283"/>
              <w:jc w:val="left"/>
              <w:rPr/>
            </w:pPr>
            <w:r>
              <w:rPr/>
              <w:t>)</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(13,806</w:t>
            </w:r>
          </w:p>
        </w:tc>
        <w:tc>
          <w:tcPr>
            <w:tcW w:w="435" w:type="dxa"/>
            <w:tcBorders/>
            <w:shd w:fill="FFFFFF" w:val="clear"/>
            <w:vAlign w:val="center"/>
          </w:tcPr>
          <w:p>
            <w:pPr>
              <w:pStyle w:val="TableContents"/>
              <w:spacing w:before="0" w:after="283"/>
              <w:ind w:left="0" w:right="0" w:firstLine="180"/>
              <w:jc w:val="left"/>
              <w:rPr/>
            </w:pPr>
            <w:r>
              <w:rPr/>
              <w:t>)</w:t>
            </w:r>
          </w:p>
        </w:tc>
      </w:tr>
      <w:tr>
        <w:trPr/>
        <w:tc>
          <w:tcPr>
            <w:tcW w:w="6570" w:type="dxa"/>
            <w:tcBorders/>
            <w:shd w:fill="CCFFCC" w:val="clear"/>
            <w:vAlign w:val="center"/>
          </w:tcPr>
          <w:p>
            <w:pPr>
              <w:pStyle w:val="TableContents"/>
              <w:spacing w:before="0" w:after="283"/>
              <w:jc w:val="left"/>
              <w:rPr>
                <w:b/>
              </w:rPr>
            </w:pPr>
            <w:r>
              <w:rPr>
                <w:b/>
              </w:rPr>
              <w:t>Net Dispositions of Investment Securities</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6,659</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(10,008</w:t>
            </w:r>
          </w:p>
        </w:tc>
        <w:tc>
          <w:tcPr>
            <w:tcW w:w="435" w:type="dxa"/>
            <w:tcBorders/>
            <w:shd w:fill="CCFFCC" w:val="clear"/>
            <w:vAlign w:val="center"/>
          </w:tcPr>
          <w:p>
            <w:pPr>
              <w:pStyle w:val="TableContents"/>
              <w:spacing w:before="0" w:after="283"/>
              <w:ind w:left="0" w:right="0" w:firstLine="180"/>
              <w:jc w:val="left"/>
              <w:rPr/>
            </w:pPr>
            <w:r>
              <w:rPr/>
              <w:t>)</w:t>
            </w:r>
          </w:p>
        </w:tc>
      </w:tr>
      <w:tr>
        <w:trPr/>
        <w:tc>
          <w:tcPr>
            <w:tcW w:w="6570" w:type="dxa"/>
            <w:tcBorders/>
            <w:shd w:fill="FFFFFF" w:val="clear"/>
            <w:vAlign w:val="center"/>
          </w:tcPr>
          <w:p>
            <w:pPr>
              <w:pStyle w:val="TableContents"/>
              <w:spacing w:before="0" w:after="283"/>
              <w:rPr>
                <w:b/>
              </w:rPr>
            </w:pPr>
            <w:r>
              <w:rPr>
                <w:b/>
              </w:rPr>
              <w:t>Other</w:t>
            </w:r>
          </w:p>
        </w:tc>
        <w:tc>
          <w:tcPr>
            <w:tcW w:w="60" w:type="dxa"/>
            <w:tcBorders/>
            <w:shd w:fill="FFFFFF" w:val="clear"/>
            <w:vAlign w:val="center"/>
          </w:tcPr>
          <w:p>
            <w:pPr>
              <w:pStyle w:val="TableContents"/>
              <w:spacing w:before="0" w:after="283"/>
              <w:rPr/>
            </w:pPr>
            <w:r>
              <w:rPr/>
              <w:t> </w:t>
            </w:r>
          </w:p>
        </w:tc>
        <w:tc>
          <w:tcPr>
            <w:tcW w:w="22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spacing w:before="0" w:after="283"/>
              <w:jc w:val="right"/>
              <w:rPr/>
            </w:pPr>
            <w:r>
              <w:rPr/>
              <w:t>31</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spacing w:before="0" w:after="283"/>
              <w:jc w:val="right"/>
              <w:rPr/>
            </w:pPr>
            <w:r>
              <w:rPr/>
              <w:t>149</w:t>
            </w:r>
          </w:p>
        </w:tc>
        <w:tc>
          <w:tcPr>
            <w:tcW w:w="435" w:type="dxa"/>
            <w:tcBorders/>
            <w:shd w:fill="FFFFFF" w:val="clear"/>
            <w:vAlign w:val="center"/>
          </w:tcPr>
          <w:p>
            <w:pPr>
              <w:pStyle w:val="TableContents"/>
              <w:spacing w:before="0" w:after="283"/>
              <w:ind w:left="0" w:right="0" w:firstLine="180"/>
              <w:jc w:val="left"/>
              <w:rPr/>
            </w:pPr>
            <w:r>
              <w:rPr/>
              <w:t> </w:t>
            </w:r>
          </w:p>
        </w:tc>
      </w:tr>
      <w:tr>
        <w:trPr/>
        <w:tc>
          <w:tcPr>
            <w:tcW w:w="6570" w:type="dxa"/>
            <w:tcBorders/>
            <w:shd w:fill="CCFFCC" w:val="clear"/>
            <w:vAlign w:val="center"/>
          </w:tcPr>
          <w:p>
            <w:pPr>
              <w:pStyle w:val="TableContents"/>
              <w:spacing w:before="0" w:after="283"/>
              <w:jc w:val="left"/>
              <w:rPr>
                <w:b/>
              </w:rPr>
            </w:pPr>
            <w:r>
              <w:rPr>
                <w:b/>
              </w:rPr>
              <w:t>Net Cash (Used in) Investing Activities</w:t>
            </w:r>
          </w:p>
        </w:tc>
        <w:tc>
          <w:tcPr>
            <w:tcW w:w="60" w:type="dxa"/>
            <w:tcBorders/>
            <w:shd w:fill="CCFFCC" w:val="clear"/>
            <w:vAlign w:val="center"/>
          </w:tcPr>
          <w:p>
            <w:pPr>
              <w:pStyle w:val="TableContents"/>
              <w:spacing w:before="0" w:after="283"/>
              <w:rPr/>
            </w:pPr>
            <w:r>
              <w:rPr/>
              <w:t> </w:t>
            </w:r>
          </w:p>
        </w:tc>
        <w:tc>
          <w:tcPr>
            <w:tcW w:w="226"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1218" w:type="dxa"/>
            <w:tcBorders>
              <w:bottom w:val="single" w:sz="8" w:space="0" w:color="000000"/>
            </w:tcBorders>
            <w:shd w:fill="CCFFCC" w:val="clear"/>
            <w:tcMar>
              <w:bottom w:w="28" w:type="dxa"/>
            </w:tcMar>
            <w:vAlign w:val="center"/>
          </w:tcPr>
          <w:p>
            <w:pPr>
              <w:pStyle w:val="TableContents"/>
              <w:spacing w:before="0" w:after="283"/>
              <w:jc w:val="right"/>
              <w:rPr/>
            </w:pPr>
            <w:r>
              <w:rPr/>
              <w:t>(270</w:t>
            </w:r>
          </w:p>
        </w:tc>
        <w:tc>
          <w:tcPr>
            <w:tcW w:w="153" w:type="dxa"/>
            <w:tcBorders/>
            <w:shd w:fill="CCFFCC" w:val="clear"/>
            <w:vAlign w:val="center"/>
          </w:tcPr>
          <w:p>
            <w:pPr>
              <w:pStyle w:val="TableContents"/>
              <w:spacing w:before="0" w:after="283"/>
              <w:jc w:val="left"/>
              <w:rPr/>
            </w:pPr>
            <w:r>
              <w:rPr/>
              <w:t>)</w:t>
            </w:r>
          </w:p>
        </w:tc>
        <w:tc>
          <w:tcPr>
            <w:tcW w:w="96" w:type="dxa"/>
            <w:tcBorders/>
            <w:shd w:fill="CCFFCC" w:val="clear"/>
            <w:vAlign w:val="center"/>
          </w:tcPr>
          <w:p>
            <w:pPr>
              <w:pStyle w:val="TableContents"/>
              <w:spacing w:before="0" w:after="283"/>
              <w:rPr/>
            </w:pPr>
            <w:r>
              <w:rPr/>
              <w:t> </w:t>
            </w:r>
          </w:p>
        </w:tc>
        <w:tc>
          <w:tcPr>
            <w:tcW w:w="226"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1221" w:type="dxa"/>
            <w:tcBorders>
              <w:bottom w:val="single" w:sz="8" w:space="0" w:color="000000"/>
            </w:tcBorders>
            <w:shd w:fill="CCFFCC" w:val="clear"/>
            <w:tcMar>
              <w:bottom w:w="28" w:type="dxa"/>
            </w:tcMar>
            <w:vAlign w:val="center"/>
          </w:tcPr>
          <w:p>
            <w:pPr>
              <w:pStyle w:val="TableContents"/>
              <w:spacing w:before="0" w:after="283"/>
              <w:jc w:val="right"/>
              <w:rPr/>
            </w:pPr>
            <w:r>
              <w:rPr/>
              <w:t>(23,665</w:t>
            </w:r>
          </w:p>
        </w:tc>
        <w:tc>
          <w:tcPr>
            <w:tcW w:w="435" w:type="dxa"/>
            <w:tcBorders/>
            <w:shd w:fill="CCFFCC" w:val="clear"/>
            <w:vAlign w:val="center"/>
          </w:tcPr>
          <w:p>
            <w:pPr>
              <w:pStyle w:val="TableContents"/>
              <w:spacing w:before="0" w:after="283"/>
              <w:jc w:val="left"/>
              <w:rPr/>
            </w:pPr>
            <w:r>
              <w:rPr/>
              <w:t>)</w:t>
            </w:r>
          </w:p>
        </w:tc>
      </w:tr>
      <w:tr>
        <w:trPr/>
        <w:tc>
          <w:tcPr>
            <w:tcW w:w="65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 </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 </w:t>
            </w:r>
          </w:p>
        </w:tc>
        <w:tc>
          <w:tcPr>
            <w:tcW w:w="435" w:type="dxa"/>
            <w:tcBorders/>
            <w:shd w:fill="FFFFFF" w:val="clear"/>
            <w:vAlign w:val="center"/>
          </w:tcPr>
          <w:p>
            <w:pPr>
              <w:pStyle w:val="TableContents"/>
              <w:spacing w:before="0" w:after="283"/>
              <w:jc w:val="left"/>
              <w:rPr/>
            </w:pPr>
            <w:r>
              <w:rPr/>
              <w:t> </w:t>
            </w:r>
          </w:p>
        </w:tc>
      </w:tr>
      <w:tr>
        <w:trPr/>
        <w:tc>
          <w:tcPr>
            <w:tcW w:w="6570" w:type="dxa"/>
            <w:tcBorders/>
            <w:shd w:fill="CCFFCC" w:val="clear"/>
            <w:vAlign w:val="center"/>
          </w:tcPr>
          <w:p>
            <w:pPr>
              <w:pStyle w:val="TableContents"/>
              <w:spacing w:before="0" w:after="283"/>
              <w:jc w:val="left"/>
              <w:rPr>
                <w:b/>
              </w:rPr>
            </w:pPr>
            <w:r>
              <w:rPr>
                <w:b/>
              </w:rPr>
              <w:t>CASH FLOWS FROM FINANCING ACTIVITIES</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 </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 </w:t>
            </w:r>
          </w:p>
        </w:tc>
        <w:tc>
          <w:tcPr>
            <w:tcW w:w="435" w:type="dxa"/>
            <w:tcBorders/>
            <w:shd w:fill="CCFFCC" w:val="clear"/>
            <w:vAlign w:val="center"/>
          </w:tcPr>
          <w:p>
            <w:pPr>
              <w:pStyle w:val="TableContents"/>
              <w:spacing w:before="0" w:after="283"/>
              <w:ind w:left="0" w:right="0" w:firstLine="180"/>
              <w:jc w:val="left"/>
              <w:rPr/>
            </w:pPr>
            <w:r>
              <w:rPr/>
              <w:t> </w:t>
            </w:r>
          </w:p>
        </w:tc>
      </w:tr>
      <w:tr>
        <w:trPr/>
        <w:tc>
          <w:tcPr>
            <w:tcW w:w="6570" w:type="dxa"/>
            <w:tcBorders/>
            <w:shd w:fill="FFFFFF" w:val="clear"/>
            <w:vAlign w:val="center"/>
          </w:tcPr>
          <w:p>
            <w:pPr>
              <w:pStyle w:val="TableContents"/>
              <w:spacing w:before="0" w:after="283"/>
              <w:jc w:val="left"/>
              <w:rPr>
                <w:b/>
              </w:rPr>
            </w:pPr>
            <w:r>
              <w:rPr>
                <w:b/>
              </w:rPr>
              <w:t>Proceeds from Issuance of Long-Term Debt</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18,500</w:t>
            </w:r>
          </w:p>
        </w:tc>
        <w:tc>
          <w:tcPr>
            <w:tcW w:w="435" w:type="dxa"/>
            <w:tcBorders/>
            <w:shd w:fill="FFFFFF" w:val="clear"/>
            <w:vAlign w:val="center"/>
          </w:tcPr>
          <w:p>
            <w:pPr>
              <w:pStyle w:val="TableContents"/>
              <w:spacing w:before="0" w:after="283"/>
              <w:ind w:left="0" w:right="0" w:firstLine="180"/>
              <w:jc w:val="left"/>
              <w:rPr/>
            </w:pPr>
            <w:r>
              <w:rPr/>
              <w:t> </w:t>
            </w:r>
          </w:p>
        </w:tc>
      </w:tr>
      <w:tr>
        <w:trPr/>
        <w:tc>
          <w:tcPr>
            <w:tcW w:w="6570" w:type="dxa"/>
            <w:tcBorders/>
            <w:shd w:fill="CCFFCC" w:val="clear"/>
            <w:vAlign w:val="center"/>
          </w:tcPr>
          <w:p>
            <w:pPr>
              <w:pStyle w:val="TableContents"/>
              <w:spacing w:before="0" w:after="283"/>
              <w:jc w:val="left"/>
              <w:rPr>
                <w:b/>
              </w:rPr>
            </w:pPr>
            <w:r>
              <w:rPr>
                <w:b/>
              </w:rPr>
              <w:t>Principal Payments on Long-Term Debt</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(3,600</w:t>
            </w:r>
          </w:p>
        </w:tc>
        <w:tc>
          <w:tcPr>
            <w:tcW w:w="153" w:type="dxa"/>
            <w:tcBorders/>
            <w:shd w:fill="CCFFCC" w:val="clear"/>
            <w:vAlign w:val="center"/>
          </w:tcPr>
          <w:p>
            <w:pPr>
              <w:pStyle w:val="TableContents"/>
              <w:spacing w:before="0" w:after="283"/>
              <w:jc w:val="left"/>
              <w:rPr/>
            </w:pPr>
            <w:r>
              <w:rPr/>
              <w:t>)</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(3,500</w:t>
            </w:r>
          </w:p>
        </w:tc>
        <w:tc>
          <w:tcPr>
            <w:tcW w:w="435" w:type="dxa"/>
            <w:tcBorders/>
            <w:shd w:fill="CCFFCC" w:val="clear"/>
            <w:vAlign w:val="center"/>
          </w:tcPr>
          <w:p>
            <w:pPr>
              <w:pStyle w:val="TableContents"/>
              <w:spacing w:before="0" w:after="283"/>
              <w:ind w:left="0" w:right="0" w:firstLine="180"/>
              <w:jc w:val="left"/>
              <w:rPr/>
            </w:pPr>
            <w:r>
              <w:rPr/>
              <w:t>)</w:t>
            </w:r>
          </w:p>
        </w:tc>
      </w:tr>
      <w:tr>
        <w:trPr/>
        <w:tc>
          <w:tcPr>
            <w:tcW w:w="6570" w:type="dxa"/>
            <w:tcBorders/>
            <w:shd w:fill="FFFFFF" w:val="clear"/>
            <w:vAlign w:val="center"/>
          </w:tcPr>
          <w:p>
            <w:pPr>
              <w:pStyle w:val="TableContents"/>
              <w:spacing w:before="0" w:after="283"/>
              <w:jc w:val="left"/>
              <w:rPr>
                <w:b/>
              </w:rPr>
            </w:pPr>
            <w:r>
              <w:rPr>
                <w:b/>
              </w:rPr>
              <w:t>Dividends Paid</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(4,486</w:t>
            </w:r>
          </w:p>
        </w:tc>
        <w:tc>
          <w:tcPr>
            <w:tcW w:w="153" w:type="dxa"/>
            <w:tcBorders/>
            <w:shd w:fill="FFFFFF" w:val="clear"/>
            <w:vAlign w:val="center"/>
          </w:tcPr>
          <w:p>
            <w:pPr>
              <w:pStyle w:val="TableContents"/>
              <w:spacing w:before="0" w:after="283"/>
              <w:jc w:val="left"/>
              <w:rPr/>
            </w:pPr>
            <w:r>
              <w:rPr/>
              <w:t>)</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(4,218</w:t>
            </w:r>
          </w:p>
        </w:tc>
        <w:tc>
          <w:tcPr>
            <w:tcW w:w="435" w:type="dxa"/>
            <w:tcBorders/>
            <w:shd w:fill="FFFFFF" w:val="clear"/>
            <w:vAlign w:val="center"/>
          </w:tcPr>
          <w:p>
            <w:pPr>
              <w:pStyle w:val="TableContents"/>
              <w:spacing w:before="0" w:after="283"/>
              <w:ind w:left="0" w:right="0" w:firstLine="180"/>
              <w:jc w:val="left"/>
              <w:rPr/>
            </w:pPr>
            <w:r>
              <w:rPr/>
              <w:t>)</w:t>
            </w:r>
          </w:p>
        </w:tc>
      </w:tr>
      <w:tr>
        <w:trPr/>
        <w:tc>
          <w:tcPr>
            <w:tcW w:w="6570" w:type="dxa"/>
            <w:tcBorders/>
            <w:shd w:fill="CCFFCC" w:val="clear"/>
            <w:vAlign w:val="center"/>
          </w:tcPr>
          <w:p>
            <w:pPr>
              <w:pStyle w:val="TableContents"/>
              <w:spacing w:before="0" w:after="283"/>
              <w:jc w:val="left"/>
              <w:rPr>
                <w:b/>
              </w:rPr>
            </w:pPr>
            <w:r>
              <w:rPr>
                <w:b/>
              </w:rPr>
              <w:t>Purchase of Treasury Stock</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(6,247</w:t>
            </w:r>
          </w:p>
        </w:tc>
        <w:tc>
          <w:tcPr>
            <w:tcW w:w="153" w:type="dxa"/>
            <w:tcBorders/>
            <w:shd w:fill="CCFFCC" w:val="clear"/>
            <w:vAlign w:val="center"/>
          </w:tcPr>
          <w:p>
            <w:pPr>
              <w:pStyle w:val="TableContents"/>
              <w:spacing w:before="0" w:after="283"/>
              <w:jc w:val="left"/>
              <w:rPr/>
            </w:pPr>
            <w:r>
              <w:rPr/>
              <w:t>)</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(2,474</w:t>
            </w:r>
          </w:p>
        </w:tc>
        <w:tc>
          <w:tcPr>
            <w:tcW w:w="435" w:type="dxa"/>
            <w:tcBorders/>
            <w:shd w:fill="CCFFCC" w:val="clear"/>
            <w:vAlign w:val="center"/>
          </w:tcPr>
          <w:p>
            <w:pPr>
              <w:pStyle w:val="TableContents"/>
              <w:spacing w:before="0" w:after="283"/>
              <w:ind w:left="0" w:right="0" w:firstLine="180"/>
              <w:jc w:val="left"/>
              <w:rPr/>
            </w:pPr>
            <w:r>
              <w:rPr/>
              <w:t>)</w:t>
            </w:r>
          </w:p>
        </w:tc>
      </w:tr>
      <w:tr>
        <w:trPr/>
        <w:tc>
          <w:tcPr>
            <w:tcW w:w="6570" w:type="dxa"/>
            <w:tcBorders/>
            <w:shd w:fill="FFFFFF" w:val="clear"/>
            <w:vAlign w:val="center"/>
          </w:tcPr>
          <w:p>
            <w:pPr>
              <w:pStyle w:val="TableContents"/>
              <w:spacing w:before="0" w:after="283"/>
              <w:rPr>
                <w:b/>
              </w:rPr>
            </w:pPr>
            <w:r>
              <w:rPr>
                <w:b/>
              </w:rPr>
              <w:t>Other</w:t>
            </w:r>
          </w:p>
        </w:tc>
        <w:tc>
          <w:tcPr>
            <w:tcW w:w="60" w:type="dxa"/>
            <w:tcBorders/>
            <w:shd w:fill="FFFFFF" w:val="clear"/>
            <w:vAlign w:val="center"/>
          </w:tcPr>
          <w:p>
            <w:pPr>
              <w:pStyle w:val="TableContents"/>
              <w:spacing w:before="0" w:after="283"/>
              <w:rPr/>
            </w:pPr>
            <w:r>
              <w:rPr/>
              <w:t> </w:t>
            </w:r>
          </w:p>
        </w:tc>
        <w:tc>
          <w:tcPr>
            <w:tcW w:w="22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spacing w:before="0" w:after="283"/>
              <w:jc w:val="right"/>
              <w:rPr/>
            </w:pPr>
            <w:r>
              <w:rPr/>
              <w:t>444</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spacing w:before="0" w:after="283"/>
              <w:jc w:val="right"/>
              <w:rPr/>
            </w:pPr>
            <w:r>
              <w:rPr/>
              <w:t>1,477</w:t>
            </w:r>
          </w:p>
        </w:tc>
        <w:tc>
          <w:tcPr>
            <w:tcW w:w="435" w:type="dxa"/>
            <w:tcBorders/>
            <w:shd w:fill="FFFFFF" w:val="clear"/>
            <w:vAlign w:val="center"/>
          </w:tcPr>
          <w:p>
            <w:pPr>
              <w:pStyle w:val="TableContents"/>
              <w:spacing w:before="0" w:after="283"/>
              <w:ind w:left="0" w:right="0" w:firstLine="180"/>
              <w:jc w:val="left"/>
              <w:rPr/>
            </w:pPr>
            <w:r>
              <w:rPr/>
              <w:t> </w:t>
            </w:r>
          </w:p>
        </w:tc>
      </w:tr>
      <w:tr>
        <w:trPr/>
        <w:tc>
          <w:tcPr>
            <w:tcW w:w="6570" w:type="dxa"/>
            <w:tcBorders/>
            <w:shd w:fill="CCFFCC" w:val="clear"/>
            <w:vAlign w:val="center"/>
          </w:tcPr>
          <w:p>
            <w:pPr>
              <w:pStyle w:val="TableContents"/>
              <w:spacing w:before="0" w:after="283"/>
              <w:jc w:val="left"/>
              <w:rPr>
                <w:b/>
              </w:rPr>
            </w:pPr>
            <w:r>
              <w:rPr>
                <w:b/>
              </w:rPr>
              <w:t>Net Cash (Used in) Provided by Financing Activities</w:t>
            </w:r>
          </w:p>
        </w:tc>
        <w:tc>
          <w:tcPr>
            <w:tcW w:w="60" w:type="dxa"/>
            <w:tcBorders/>
            <w:shd w:fill="CCFFCC" w:val="clear"/>
            <w:vAlign w:val="center"/>
          </w:tcPr>
          <w:p>
            <w:pPr>
              <w:pStyle w:val="TableContents"/>
              <w:spacing w:before="0" w:after="283"/>
              <w:rPr/>
            </w:pPr>
            <w:r>
              <w:rPr/>
              <w:t> </w:t>
            </w:r>
          </w:p>
        </w:tc>
        <w:tc>
          <w:tcPr>
            <w:tcW w:w="226"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1218" w:type="dxa"/>
            <w:tcBorders>
              <w:bottom w:val="single" w:sz="8" w:space="0" w:color="000000"/>
            </w:tcBorders>
            <w:shd w:fill="CCFFCC" w:val="clear"/>
            <w:tcMar>
              <w:bottom w:w="28" w:type="dxa"/>
            </w:tcMar>
            <w:vAlign w:val="center"/>
          </w:tcPr>
          <w:p>
            <w:pPr>
              <w:pStyle w:val="TableContents"/>
              <w:spacing w:before="0" w:after="283"/>
              <w:jc w:val="right"/>
              <w:rPr/>
            </w:pPr>
            <w:r>
              <w:rPr/>
              <w:t>(13,889</w:t>
            </w:r>
          </w:p>
        </w:tc>
        <w:tc>
          <w:tcPr>
            <w:tcW w:w="153" w:type="dxa"/>
            <w:tcBorders/>
            <w:shd w:fill="CCFFCC" w:val="clear"/>
            <w:vAlign w:val="center"/>
          </w:tcPr>
          <w:p>
            <w:pPr>
              <w:pStyle w:val="TableContents"/>
              <w:spacing w:before="0" w:after="283"/>
              <w:jc w:val="left"/>
              <w:rPr/>
            </w:pPr>
            <w:r>
              <w:rPr/>
              <w:t>)</w:t>
            </w:r>
          </w:p>
        </w:tc>
        <w:tc>
          <w:tcPr>
            <w:tcW w:w="96" w:type="dxa"/>
            <w:tcBorders/>
            <w:shd w:fill="CCFFCC" w:val="clear"/>
            <w:vAlign w:val="center"/>
          </w:tcPr>
          <w:p>
            <w:pPr>
              <w:pStyle w:val="TableContents"/>
              <w:spacing w:before="0" w:after="283"/>
              <w:rPr/>
            </w:pPr>
            <w:r>
              <w:rPr/>
              <w:t> </w:t>
            </w:r>
          </w:p>
        </w:tc>
        <w:tc>
          <w:tcPr>
            <w:tcW w:w="226" w:type="dxa"/>
            <w:tcBorders>
              <w:bottom w:val="single" w:sz="8" w:space="0" w:color="000000"/>
            </w:tcBorders>
            <w:shd w:fill="CCFFCC" w:val="clear"/>
            <w:tcMar>
              <w:bottom w:w="28" w:type="dxa"/>
            </w:tcMar>
            <w:vAlign w:val="center"/>
          </w:tcPr>
          <w:p>
            <w:pPr>
              <w:pStyle w:val="TableContents"/>
              <w:spacing w:before="0" w:after="283"/>
              <w:jc w:val="left"/>
              <w:rPr/>
            </w:pPr>
            <w:r>
              <w:rPr/>
              <w:t> </w:t>
            </w:r>
          </w:p>
        </w:tc>
        <w:tc>
          <w:tcPr>
            <w:tcW w:w="1221" w:type="dxa"/>
            <w:tcBorders>
              <w:bottom w:val="single" w:sz="8" w:space="0" w:color="000000"/>
            </w:tcBorders>
            <w:shd w:fill="CCFFCC" w:val="clear"/>
            <w:tcMar>
              <w:bottom w:w="28" w:type="dxa"/>
            </w:tcMar>
            <w:vAlign w:val="center"/>
          </w:tcPr>
          <w:p>
            <w:pPr>
              <w:pStyle w:val="TableContents"/>
              <w:spacing w:before="0" w:after="283"/>
              <w:jc w:val="right"/>
              <w:rPr/>
            </w:pPr>
            <w:r>
              <w:rPr/>
              <w:t>9,785</w:t>
            </w:r>
          </w:p>
        </w:tc>
        <w:tc>
          <w:tcPr>
            <w:tcW w:w="435" w:type="dxa"/>
            <w:tcBorders/>
            <w:shd w:fill="CCFFCC" w:val="clear"/>
            <w:vAlign w:val="center"/>
          </w:tcPr>
          <w:p>
            <w:pPr>
              <w:pStyle w:val="TableContents"/>
              <w:spacing w:before="0" w:after="283"/>
              <w:jc w:val="left"/>
              <w:rPr/>
            </w:pPr>
            <w:r>
              <w:rPr/>
              <w:t> </w:t>
            </w:r>
          </w:p>
        </w:tc>
      </w:tr>
      <w:tr>
        <w:trPr/>
        <w:tc>
          <w:tcPr>
            <w:tcW w:w="65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 </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 </w:t>
            </w:r>
          </w:p>
        </w:tc>
        <w:tc>
          <w:tcPr>
            <w:tcW w:w="435" w:type="dxa"/>
            <w:tcBorders/>
            <w:shd w:fill="FFFFFF" w:val="clear"/>
            <w:vAlign w:val="center"/>
          </w:tcPr>
          <w:p>
            <w:pPr>
              <w:pStyle w:val="TableContents"/>
              <w:spacing w:before="0" w:after="283"/>
              <w:jc w:val="left"/>
              <w:rPr/>
            </w:pPr>
            <w:r>
              <w:rPr/>
              <w:t> </w:t>
            </w:r>
          </w:p>
        </w:tc>
      </w:tr>
      <w:tr>
        <w:trPr/>
        <w:tc>
          <w:tcPr>
            <w:tcW w:w="6570" w:type="dxa"/>
            <w:tcBorders/>
            <w:shd w:fill="CCFFCC" w:val="clear"/>
            <w:vAlign w:val="center"/>
          </w:tcPr>
          <w:p>
            <w:pPr>
              <w:pStyle w:val="TableContents"/>
              <w:spacing w:before="0" w:after="283"/>
              <w:jc w:val="left"/>
              <w:rPr>
                <w:b/>
              </w:rPr>
            </w:pPr>
            <w:r>
              <w:rPr>
                <w:b/>
              </w:rPr>
              <w:t>Effect of exchange rate changes on cash and cash equivalents</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28</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(105</w:t>
            </w:r>
          </w:p>
        </w:tc>
        <w:tc>
          <w:tcPr>
            <w:tcW w:w="435" w:type="dxa"/>
            <w:tcBorders/>
            <w:shd w:fill="CCFFCC" w:val="clear"/>
            <w:vAlign w:val="center"/>
          </w:tcPr>
          <w:p>
            <w:pPr>
              <w:pStyle w:val="TableContents"/>
              <w:spacing w:before="0" w:after="283"/>
              <w:jc w:val="left"/>
              <w:rPr/>
            </w:pPr>
            <w:r>
              <w:rPr/>
              <w:t>)</w:t>
            </w:r>
          </w:p>
        </w:tc>
      </w:tr>
      <w:tr>
        <w:trPr/>
        <w:tc>
          <w:tcPr>
            <w:tcW w:w="65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18" w:type="dxa"/>
            <w:tcBorders/>
            <w:shd w:fill="FFFFFF" w:val="clear"/>
            <w:vAlign w:val="center"/>
          </w:tcPr>
          <w:p>
            <w:pPr>
              <w:pStyle w:val="TableContents"/>
              <w:spacing w:before="0" w:after="283"/>
              <w:jc w:val="right"/>
              <w:rPr/>
            </w:pPr>
            <w:r>
              <w:rPr/>
              <w:t> </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221" w:type="dxa"/>
            <w:tcBorders/>
            <w:shd w:fill="FFFFFF" w:val="clear"/>
            <w:vAlign w:val="center"/>
          </w:tcPr>
          <w:p>
            <w:pPr>
              <w:pStyle w:val="TableContents"/>
              <w:spacing w:before="0" w:after="283"/>
              <w:jc w:val="right"/>
              <w:rPr/>
            </w:pPr>
            <w:r>
              <w:rPr/>
              <w:t> </w:t>
            </w:r>
          </w:p>
        </w:tc>
        <w:tc>
          <w:tcPr>
            <w:tcW w:w="435" w:type="dxa"/>
            <w:tcBorders/>
            <w:shd w:fill="FFFFFF" w:val="clear"/>
            <w:vAlign w:val="center"/>
          </w:tcPr>
          <w:p>
            <w:pPr>
              <w:pStyle w:val="TableContents"/>
              <w:spacing w:before="0" w:after="283"/>
              <w:jc w:val="left"/>
              <w:rPr/>
            </w:pPr>
            <w:r>
              <w:rPr/>
              <w:t> </w:t>
            </w:r>
          </w:p>
        </w:tc>
      </w:tr>
      <w:tr>
        <w:trPr/>
        <w:tc>
          <w:tcPr>
            <w:tcW w:w="6570" w:type="dxa"/>
            <w:tcBorders/>
            <w:shd w:fill="CCFFCC" w:val="clear"/>
            <w:vAlign w:val="center"/>
          </w:tcPr>
          <w:p>
            <w:pPr>
              <w:pStyle w:val="TableContents"/>
              <w:spacing w:before="0" w:after="283"/>
              <w:jc w:val="left"/>
              <w:rPr>
                <w:b/>
              </w:rPr>
            </w:pPr>
            <w:r>
              <w:rPr>
                <w:b/>
              </w:rPr>
              <w:t>Net Increase (Decrease) in Cash and Cash Equivalents</w:t>
            </w:r>
          </w:p>
        </w:tc>
        <w:tc>
          <w:tcPr>
            <w:tcW w:w="60"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18" w:type="dxa"/>
            <w:tcBorders/>
            <w:shd w:fill="CCFFCC" w:val="clear"/>
            <w:vAlign w:val="center"/>
          </w:tcPr>
          <w:p>
            <w:pPr>
              <w:pStyle w:val="TableContents"/>
              <w:spacing w:before="0" w:after="283"/>
              <w:jc w:val="right"/>
              <w:rPr/>
            </w:pPr>
            <w:r>
              <w:rPr/>
              <w:t>9,208</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shd w:fill="CCFFCC" w:val="clear"/>
            <w:vAlign w:val="center"/>
          </w:tcPr>
          <w:p>
            <w:pPr>
              <w:pStyle w:val="TableContents"/>
              <w:spacing w:before="0" w:after="283"/>
              <w:jc w:val="left"/>
              <w:rPr/>
            </w:pPr>
            <w:r>
              <w:rPr/>
              <w:t> </w:t>
            </w:r>
          </w:p>
        </w:tc>
        <w:tc>
          <w:tcPr>
            <w:tcW w:w="1221" w:type="dxa"/>
            <w:tcBorders/>
            <w:shd w:fill="CCFFCC" w:val="clear"/>
            <w:vAlign w:val="center"/>
          </w:tcPr>
          <w:p>
            <w:pPr>
              <w:pStyle w:val="TableContents"/>
              <w:spacing w:before="0" w:after="283"/>
              <w:jc w:val="right"/>
              <w:rPr/>
            </w:pPr>
            <w:r>
              <w:rPr/>
              <w:t>(877</w:t>
            </w:r>
          </w:p>
        </w:tc>
        <w:tc>
          <w:tcPr>
            <w:tcW w:w="435" w:type="dxa"/>
            <w:tcBorders/>
            <w:shd w:fill="CCFFCC" w:val="clear"/>
            <w:vAlign w:val="center"/>
          </w:tcPr>
          <w:p>
            <w:pPr>
              <w:pStyle w:val="TableContents"/>
              <w:spacing w:before="0" w:after="283"/>
              <w:jc w:val="left"/>
              <w:rPr/>
            </w:pPr>
            <w:r>
              <w:rPr/>
              <w:t>)</w:t>
            </w:r>
          </w:p>
        </w:tc>
      </w:tr>
      <w:tr>
        <w:trPr/>
        <w:tc>
          <w:tcPr>
            <w:tcW w:w="6570" w:type="dxa"/>
            <w:tcBorders/>
            <w:shd w:fill="FFFFFF" w:val="clear"/>
            <w:vAlign w:val="center"/>
          </w:tcPr>
          <w:p>
            <w:pPr>
              <w:pStyle w:val="TableContents"/>
              <w:spacing w:before="0" w:after="283"/>
              <w:jc w:val="left"/>
              <w:rPr>
                <w:b/>
              </w:rPr>
            </w:pPr>
            <w:r>
              <w:rPr>
                <w:b/>
              </w:rPr>
              <w:t>Cash and Cash Equivalents, Beginning of Year</w:t>
            </w:r>
          </w:p>
        </w:tc>
        <w:tc>
          <w:tcPr>
            <w:tcW w:w="60" w:type="dxa"/>
            <w:tcBorders/>
            <w:shd w:fill="FFFFFF" w:val="clear"/>
            <w:vAlign w:val="center"/>
          </w:tcPr>
          <w:p>
            <w:pPr>
              <w:pStyle w:val="TableContents"/>
              <w:spacing w:before="0" w:after="283"/>
              <w:rPr/>
            </w:pPr>
            <w:r>
              <w:rPr/>
              <w:t> </w:t>
            </w:r>
          </w:p>
        </w:tc>
        <w:tc>
          <w:tcPr>
            <w:tcW w:w="22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spacing w:before="0" w:after="283"/>
              <w:jc w:val="right"/>
              <w:rPr/>
            </w:pPr>
            <w:r>
              <w:rPr/>
              <w:t>17,885</w:t>
            </w:r>
          </w:p>
        </w:tc>
        <w:tc>
          <w:tcPr>
            <w:tcW w:w="153"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22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spacing w:before="0" w:after="283"/>
              <w:jc w:val="right"/>
              <w:rPr/>
            </w:pPr>
            <w:r>
              <w:rPr/>
              <w:t>18,762</w:t>
            </w:r>
          </w:p>
        </w:tc>
        <w:tc>
          <w:tcPr>
            <w:tcW w:w="435" w:type="dxa"/>
            <w:tcBorders/>
            <w:shd w:fill="FFFFFF" w:val="clear"/>
            <w:vAlign w:val="center"/>
          </w:tcPr>
          <w:p>
            <w:pPr>
              <w:pStyle w:val="TableContents"/>
              <w:spacing w:before="0" w:after="283"/>
              <w:jc w:val="left"/>
              <w:rPr/>
            </w:pPr>
            <w:r>
              <w:rPr/>
              <w:t> </w:t>
            </w:r>
          </w:p>
        </w:tc>
      </w:tr>
      <w:tr>
        <w:trPr/>
        <w:tc>
          <w:tcPr>
            <w:tcW w:w="6570" w:type="dxa"/>
            <w:tcBorders/>
            <w:shd w:fill="CCFFCC" w:val="clear"/>
            <w:vAlign w:val="center"/>
          </w:tcPr>
          <w:p>
            <w:pPr>
              <w:pStyle w:val="TableContents"/>
              <w:spacing w:before="0" w:after="283"/>
              <w:jc w:val="left"/>
              <w:rPr>
                <w:color w:val="000000"/>
              </w:rPr>
            </w:pPr>
            <w:r>
              <w:rPr>
                <w:b/>
                <w:color w:val="000000"/>
              </w:rPr>
              <w:t>Cash and Cash Equivalents, July 31</w:t>
            </w:r>
            <w:r>
              <w:rPr>
                <w:color w:val="000000"/>
              </w:rPr>
              <w:t xml:space="preserve"> </w:t>
            </w:r>
          </w:p>
        </w:tc>
        <w:tc>
          <w:tcPr>
            <w:tcW w:w="60" w:type="dxa"/>
            <w:tcBorders/>
            <w:shd w:fill="CCFFCC" w:val="clear"/>
            <w:vAlign w:val="center"/>
          </w:tcPr>
          <w:p>
            <w:pPr>
              <w:pStyle w:val="TableContents"/>
              <w:spacing w:before="0" w:after="283"/>
              <w:rPr/>
            </w:pPr>
            <w:r>
              <w:rPr/>
              <w:t> </w:t>
            </w:r>
          </w:p>
        </w:tc>
        <w:tc>
          <w:tcPr>
            <w:tcW w:w="226" w:type="dxa"/>
            <w:tcBorders>
              <w:bottom w:val="double" w:sz="6" w:space="0" w:color="000000"/>
            </w:tcBorders>
            <w:shd w:fill="CCFFCC" w:val="clear"/>
            <w:tcMar>
              <w:bottom w:w="28" w:type="dxa"/>
            </w:tcMar>
            <w:vAlign w:val="center"/>
          </w:tcPr>
          <w:p>
            <w:pPr>
              <w:pStyle w:val="TableContents"/>
              <w:spacing w:before="0" w:after="283"/>
              <w:jc w:val="left"/>
              <w:rPr/>
            </w:pPr>
            <w:r>
              <w:rPr/>
              <w:t>$</w:t>
            </w:r>
          </w:p>
        </w:tc>
        <w:tc>
          <w:tcPr>
            <w:tcW w:w="1218" w:type="dxa"/>
            <w:tcBorders>
              <w:bottom w:val="double" w:sz="6" w:space="0" w:color="000000"/>
            </w:tcBorders>
            <w:shd w:fill="CCFFCC" w:val="clear"/>
            <w:tcMar>
              <w:bottom w:w="28" w:type="dxa"/>
            </w:tcMar>
            <w:vAlign w:val="center"/>
          </w:tcPr>
          <w:p>
            <w:pPr>
              <w:pStyle w:val="TableContents"/>
              <w:spacing w:before="0" w:after="283"/>
              <w:jc w:val="right"/>
              <w:rPr/>
            </w:pPr>
            <w:r>
              <w:rPr/>
              <w:t>27,093</w:t>
            </w:r>
          </w:p>
        </w:tc>
        <w:tc>
          <w:tcPr>
            <w:tcW w:w="153" w:type="dxa"/>
            <w:tcBorders/>
            <w:shd w:fill="CCFFCC" w:val="clear"/>
            <w:vAlign w:val="center"/>
          </w:tcPr>
          <w:p>
            <w:pPr>
              <w:pStyle w:val="TableContents"/>
              <w:spacing w:before="0" w:after="283"/>
              <w:jc w:val="left"/>
              <w:rPr/>
            </w:pPr>
            <w:r>
              <w:rPr/>
              <w:t> </w:t>
            </w:r>
          </w:p>
        </w:tc>
        <w:tc>
          <w:tcPr>
            <w:tcW w:w="96" w:type="dxa"/>
            <w:tcBorders/>
            <w:shd w:fill="CCFFCC" w:val="clear"/>
            <w:vAlign w:val="center"/>
          </w:tcPr>
          <w:p>
            <w:pPr>
              <w:pStyle w:val="TableContents"/>
              <w:spacing w:before="0" w:after="283"/>
              <w:rPr/>
            </w:pPr>
            <w:r>
              <w:rPr/>
              <w:t> </w:t>
            </w:r>
          </w:p>
        </w:tc>
        <w:tc>
          <w:tcPr>
            <w:tcW w:w="226" w:type="dxa"/>
            <w:tcBorders>
              <w:bottom w:val="double" w:sz="6" w:space="0" w:color="000000"/>
            </w:tcBorders>
            <w:shd w:fill="CCFFCC" w:val="clear"/>
            <w:tcMar>
              <w:bottom w:w="28" w:type="dxa"/>
            </w:tcMar>
            <w:vAlign w:val="center"/>
          </w:tcPr>
          <w:p>
            <w:pPr>
              <w:pStyle w:val="TableContents"/>
              <w:spacing w:before="0" w:after="283"/>
              <w:jc w:val="left"/>
              <w:rPr/>
            </w:pPr>
            <w:r>
              <w:rPr/>
              <w:t>$</w:t>
            </w:r>
          </w:p>
        </w:tc>
        <w:tc>
          <w:tcPr>
            <w:tcW w:w="1221" w:type="dxa"/>
            <w:tcBorders>
              <w:bottom w:val="double" w:sz="6" w:space="0" w:color="000000"/>
            </w:tcBorders>
            <w:shd w:fill="CCFFCC" w:val="clear"/>
            <w:tcMar>
              <w:bottom w:w="28" w:type="dxa"/>
            </w:tcMar>
            <w:vAlign w:val="center"/>
          </w:tcPr>
          <w:p>
            <w:pPr>
              <w:pStyle w:val="TableContents"/>
              <w:spacing w:before="0" w:after="283"/>
              <w:jc w:val="right"/>
              <w:rPr/>
            </w:pPr>
            <w:r>
              <w:rPr/>
              <w:t>17,885</w:t>
            </w:r>
          </w:p>
        </w:tc>
        <w:tc>
          <w:tcPr>
            <w:tcW w:w="435" w:type="dxa"/>
            <w:tcBorders/>
            <w:shd w:fill="CCFFCC"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4262</Words>
  <CharactersWithSpaces>27812</CharactersWithSpaces>
  <Paragraphs>2788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