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jpeg" ContentType="image/jpe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ind w:left="0" w:right="0" w:hanging="0"/>
        <w:rPr/>
      </w:pPr>
      <w:r>
        <w:rPr/>
      </w:r>
      <w:bookmarkStart w:id="0" w:name="v197978_8k.htm"/>
      <w:bookmarkStart w:id="1" w:name="ksv197978_8k"/>
      <w:bookmarkStart w:id="2" w:name="v197978_8k.htm"/>
      <w:bookmarkStart w:id="3" w:name="ksv197978_8k"/>
      <w:bookmarkEnd w:id="2"/>
      <w:bookmarkEnd w:id="3"/>
    </w:p>
    <w:p>
      <w:pPr>
        <w:pStyle w:val="TextBody"/>
        <w:spacing w:before="0" w:after="0"/>
        <w:ind w:left="0" w:right="0" w:hanging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UNITED STATES</w:t>
      </w:r>
    </w:p>
    <w:p>
      <w:pPr>
        <w:pStyle w:val="TextBody"/>
        <w:spacing w:before="0" w:after="0"/>
        <w:ind w:left="0" w:right="0" w:hanging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SECURITIES AND EXCHANGE COMMISSION</w:t>
      </w:r>
    </w:p>
    <w:p>
      <w:pPr>
        <w:pStyle w:val="TextBody"/>
        <w:spacing w:before="0" w:after="0"/>
        <w:ind w:left="0" w:right="0" w:hanging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Washington, D.C. 20549</w:t>
      </w: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pStyle w:val="TextBody"/>
        <w:spacing w:before="0" w:after="0"/>
        <w:ind w:left="0" w:right="0" w:hanging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FORM 8-K</w:t>
      </w: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pStyle w:val="TextBody"/>
        <w:spacing w:before="0" w:after="0"/>
        <w:ind w:left="0" w:right="0" w:hanging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CURRENT REPORT</w:t>
      </w:r>
    </w:p>
    <w:p>
      <w:pPr>
        <w:pStyle w:val="TextBody"/>
        <w:spacing w:before="0" w:after="0"/>
        <w:ind w:left="0" w:right="0" w:hanging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Pursuant to Section 13 or 15(d) of the Securities Exchange Act of 1934</w:t>
      </w:r>
    </w:p>
    <w:p>
      <w:pPr>
        <w:pStyle w:val="TextBody"/>
        <w:spacing w:before="0" w:after="0"/>
        <w:ind w:left="0" w:right="0" w:hanging="0"/>
        <w:rPr/>
      </w:pPr>
      <w:r>
        <w:rPr/>
        <w:t> </w:t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102"/>
        <w:gridCol w:w="5103"/>
      </w:tblGrid>
      <w:tr>
        <w:trPr/>
        <w:tc>
          <w:tcPr>
            <w:tcW w:w="5102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Date of Report (Date of earliest event reported)</w:t>
            </w:r>
          </w:p>
        </w:tc>
        <w:tc>
          <w:tcPr>
            <w:tcW w:w="5103" w:type="dxa"/>
            <w:tcBorders>
              <w:bottom w:val="single" w:sz="12" w:space="0" w:color="000000"/>
            </w:tcBorders>
            <w:shd w:fill="auto" w:val="clear"/>
            <w:tcMar>
              <w:bottom w:w="28" w:type="dxa"/>
            </w:tcMar>
          </w:tcPr>
          <w:p>
            <w:pPr>
              <w:pStyle w:val="TableContents"/>
              <w:spacing w:before="0" w:after="0"/>
              <w:ind w:left="0" w:right="0" w:hanging="0"/>
              <w:jc w:val="left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September 30, 2010</w:t>
            </w:r>
          </w:p>
        </w:tc>
      </w:tr>
      <w:tr>
        <w:trPr/>
        <w:tc>
          <w:tcPr>
            <w:tcW w:w="10205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  </w:t>
            </w:r>
          </w:p>
        </w:tc>
      </w:tr>
    </w:tbl>
    <w:p>
      <w:pPr>
        <w:pStyle w:val="TextBody"/>
        <w:spacing w:before="0" w:after="0"/>
        <w:ind w:left="0" w:right="0" w:hanging="0"/>
        <w:rPr/>
      </w:pPr>
      <w:r>
        <w:rPr/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28" w:type="dxa"/>
          <w:right w:w="0" w:type="dxa"/>
        </w:tblCellMar>
      </w:tblPr>
      <w:tblGrid>
        <w:gridCol w:w="10205"/>
      </w:tblGrid>
      <w:tr>
        <w:trPr/>
        <w:tc>
          <w:tcPr>
            <w:tcW w:w="10205" w:type="dxa"/>
            <w:tcBorders>
              <w:bottom w:val="single" w:sz="12" w:space="0" w:color="000000"/>
            </w:tcBorders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Oil-Dri Corporation of America</w:t>
            </w:r>
          </w:p>
        </w:tc>
      </w:tr>
      <w:tr>
        <w:trPr/>
        <w:tc>
          <w:tcPr>
            <w:tcW w:w="10205" w:type="dxa"/>
            <w:tcBorders/>
            <w:shd w:fill="auto" w:val="clear"/>
            <w:tcMar>
              <w:bottom w:w="0" w:type="dxa"/>
            </w:tcMar>
          </w:tcPr>
          <w:p>
            <w:pPr>
              <w:pStyle w:val="TableContents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(Exact name of registrant as specified in its charter)</w:t>
            </w:r>
          </w:p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> </w:t>
            </w:r>
          </w:p>
        </w:tc>
      </w:tr>
    </w:tbl>
    <w:p>
      <w:pPr>
        <w:pStyle w:val="TextBody"/>
        <w:spacing w:before="0" w:after="0"/>
        <w:ind w:left="0" w:right="0" w:hanging="0"/>
        <w:rPr/>
      </w:pPr>
      <w:r>
        <w:rPr/>
      </w:r>
    </w:p>
    <w:tbl>
      <w:tblPr>
        <w:tblW w:w="5000" w:type="pct"/>
        <w:jc w:val="center"/>
        <w:tblInd w:w="0" w:type="dxa"/>
        <w:tblCellMar>
          <w:top w:w="0" w:type="dxa"/>
          <w:left w:w="0" w:type="dxa"/>
          <w:bottom w:w="28" w:type="dxa"/>
          <w:right w:w="0" w:type="dxa"/>
        </w:tblCellMar>
      </w:tblPr>
      <w:tblGrid>
        <w:gridCol w:w="3230"/>
        <w:gridCol w:w="257"/>
        <w:gridCol w:w="3230"/>
        <w:gridCol w:w="257"/>
        <w:gridCol w:w="3231"/>
      </w:tblGrid>
      <w:tr>
        <w:trPr/>
        <w:tc>
          <w:tcPr>
            <w:tcW w:w="3230" w:type="dxa"/>
            <w:tcBorders>
              <w:bottom w:val="single" w:sz="12" w:space="0" w:color="000000"/>
            </w:tcBorders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Delaware</w:t>
            </w:r>
          </w:p>
        </w:tc>
        <w:tc>
          <w:tcPr>
            <w:tcW w:w="257" w:type="dxa"/>
            <w:tcBorders>
              <w:bottom w:val="single" w:sz="12" w:space="0" w:color="000000"/>
            </w:tcBorders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  </w:t>
            </w:r>
          </w:p>
        </w:tc>
        <w:tc>
          <w:tcPr>
            <w:tcW w:w="3230" w:type="dxa"/>
            <w:tcBorders>
              <w:bottom w:val="single" w:sz="12" w:space="0" w:color="000000"/>
            </w:tcBorders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001-12622</w:t>
            </w:r>
          </w:p>
        </w:tc>
        <w:tc>
          <w:tcPr>
            <w:tcW w:w="257" w:type="dxa"/>
            <w:tcBorders>
              <w:bottom w:val="single" w:sz="12" w:space="0" w:color="000000"/>
            </w:tcBorders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  </w:t>
            </w:r>
          </w:p>
        </w:tc>
        <w:tc>
          <w:tcPr>
            <w:tcW w:w="3231" w:type="dxa"/>
            <w:tcBorders>
              <w:bottom w:val="single" w:sz="12" w:space="0" w:color="000000"/>
            </w:tcBorders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36-2048898</w:t>
            </w:r>
          </w:p>
        </w:tc>
      </w:tr>
      <w:tr>
        <w:trPr/>
        <w:tc>
          <w:tcPr>
            <w:tcW w:w="3230" w:type="dxa"/>
            <w:tcBorders/>
            <w:shd w:fill="auto" w:val="clear"/>
            <w:tcMar>
              <w:bottom w:w="0" w:type="dxa"/>
            </w:tcMar>
          </w:tcPr>
          <w:p>
            <w:pPr>
              <w:pStyle w:val="TableContents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(State or other jurisdiction of incorporation)</w:t>
            </w:r>
          </w:p>
        </w:tc>
        <w:tc>
          <w:tcPr>
            <w:tcW w:w="257" w:type="dxa"/>
            <w:tcBorders/>
            <w:shd w:fill="auto" w:val="clear"/>
            <w:tcMar>
              <w:bottom w:w="0" w:type="dxa"/>
            </w:tcMar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  </w:t>
            </w:r>
          </w:p>
        </w:tc>
        <w:tc>
          <w:tcPr>
            <w:tcW w:w="3230" w:type="dxa"/>
            <w:tcBorders/>
            <w:shd w:fill="auto" w:val="clear"/>
            <w:tcMar>
              <w:bottom w:w="0" w:type="dxa"/>
            </w:tcMar>
          </w:tcPr>
          <w:p>
            <w:pPr>
              <w:pStyle w:val="TableContents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(Commission File Number)</w:t>
            </w:r>
          </w:p>
        </w:tc>
        <w:tc>
          <w:tcPr>
            <w:tcW w:w="257" w:type="dxa"/>
            <w:tcBorders/>
            <w:shd w:fill="auto" w:val="clear"/>
            <w:tcMar>
              <w:bottom w:w="0" w:type="dxa"/>
            </w:tcMar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  </w:t>
            </w:r>
          </w:p>
        </w:tc>
        <w:tc>
          <w:tcPr>
            <w:tcW w:w="3231" w:type="dxa"/>
            <w:tcBorders/>
            <w:shd w:fill="auto" w:val="clear"/>
            <w:tcMar>
              <w:bottom w:w="0" w:type="dxa"/>
            </w:tcMar>
          </w:tcPr>
          <w:p>
            <w:pPr>
              <w:pStyle w:val="TableContents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(IRS Employer Identification No.)</w:t>
            </w:r>
          </w:p>
        </w:tc>
      </w:tr>
    </w:tbl>
    <w:p>
      <w:pPr>
        <w:pStyle w:val="TextBody"/>
        <w:spacing w:before="0" w:after="0"/>
        <w:ind w:left="0" w:right="0" w:hanging="0"/>
        <w:rPr/>
      </w:pPr>
      <w:r>
        <w:rPr/>
        <w:t> </w:t>
      </w:r>
    </w:p>
    <w:tbl>
      <w:tblPr>
        <w:tblW w:w="5000" w:type="pct"/>
        <w:jc w:val="center"/>
        <w:tblInd w:w="0" w:type="dxa"/>
        <w:tblCellMar>
          <w:top w:w="0" w:type="dxa"/>
          <w:left w:w="0" w:type="dxa"/>
          <w:bottom w:w="28" w:type="dxa"/>
          <w:right w:w="0" w:type="dxa"/>
        </w:tblCellMar>
      </w:tblPr>
      <w:tblGrid>
        <w:gridCol w:w="5163"/>
        <w:gridCol w:w="5042"/>
      </w:tblGrid>
      <w:tr>
        <w:trPr/>
        <w:tc>
          <w:tcPr>
            <w:tcW w:w="5163" w:type="dxa"/>
            <w:tcBorders>
              <w:bottom w:val="single" w:sz="12" w:space="0" w:color="000000"/>
            </w:tcBorders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410 North Michigan Avenue</w:t>
            </w:r>
          </w:p>
          <w:p>
            <w:pPr>
              <w:pStyle w:val="TableContents"/>
              <w:spacing w:before="0" w:after="0"/>
              <w:ind w:left="0" w:right="0" w:hanging="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Suite 400</w:t>
            </w:r>
          </w:p>
          <w:p>
            <w:pPr>
              <w:pStyle w:val="TableContents"/>
              <w:spacing w:before="0" w:after="0"/>
              <w:ind w:left="0" w:right="0" w:hanging="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Chicago, Illinois</w:t>
            </w:r>
          </w:p>
        </w:tc>
        <w:tc>
          <w:tcPr>
            <w:tcW w:w="5042" w:type="dxa"/>
            <w:tcBorders>
              <w:bottom w:val="single" w:sz="12" w:space="0" w:color="000000"/>
            </w:tcBorders>
            <w:shd w:fill="auto" w:val="clear"/>
            <w:vAlign w:val="bottom"/>
          </w:tcPr>
          <w:p>
            <w:pPr>
              <w:pStyle w:val="TableContents"/>
              <w:spacing w:before="0" w:after="0"/>
              <w:ind w:left="0" w:right="0" w:hanging="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60611-4213</w:t>
            </w:r>
          </w:p>
        </w:tc>
      </w:tr>
      <w:tr>
        <w:trPr/>
        <w:tc>
          <w:tcPr>
            <w:tcW w:w="5163" w:type="dxa"/>
            <w:tcBorders/>
            <w:shd w:fill="auto" w:val="clear"/>
            <w:tcMar>
              <w:bottom w:w="0" w:type="dxa"/>
            </w:tcMar>
          </w:tcPr>
          <w:p>
            <w:pPr>
              <w:pStyle w:val="TableContents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(Address of principal executive offices)</w:t>
            </w:r>
          </w:p>
        </w:tc>
        <w:tc>
          <w:tcPr>
            <w:tcW w:w="5042" w:type="dxa"/>
            <w:tcBorders/>
            <w:shd w:fill="auto" w:val="clear"/>
            <w:tcMar>
              <w:bottom w:w="0" w:type="dxa"/>
            </w:tcMar>
          </w:tcPr>
          <w:p>
            <w:pPr>
              <w:pStyle w:val="TableContents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(Zip Code)</w:t>
            </w:r>
          </w:p>
        </w:tc>
      </w:tr>
    </w:tbl>
    <w:p>
      <w:pPr>
        <w:pStyle w:val="TextBody"/>
        <w:spacing w:before="0" w:after="0"/>
        <w:ind w:left="0" w:right="0" w:hanging="0"/>
        <w:rPr/>
      </w:pPr>
      <w:r>
        <w:rPr/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102"/>
        <w:gridCol w:w="5103"/>
      </w:tblGrid>
      <w:tr>
        <w:trPr/>
        <w:tc>
          <w:tcPr>
            <w:tcW w:w="5102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Registrant’s telephone number, including area code</w:t>
            </w:r>
          </w:p>
        </w:tc>
        <w:tc>
          <w:tcPr>
            <w:tcW w:w="5103" w:type="dxa"/>
            <w:tcBorders>
              <w:bottom w:val="single" w:sz="12" w:space="0" w:color="000000"/>
            </w:tcBorders>
            <w:shd w:fill="auto" w:val="clear"/>
            <w:tcMar>
              <w:bottom w:w="28" w:type="dxa"/>
            </w:tcMar>
          </w:tcPr>
          <w:p>
            <w:pPr>
              <w:pStyle w:val="TableContents"/>
              <w:spacing w:before="0" w:after="0"/>
              <w:ind w:left="0" w:right="0" w:hanging="0"/>
              <w:jc w:val="left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(312) 321-1515</w:t>
            </w:r>
          </w:p>
        </w:tc>
      </w:tr>
    </w:tbl>
    <w:p>
      <w:pPr>
        <w:pStyle w:val="TextBody"/>
        <w:spacing w:before="0" w:after="0"/>
        <w:rPr/>
      </w:pPr>
      <w:r>
        <w:rPr/>
        <w:t> </w:t>
      </w:r>
    </w:p>
    <w:tbl>
      <w:tblPr>
        <w:tblW w:w="5000" w:type="pct"/>
        <w:jc w:val="center"/>
        <w:tblInd w:w="0" w:type="dxa"/>
        <w:tblCellMar>
          <w:top w:w="0" w:type="dxa"/>
          <w:left w:w="0" w:type="dxa"/>
          <w:bottom w:w="28" w:type="dxa"/>
          <w:right w:w="0" w:type="dxa"/>
        </w:tblCellMar>
      </w:tblPr>
      <w:tblGrid>
        <w:gridCol w:w="10205"/>
      </w:tblGrid>
      <w:tr>
        <w:trPr/>
        <w:tc>
          <w:tcPr>
            <w:tcW w:w="10205" w:type="dxa"/>
            <w:tcBorders>
              <w:bottom w:val="single" w:sz="12" w:space="0" w:color="000000"/>
            </w:tcBorders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  </w:t>
            </w:r>
          </w:p>
        </w:tc>
      </w:tr>
      <w:tr>
        <w:trPr/>
        <w:tc>
          <w:tcPr>
            <w:tcW w:w="10205" w:type="dxa"/>
            <w:tcBorders/>
            <w:shd w:fill="auto" w:val="clear"/>
            <w:tcMar>
              <w:bottom w:w="0" w:type="dxa"/>
            </w:tcMar>
          </w:tcPr>
          <w:p>
            <w:pPr>
              <w:pStyle w:val="TableContents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(Former name or former address, if changed since last report.)</w:t>
            </w:r>
          </w:p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> </w:t>
            </w:r>
          </w:p>
        </w:tc>
      </w:tr>
    </w:tbl>
    <w:p>
      <w:pPr>
        <w:pStyle w:val="TextBody"/>
        <w:spacing w:before="0" w:after="0"/>
        <w:ind w:left="0" w:right="0" w:hanging="0"/>
        <w:jc w:val="both"/>
        <w:rPr/>
      </w:pPr>
      <w:r>
        <w:rPr/>
        <w:t> </w:t>
      </w:r>
    </w:p>
    <w:p>
      <w:pPr>
        <w:pStyle w:val="TextBody"/>
        <w:spacing w:before="0" w:after="0"/>
        <w:ind w:left="0" w:right="0" w:hanging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Check the appropriate box below if the Form 8-K filing is intended to simultaneously satisfy the filing obligation of the registrant under any of the following provisions (see General Instruction A.2. below):</w:t>
      </w: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pStyle w:val="TextBody"/>
        <w:spacing w:before="0" w:after="0"/>
        <w:ind w:left="0" w:right="0" w:hanging="0"/>
        <w:jc w:val="both"/>
        <w:rPr>
          <w:rFonts w:ascii="Times New Roman" w:hAnsi="Times New Roman"/>
          <w:sz w:val="20"/>
        </w:rPr>
      </w:pPr>
      <w:r>
        <w:rPr>
          <w:rFonts w:ascii="Wingdings" w:hAnsi="Wingdings"/>
          <w:sz w:val="20"/>
        </w:rPr>
        <w:t>o</w:t>
      </w:r>
      <w:r>
        <w:rPr>
          <w:rFonts w:ascii="Times New Roman" w:hAnsi="Times New Roman"/>
          <w:sz w:val="20"/>
        </w:rPr>
        <w:t>  Written communications pursuant to Rule 425 under the Securities Act (17 CFR 230.425)</w:t>
      </w: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pStyle w:val="TextBody"/>
        <w:spacing w:before="0" w:after="0"/>
        <w:ind w:left="0" w:right="0" w:hanging="0"/>
        <w:jc w:val="both"/>
        <w:rPr>
          <w:rFonts w:ascii="Times New Roman" w:hAnsi="Times New Roman"/>
          <w:sz w:val="20"/>
        </w:rPr>
      </w:pPr>
      <w:r>
        <w:rPr>
          <w:rFonts w:ascii="Wingdings" w:hAnsi="Wingdings"/>
          <w:sz w:val="20"/>
        </w:rPr>
        <w:t>o</w:t>
      </w:r>
      <w:r>
        <w:rPr>
          <w:rFonts w:ascii="Times New Roman" w:hAnsi="Times New Roman"/>
          <w:sz w:val="20"/>
        </w:rPr>
        <w:t>  Soliciting material pursuant to Rule 14a-12 under the Exchange Act (17 CFR 240.14a-12)</w:t>
      </w: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pStyle w:val="TextBody"/>
        <w:spacing w:before="0" w:after="0"/>
        <w:ind w:left="0" w:right="0" w:hanging="0"/>
        <w:jc w:val="both"/>
        <w:rPr/>
      </w:pPr>
      <w:r>
        <w:rPr>
          <w:rFonts w:ascii="Wingdings" w:hAnsi="Wingdings"/>
          <w:sz w:val="20"/>
        </w:rPr>
        <w:t>o</w:t>
      </w:r>
      <w:r>
        <w:rPr>
          <w:rFonts w:ascii="Times New Roman" w:hAnsi="Times New Roman"/>
          <w:sz w:val="20"/>
        </w:rPr>
        <w:t>  Pre-commencement communications pursuant to Rule 14d-2(b) under the Exchange Act (17 CFR 240.14d-2(b))</w:t>
      </w: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pStyle w:val="TextBody"/>
        <w:spacing w:before="0" w:after="0"/>
        <w:ind w:left="0" w:right="0" w:hanging="0"/>
        <w:jc w:val="both"/>
        <w:rPr/>
      </w:pPr>
      <w:r>
        <w:rPr>
          <w:rFonts w:ascii="Wingdings" w:hAnsi="Wingdings"/>
          <w:sz w:val="20"/>
        </w:rPr>
        <w:t>o</w:t>
      </w:r>
      <w:r>
        <w:rPr>
          <w:rFonts w:ascii="Times New Roman" w:hAnsi="Times New Roman"/>
          <w:sz w:val="20"/>
        </w:rPr>
        <w:t>  Pre-commencement communications pursuant to Rule 13e-4(c) under the Exchange Act (17 CFR 240.13e-4(c))</w:t>
      </w:r>
    </w:p>
    <w:p>
      <w:pPr>
        <w:pStyle w:val="TextBody"/>
        <w:spacing w:before="0" w:after="0"/>
        <w:ind w:left="0" w:right="0" w:hanging="0"/>
        <w:jc w:val="both"/>
        <w:rPr/>
      </w:pPr>
      <w:r>
        <w:rPr/>
        <w:t> </w:t>
      </w:r>
    </w:p>
    <w:p>
      <w:pPr>
        <w:sectPr>
          <w:type w:val="nextPage"/>
          <w:pgSz w:w="11906" w:h="16838"/>
          <w:pgMar w:left="1134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/>
      </w:pPr>
      <w:r>
        <w:rPr/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jc w:val="center"/>
        <w:rPr/>
      </w:pPr>
      <w:r>
        <w:rPr/>
        <w:t> </w:t>
      </w:r>
    </w:p>
    <w:p>
      <w:pPr>
        <w:pStyle w:val="HorizontalLine"/>
        <w:pBdr>
          <w:bottom w:val="single" w:sz="12" w:space="0" w:color="808080"/>
        </w:pBdr>
        <w:jc w:val="center"/>
        <w:rPr/>
      </w:pPr>
      <w:r>
        <w:rPr/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/>
      </w:pPr>
      <w:r>
        <w:rPr/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jc w:val="righ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pStyle w:val="TextBody"/>
        <w:spacing w:before="0" w:after="0"/>
        <w:ind w:left="0" w:right="0" w:hanging="0"/>
        <w:jc w:val="left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  <w:u w:val="single"/>
        </w:rPr>
        <w:t>Item 8.01</w:t>
      </w:r>
      <w:r>
        <w:rPr>
          <w:rFonts w:ascii="Times New Roman" w:hAnsi="Times New Roman"/>
          <w:b/>
          <w:sz w:val="20"/>
        </w:rPr>
        <w:t>         Other Events.</w:t>
      </w: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pStyle w:val="TextBody"/>
        <w:spacing w:before="0" w:after="0"/>
        <w:ind w:left="0" w:right="0" w:firstLine="7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On September 30, 2010, the Registrant set its 2010 annual meeting of stockholders for Tuesday, December 14, 2010 at 9:30 a.m. Central Standard Time.  The record date for voting eligibility at the annual meeting is the close of business on October 18, 2010.  A copy of the Registrant’s press release announcing these matters is attached as Exhibit 99.1, and the information contained therein is incorporated herein by reference.</w:t>
      </w:r>
    </w:p>
    <w:p>
      <w:pPr>
        <w:pStyle w:val="TextBody"/>
        <w:spacing w:before="0" w:after="0"/>
        <w:ind w:left="0" w:right="0" w:hanging="0"/>
        <w:rPr/>
      </w:pPr>
      <w:r>
        <w:rPr/>
        <w:t> </w:t>
      </w:r>
    </w:p>
    <w:p>
      <w:pPr>
        <w:pStyle w:val="TextBody"/>
        <w:spacing w:before="0" w:after="0"/>
        <w:ind w:left="0" w:right="0" w:hanging="0"/>
        <w:jc w:val="both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  <w:u w:val="single"/>
        </w:rPr>
        <w:t>Item 9.01</w:t>
      </w:r>
      <w:r>
        <w:rPr>
          <w:rFonts w:ascii="Times New Roman" w:hAnsi="Times New Roman"/>
          <w:b/>
          <w:sz w:val="20"/>
        </w:rPr>
        <w:t>         Financial Statements and Exhibits.</w:t>
      </w: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pStyle w:val="Normal"/>
        <w:spacing w:before="0" w:after="0"/>
        <w:ind w:left="0" w:right="0" w:hanging="0"/>
        <w:rPr>
          <w:sz w:val="4"/>
          <w:szCs w:val="4"/>
        </w:rPr>
      </w:pPr>
      <w:r>
        <w:rPr>
          <w:sz w:val="4"/>
          <w:szCs w:val="4"/>
        </w:rPr>
      </w:r>
      <w:bookmarkStart w:id="4" w:name="hangingindent"/>
      <w:bookmarkStart w:id="5" w:name="hangingindent"/>
      <w:bookmarkEnd w:id="5"/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2959"/>
        <w:gridCol w:w="7246"/>
      </w:tblGrid>
      <w:tr>
        <w:trPr/>
        <w:tc>
          <w:tcPr>
            <w:tcW w:w="2959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(d) </w:t>
            </w:r>
          </w:p>
        </w:tc>
        <w:tc>
          <w:tcPr>
            <w:tcW w:w="7246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Exhibits</w:t>
            </w:r>
          </w:p>
        </w:tc>
      </w:tr>
    </w:tbl>
    <w:p>
      <w:pPr>
        <w:pStyle w:val="TextBody"/>
        <w:spacing w:before="0" w:after="0"/>
        <w:ind w:left="0" w:right="0" w:hanging="0"/>
        <w:rPr/>
      </w:pPr>
      <w:r>
        <w:rPr/>
        <w:t> </w:t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917"/>
        <w:gridCol w:w="102"/>
        <w:gridCol w:w="9186"/>
      </w:tblGrid>
      <w:tr>
        <w:trPr/>
        <w:tc>
          <w:tcPr>
            <w:tcW w:w="917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Exhibit</w:t>
            </w:r>
          </w:p>
        </w:tc>
        <w:tc>
          <w:tcPr>
            <w:tcW w:w="102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186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  </w:t>
            </w:r>
          </w:p>
        </w:tc>
      </w:tr>
      <w:tr>
        <w:trPr/>
        <w:tc>
          <w:tcPr>
            <w:tcW w:w="917" w:type="dxa"/>
            <w:tcBorders>
              <w:bottom w:val="single" w:sz="12" w:space="0" w:color="000000"/>
            </w:tcBorders>
            <w:shd w:fill="auto" w:val="clear"/>
            <w:tcMar>
              <w:bottom w:w="28" w:type="dxa"/>
            </w:tcMar>
          </w:tcPr>
          <w:p>
            <w:pPr>
              <w:pStyle w:val="TableContents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Number</w:t>
            </w:r>
          </w:p>
        </w:tc>
        <w:tc>
          <w:tcPr>
            <w:tcW w:w="102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186" w:type="dxa"/>
            <w:tcBorders>
              <w:bottom w:val="single" w:sz="12" w:space="0" w:color="000000"/>
            </w:tcBorders>
            <w:shd w:fill="auto" w:val="clear"/>
            <w:tcMar>
              <w:bottom w:w="28" w:type="dxa"/>
            </w:tcMar>
          </w:tcPr>
          <w:p>
            <w:pPr>
              <w:pStyle w:val="TableContents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Description of Exhibits</w:t>
            </w:r>
          </w:p>
        </w:tc>
      </w:tr>
      <w:tr>
        <w:trPr/>
        <w:tc>
          <w:tcPr>
            <w:tcW w:w="917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  </w:t>
            </w:r>
          </w:p>
        </w:tc>
        <w:tc>
          <w:tcPr>
            <w:tcW w:w="102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186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  </w:t>
            </w:r>
          </w:p>
        </w:tc>
      </w:tr>
      <w:tr>
        <w:trPr/>
        <w:tc>
          <w:tcPr>
            <w:tcW w:w="917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99.1</w:t>
            </w:r>
          </w:p>
        </w:tc>
        <w:tc>
          <w:tcPr>
            <w:tcW w:w="102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186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Press Release dated September 30, 2010</w:t>
            </w:r>
          </w:p>
        </w:tc>
      </w:tr>
    </w:tbl>
    <w:p>
      <w:pPr>
        <w:pStyle w:val="TextBody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ind w:left="0" w:right="0" w:hanging="0"/>
        <w:rPr/>
      </w:pPr>
      <w:r>
        <w:rPr/>
      </w:r>
      <w:bookmarkStart w:id="6" w:name="PGBRK"/>
      <w:bookmarkStart w:id="7" w:name="PGBRK"/>
      <w:bookmarkEnd w:id="7"/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/>
      </w:pPr>
      <w:r>
        <w:rPr/>
      </w:r>
      <w:bookmarkStart w:id="8" w:name="FTR"/>
      <w:bookmarkStart w:id="9" w:name="FTR"/>
      <w:bookmarkEnd w:id="9"/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jc w:val="left"/>
        <w:rPr/>
      </w:pPr>
      <w:bookmarkStart w:id="10" w:name="GLFTR"/>
      <w:bookmarkEnd w:id="10"/>
      <w:r>
        <w:rPr/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jc w:val="center"/>
        <w:rPr/>
      </w:pPr>
      <w:bookmarkStart w:id="11" w:name="PN"/>
      <w:bookmarkEnd w:id="11"/>
      <w:r>
        <w:rPr/>
        <w:t> </w:t>
      </w:r>
    </w:p>
    <w:p>
      <w:pPr>
        <w:pStyle w:val="HorizontalLine"/>
        <w:pBdr>
          <w:bottom w:val="single" w:sz="12" w:space="0" w:color="808080"/>
        </w:pBdr>
        <w:jc w:val="center"/>
        <w:rPr/>
      </w:pPr>
      <w:r>
        <w:rPr/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/>
      </w:pPr>
      <w:r>
        <w:rPr/>
      </w:r>
      <w:bookmarkStart w:id="12" w:name="HDR"/>
      <w:bookmarkStart w:id="13" w:name="HDR"/>
      <w:bookmarkEnd w:id="13"/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jc w:val="right"/>
        <w:rPr/>
      </w:pPr>
      <w:bookmarkStart w:id="14" w:name="GLHDR"/>
      <w:bookmarkEnd w:id="14"/>
      <w:r>
        <w:rPr/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ind w:left="0" w:right="0" w:hanging="0"/>
        <w:rPr/>
      </w:pPr>
      <w:r>
        <w:rPr/>
        <w:t> </w:t>
      </w:r>
    </w:p>
    <w:p>
      <w:pPr>
        <w:pStyle w:val="TextBody"/>
        <w:spacing w:before="0" w:after="0"/>
        <w:ind w:left="0" w:right="0" w:hanging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SIGNATURES</w:t>
      </w:r>
    </w:p>
    <w:p>
      <w:pPr>
        <w:pStyle w:val="TextBody"/>
        <w:spacing w:before="0" w:after="0"/>
        <w:ind w:left="0" w:right="0" w:hanging="0"/>
        <w:rPr/>
      </w:pPr>
      <w:r>
        <w:rPr/>
        <w:t> </w:t>
      </w:r>
    </w:p>
    <w:p>
      <w:pPr>
        <w:pStyle w:val="TextBody"/>
        <w:spacing w:before="0" w:after="0"/>
        <w:ind w:left="0" w:right="0" w:firstLine="72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pStyle w:val="TextBody"/>
        <w:spacing w:before="0" w:after="0"/>
        <w:ind w:left="0" w:right="0" w:hanging="0"/>
        <w:rPr/>
      </w:pPr>
      <w:r>
        <w:rPr/>
        <w:t> </w:t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305"/>
        <w:gridCol w:w="3573"/>
        <w:gridCol w:w="1224"/>
      </w:tblGrid>
      <w:tr>
        <w:trPr/>
        <w:tc>
          <w:tcPr>
            <w:tcW w:w="5103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87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20"/>
              </w:rPr>
            </w:pPr>
            <w:r>
              <w:rPr>
                <w:sz w:val="20"/>
              </w:rPr>
              <w:t>OIL-DRI CORPORATION OF AMERICA</w:t>
            </w:r>
          </w:p>
        </w:tc>
        <w:tc>
          <w:tcPr>
            <w:tcW w:w="1224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5103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5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573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224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5103" w:type="dxa"/>
            <w:tcBorders>
              <w:bottom w:val="single" w:sz="4" w:space="0" w:color="FFFFFF"/>
            </w:tcBorders>
            <w:shd w:fill="auto" w:val="clear"/>
            <w:tcMar>
              <w:bottom w:w="28" w:type="dxa"/>
            </w:tcMar>
          </w:tcPr>
          <w:p>
            <w:pPr>
              <w:pStyle w:val="TableContents"/>
              <w:spacing w:before="0" w:after="0"/>
              <w:ind w:left="0" w:right="0" w:hanging="0"/>
              <w:jc w:val="left"/>
              <w:rPr/>
            </w:pPr>
            <w:r>
              <w:rPr/>
              <w:t> </w:t>
            </w:r>
          </w:p>
        </w:tc>
        <w:tc>
          <w:tcPr>
            <w:tcW w:w="305" w:type="dxa"/>
            <w:tcBorders>
              <w:bottom w:val="single" w:sz="4" w:space="0" w:color="FFFFFF"/>
            </w:tcBorders>
            <w:shd w:fill="auto" w:val="clear"/>
            <w:tcMar>
              <w:bottom w:w="28" w:type="dxa"/>
            </w:tcMar>
          </w:tcPr>
          <w:p>
            <w:pPr>
              <w:pStyle w:val="TableContents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By: </w:t>
            </w:r>
          </w:p>
        </w:tc>
        <w:tc>
          <w:tcPr>
            <w:tcW w:w="3573" w:type="dxa"/>
            <w:tcBorders>
              <w:bottom w:val="single" w:sz="12" w:space="0" w:color="000000"/>
            </w:tcBorders>
            <w:shd w:fill="auto" w:val="clear"/>
            <w:tcMar>
              <w:bottom w:w="28" w:type="dxa"/>
            </w:tcMar>
          </w:tcPr>
          <w:p>
            <w:pPr>
              <w:pStyle w:val="TableContents"/>
              <w:spacing w:before="0" w:after="283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/s/ Charles P. Brissman  </w:t>
            </w:r>
          </w:p>
        </w:tc>
        <w:tc>
          <w:tcPr>
            <w:tcW w:w="1224" w:type="dxa"/>
            <w:tcBorders>
              <w:bottom w:val="single" w:sz="4" w:space="0" w:color="FFFFFF"/>
            </w:tcBorders>
            <w:shd w:fill="auto" w:val="clear"/>
            <w:tcMar>
              <w:bottom w:w="28" w:type="dxa"/>
            </w:tcMar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5103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5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57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Charles P. Brissman</w:t>
            </w:r>
          </w:p>
        </w:tc>
        <w:tc>
          <w:tcPr>
            <w:tcW w:w="1224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5103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5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573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Vice President and General Counsel</w:t>
            </w:r>
          </w:p>
        </w:tc>
        <w:tc>
          <w:tcPr>
            <w:tcW w:w="1224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5103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5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573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224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</w:tbl>
    <w:p>
      <w:pPr>
        <w:pStyle w:val="TextBody"/>
        <w:spacing w:before="0" w:after="0"/>
        <w:rPr/>
      </w:pPr>
      <w:r>
        <w:rPr/>
        <w:t> </w:t>
      </w:r>
    </w:p>
    <w:p>
      <w:pPr>
        <w:pStyle w:val="TextBody"/>
        <w:spacing w:before="0" w:after="0"/>
        <w:ind w:left="0" w:right="0" w:hanging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Date:  September 30, 2010</w:t>
      </w:r>
    </w:p>
    <w:p>
      <w:pPr>
        <w:pStyle w:val="TextBody"/>
        <w:spacing w:before="0" w:after="0"/>
        <w:ind w:left="0" w:right="0" w:hanging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ind w:left="0" w:right="0" w:hanging="0"/>
        <w:rPr/>
      </w:pPr>
      <w:r>
        <w:rPr/>
      </w:r>
      <w:bookmarkStart w:id="15" w:name="PGBRK1"/>
      <w:bookmarkStart w:id="16" w:name="PGBRK1"/>
      <w:bookmarkEnd w:id="16"/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/>
      </w:pPr>
      <w:r>
        <w:rPr/>
      </w:r>
      <w:bookmarkStart w:id="17" w:name="FTR1"/>
      <w:bookmarkStart w:id="18" w:name="FTR1"/>
      <w:bookmarkEnd w:id="18"/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jc w:val="left"/>
        <w:rPr/>
      </w:pPr>
      <w:bookmarkStart w:id="19" w:name="GLFTR1"/>
      <w:bookmarkEnd w:id="19"/>
      <w:r>
        <w:rPr/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jc w:val="center"/>
        <w:rPr/>
      </w:pPr>
      <w:bookmarkStart w:id="20" w:name="PN1"/>
      <w:bookmarkEnd w:id="20"/>
      <w:r>
        <w:rPr/>
        <w:t> </w:t>
      </w:r>
    </w:p>
    <w:p>
      <w:pPr>
        <w:pStyle w:val="HorizontalLine"/>
        <w:pBdr>
          <w:bottom w:val="single" w:sz="12" w:space="0" w:color="808080"/>
        </w:pBdr>
        <w:jc w:val="center"/>
        <w:rPr/>
      </w:pPr>
      <w:r>
        <w:rPr/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/>
      </w:pPr>
      <w:r>
        <w:rPr/>
      </w:r>
      <w:bookmarkStart w:id="21" w:name="HDR1"/>
      <w:bookmarkStart w:id="22" w:name="HDR1"/>
      <w:bookmarkEnd w:id="22"/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jc w:val="right"/>
        <w:rPr/>
      </w:pPr>
      <w:bookmarkStart w:id="23" w:name="GLHDR1"/>
      <w:bookmarkEnd w:id="23"/>
      <w:r>
        <w:rPr/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ind w:left="0" w:right="0" w:hanging="0"/>
        <w:jc w:val="center"/>
        <w:rPr>
          <w:rFonts w:ascii="Times New Roman" w:hAnsi="Times New Roman"/>
          <w:sz w:val="20"/>
          <w:u w:val="single"/>
        </w:rPr>
      </w:pPr>
      <w:r>
        <w:rPr>
          <w:rFonts w:ascii="Times New Roman" w:hAnsi="Times New Roman"/>
          <w:sz w:val="20"/>
          <w:u w:val="single"/>
        </w:rPr>
        <w:t>Exhibit Index</w:t>
      </w:r>
    </w:p>
    <w:p>
      <w:pPr>
        <w:pStyle w:val="TextBody"/>
        <w:spacing w:before="0" w:after="0"/>
        <w:ind w:left="0" w:right="0" w:hanging="0"/>
        <w:jc w:val="center"/>
        <w:rPr/>
      </w:pPr>
      <w:r>
        <w:rPr/>
        <w:t> </w:t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917"/>
        <w:gridCol w:w="102"/>
        <w:gridCol w:w="9186"/>
      </w:tblGrid>
      <w:tr>
        <w:trPr/>
        <w:tc>
          <w:tcPr>
            <w:tcW w:w="917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Exhibit</w:t>
            </w:r>
          </w:p>
        </w:tc>
        <w:tc>
          <w:tcPr>
            <w:tcW w:w="102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186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  </w:t>
            </w:r>
          </w:p>
        </w:tc>
      </w:tr>
      <w:tr>
        <w:trPr/>
        <w:tc>
          <w:tcPr>
            <w:tcW w:w="917" w:type="dxa"/>
            <w:tcBorders>
              <w:bottom w:val="single" w:sz="12" w:space="0" w:color="000000"/>
            </w:tcBorders>
            <w:shd w:fill="auto" w:val="clear"/>
            <w:tcMar>
              <w:bottom w:w="28" w:type="dxa"/>
            </w:tcMar>
          </w:tcPr>
          <w:p>
            <w:pPr>
              <w:pStyle w:val="TableContents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Number</w:t>
            </w:r>
          </w:p>
        </w:tc>
        <w:tc>
          <w:tcPr>
            <w:tcW w:w="102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186" w:type="dxa"/>
            <w:tcBorders>
              <w:bottom w:val="single" w:sz="12" w:space="0" w:color="000000"/>
            </w:tcBorders>
            <w:shd w:fill="auto" w:val="clear"/>
            <w:tcMar>
              <w:bottom w:w="28" w:type="dxa"/>
            </w:tcMar>
          </w:tcPr>
          <w:p>
            <w:pPr>
              <w:pStyle w:val="TableContents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Description of Exhibits</w:t>
            </w:r>
          </w:p>
        </w:tc>
      </w:tr>
      <w:tr>
        <w:trPr/>
        <w:tc>
          <w:tcPr>
            <w:tcW w:w="917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  </w:t>
            </w:r>
          </w:p>
        </w:tc>
        <w:tc>
          <w:tcPr>
            <w:tcW w:w="102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186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  </w:t>
            </w:r>
          </w:p>
        </w:tc>
      </w:tr>
      <w:tr>
        <w:trPr/>
        <w:tc>
          <w:tcPr>
            <w:tcW w:w="917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99.1</w:t>
            </w:r>
          </w:p>
        </w:tc>
        <w:tc>
          <w:tcPr>
            <w:tcW w:w="102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186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Press Release dated September 30, 2010</w:t>
            </w:r>
          </w:p>
        </w:tc>
      </w:tr>
    </w:tbl>
    <w:p>
      <w:pPr>
        <w:pStyle w:val="TextBody"/>
        <w:spacing w:before="0" w:after="0"/>
        <w:ind w:left="0" w:right="0" w:hanging="0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ind w:left="0" w:right="0" w:hanging="0"/>
        <w:rPr/>
      </w:pPr>
      <w:r>
        <w:rPr/>
      </w:r>
      <w:bookmarkStart w:id="24" w:name="PGBRK2"/>
      <w:bookmarkStart w:id="25" w:name="PGBRK2"/>
      <w:bookmarkEnd w:id="25"/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/>
      </w:pPr>
      <w:r>
        <w:rPr/>
      </w:r>
      <w:bookmarkStart w:id="26" w:name="FTR2"/>
      <w:bookmarkStart w:id="27" w:name="FTR2"/>
      <w:bookmarkEnd w:id="27"/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jc w:val="left"/>
        <w:rPr/>
      </w:pPr>
      <w:bookmarkStart w:id="28" w:name="GLFTR2"/>
      <w:bookmarkEnd w:id="28"/>
      <w:r>
        <w:rPr/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jc w:val="center"/>
        <w:rPr/>
      </w:pPr>
      <w:bookmarkStart w:id="29" w:name="PN2"/>
      <w:bookmarkEnd w:id="29"/>
      <w:r>
        <w:rPr/>
        <w:t> </w:t>
      </w:r>
    </w:p>
    <w:p>
      <w:pPr>
        <w:pStyle w:val="HorizontalLine"/>
        <w:pBdr>
          <w:bottom w:val="single" w:sz="12" w:space="0" w:color="808080"/>
        </w:pBdr>
        <w:jc w:val="center"/>
        <w:rPr/>
      </w:pPr>
      <w:r>
        <w:rPr/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/>
      </w:pPr>
      <w:r>
        <w:rPr/>
      </w:r>
      <w:bookmarkStart w:id="30" w:name="HDR2"/>
      <w:bookmarkStart w:id="31" w:name="HDR2"/>
      <w:bookmarkEnd w:id="31"/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jc w:val="right"/>
        <w:rPr/>
      </w:pPr>
      <w:bookmarkStart w:id="32" w:name="GLHDR2"/>
      <w:bookmarkEnd w:id="32"/>
      <w:r>
        <w:rPr/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ind w:left="0" w:right="0" w:hanging="0"/>
        <w:rPr/>
      </w:pPr>
      <w:r>
        <w:rPr/>
        <w:t> </w:t>
      </w:r>
      <w:r>
        <w:br w:type="page"/>
      </w:r>
    </w:p>
    <w:p>
      <w:pPr>
        <w:pStyle w:val="TextBody"/>
        <w:spacing w:before="0" w:after="0"/>
        <w:ind w:left="0" w:right="0" w:hanging="0"/>
        <w:jc w:val="right"/>
        <w:rPr/>
      </w:pPr>
      <w:bookmarkStart w:id="33" w:name="v197978_ex99-1.htm"/>
      <w:bookmarkStart w:id="34" w:name="ksv197978_ex991"/>
      <w:bookmarkEnd w:id="33"/>
      <w:bookmarkEnd w:id="34"/>
      <w:r>
        <w:rPr/>
        <w:t> </w:t>
      </w:r>
    </w:p>
    <w:tbl>
      <w:tblPr>
        <w:tblW w:w="49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1892"/>
        <w:gridCol w:w="5161"/>
        <w:gridCol w:w="1269"/>
        <w:gridCol w:w="1678"/>
      </w:tblGrid>
      <w:tr>
        <w:trPr/>
        <w:tc>
          <w:tcPr>
            <w:tcW w:w="1892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jc w:val="left"/>
              <w:rPr/>
            </w:pPr>
            <w:r>
              <w:rPr/>
              <w:t> </w:t>
            </w:r>
            <w:r>
              <w:rPr/>
              <w:drawing>
                <wp:inline distT="0" distB="0" distL="0" distR="0">
                  <wp:extent cx="1143000" cy="91440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914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1" w:type="dxa"/>
            <w:tcBorders>
              <w:bottom w:val="single" w:sz="12" w:space="0" w:color="000000"/>
            </w:tcBorders>
            <w:shd w:fill="auto" w:val="clear"/>
            <w:tcMar>
              <w:bottom w:w="28" w:type="dxa"/>
            </w:tcMar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947" w:type="dxa"/>
            <w:gridSpan w:val="2"/>
            <w:tcBorders>
              <w:bottom w:val="single" w:sz="12" w:space="0" w:color="000000"/>
            </w:tcBorders>
            <w:shd w:fill="auto" w:val="clear"/>
            <w:tcMar>
              <w:bottom w:w="28" w:type="dxa"/>
            </w:tcMar>
            <w:vAlign w:val="bottom"/>
          </w:tcPr>
          <w:p>
            <w:pPr>
              <w:pStyle w:val="TableContents"/>
              <w:spacing w:before="0" w:after="0"/>
              <w:ind w:left="0" w:right="0" w:hanging="0"/>
              <w:jc w:val="righ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Exhibit 99.1</w:t>
            </w:r>
          </w:p>
          <w:p>
            <w:pPr>
              <w:pStyle w:val="TableContents"/>
              <w:spacing w:before="0" w:after="0"/>
              <w:ind w:left="0" w:right="0" w:hanging="0"/>
              <w:jc w:val="right"/>
              <w:rPr/>
            </w:pPr>
            <w:r>
              <w:rPr/>
              <w:t> </w:t>
            </w:r>
          </w:p>
          <w:p>
            <w:pPr>
              <w:pStyle w:val="TableContents"/>
              <w:spacing w:before="0" w:after="0"/>
              <w:ind w:left="0" w:right="0" w:hanging="0"/>
              <w:jc w:val="left"/>
              <w:rPr>
                <w:rFonts w:ascii="times new roman" w:hAnsi="times new roman"/>
                <w:b/>
                <w:color w:val="0000FF"/>
                <w:sz w:val="48"/>
              </w:rPr>
            </w:pPr>
            <w:r>
              <w:rPr>
                <w:rFonts w:ascii="times new roman" w:hAnsi="times new roman"/>
                <w:b/>
                <w:color w:val="0000FF"/>
                <w:sz w:val="48"/>
              </w:rPr>
              <w:t>News Release</w:t>
            </w:r>
          </w:p>
        </w:tc>
      </w:tr>
      <w:tr>
        <w:trPr/>
        <w:tc>
          <w:tcPr>
            <w:tcW w:w="1892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161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Release:</w:t>
            </w:r>
            <w:r>
              <w:rPr>
                <w:rFonts w:ascii="times new roman" w:hAnsi="times new roman"/>
                <w:sz w:val="20"/>
              </w:rPr>
              <w:t>  Immediate</w:t>
            </w:r>
          </w:p>
        </w:tc>
        <w:tc>
          <w:tcPr>
            <w:tcW w:w="1269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jc w:val="left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Contact:</w:t>
            </w:r>
          </w:p>
        </w:tc>
        <w:tc>
          <w:tcPr>
            <w:tcW w:w="1678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Ronda J. Williams</w:t>
            </w:r>
          </w:p>
          <w:p>
            <w:pPr>
              <w:pStyle w:val="TableContents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312-706-3232</w:t>
            </w:r>
          </w:p>
        </w:tc>
      </w:tr>
      <w:tr>
        <w:trPr/>
        <w:tc>
          <w:tcPr>
            <w:tcW w:w="1892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108" w:type="dxa"/>
            <w:gridSpan w:val="3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> </w:t>
            </w:r>
          </w:p>
          <w:p>
            <w:pPr>
              <w:pStyle w:val="TableContents"/>
              <w:spacing w:before="0" w:after="0"/>
              <w:ind w:left="0" w:right="0" w:hanging="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Oil-Dri Announces Annual Meeting and Record Dates</w:t>
            </w:r>
          </w:p>
          <w:p>
            <w:pPr>
              <w:pStyle w:val="TableContents"/>
              <w:spacing w:before="0" w:after="0"/>
              <w:ind w:left="1800" w:right="0" w:hanging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spacing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sz w:val="20"/>
              </w:rPr>
            </w:pPr>
            <w:r>
              <w:rPr>
                <w:rFonts w:ascii="times new roman" w:hAnsi="times new roman"/>
                <w:b w:val="false"/>
                <w:sz w:val="20"/>
              </w:rPr>
              <w:t>CHICAGO – September 30, 2010 – Oil-Dri Corporation of America (NYSE: ODC) will hold its Annual Meeting of Stockholders on Tuesday, December 14, 2010.</w:t>
            </w:r>
          </w:p>
          <w:p>
            <w:pPr>
              <w:pStyle w:val="TableContents"/>
              <w:spacing w:before="0" w:after="0"/>
              <w:ind w:left="0" w:right="0" w:hanging="0"/>
              <w:jc w:val="center"/>
              <w:rPr/>
            </w:pPr>
            <w:r>
              <w:rPr/>
              <w:t> </w:t>
            </w:r>
          </w:p>
          <w:p>
            <w:pPr>
              <w:pStyle w:val="TableContents"/>
              <w:spacing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sz w:val="20"/>
              </w:rPr>
            </w:pPr>
            <w:r>
              <w:rPr>
                <w:rFonts w:ascii="times new roman" w:hAnsi="times new roman"/>
                <w:b w:val="false"/>
                <w:sz w:val="20"/>
              </w:rPr>
              <w:t>The meeting will be held at 9:30 a.m. (Central Time) at The Standard Club, 320 South Plymouth Court, Chicago, Illinois.  The record date for voting eligibility at the Annual Meeting is October 18, 2010.</w:t>
            </w:r>
          </w:p>
          <w:p>
            <w:pPr>
              <w:pStyle w:val="TableContents"/>
              <w:spacing w:before="0" w:after="0"/>
              <w:ind w:left="0" w:right="0" w:hanging="0"/>
              <w:jc w:val="center"/>
              <w:rPr/>
            </w:pPr>
            <w:r>
              <w:rPr/>
              <w:t> </w:t>
            </w:r>
          </w:p>
          <w:p>
            <w:pPr>
              <w:pStyle w:val="TableContents"/>
              <w:spacing w:before="0" w:after="0"/>
              <w:ind w:left="0" w:right="0" w:hanging="0"/>
              <w:jc w:val="center"/>
              <w:rPr>
                <w:rFonts w:ascii="times new roman" w:hAnsi="times new roman"/>
                <w:b w:val="false"/>
                <w:sz w:val="20"/>
              </w:rPr>
            </w:pPr>
            <w:r>
              <w:rPr>
                <w:rFonts w:ascii="times new roman" w:hAnsi="times new roman"/>
                <w:b w:val="false"/>
                <w:sz w:val="20"/>
              </w:rPr>
              <w:t>###</w:t>
            </w:r>
          </w:p>
          <w:p>
            <w:pPr>
              <w:pStyle w:val="TableContents"/>
              <w:spacing w:before="0" w:after="0"/>
              <w:ind w:left="0" w:right="0" w:hanging="0"/>
              <w:jc w:val="center"/>
              <w:rPr/>
            </w:pPr>
            <w:r>
              <w:rPr/>
              <w:t xml:space="preserve">  </w:t>
            </w:r>
          </w:p>
          <w:p>
            <w:pPr>
              <w:pStyle w:val="HorizontalLine"/>
              <w:pBdr>
                <w:bottom w:val="single" w:sz="6" w:space="0" w:color="808080"/>
              </w:pBdr>
              <w:jc w:val="center"/>
              <w:rPr/>
            </w:pPr>
            <w:r>
              <w:rPr/>
            </w:r>
          </w:p>
          <w:p>
            <w:pPr>
              <w:pStyle w:val="TableContents"/>
              <w:spacing w:before="0" w:after="0"/>
              <w:ind w:left="0" w:right="0" w:hanging="0"/>
              <w:jc w:val="center"/>
              <w:rPr/>
            </w:pPr>
            <w:r>
              <w:rPr/>
              <w:t> </w:t>
            </w:r>
          </w:p>
          <w:p>
            <w:pPr>
              <w:pStyle w:val="TableContents"/>
              <w:spacing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i/>
                <w:sz w:val="20"/>
              </w:rPr>
            </w:pPr>
            <w:r>
              <w:rPr>
                <w:rFonts w:ascii="times new roman" w:hAnsi="times new roman"/>
                <w:b w:val="false"/>
                <w:i/>
                <w:sz w:val="20"/>
              </w:rPr>
              <w:t>Oil-Dri Corporation of America is a leading supplier of specialty sorbent products for industrial, automotive, agricultural, horticultural and specialty markets and the world’s largest manufacturer of cat litter.</w:t>
            </w:r>
          </w:p>
        </w:tc>
      </w:tr>
    </w:tbl>
    <w:p>
      <w:pPr>
        <w:pStyle w:val="TextBody"/>
        <w:spacing w:before="0" w:after="0"/>
        <w:ind w:left="0" w:right="180" w:hanging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ind w:left="0" w:right="180" w:hanging="0"/>
        <w:jc w:val="left"/>
        <w:rPr/>
      </w:pPr>
      <w:r>
        <w:rPr/>
      </w:r>
      <w:bookmarkStart w:id="35" w:name="PGBRK3"/>
      <w:bookmarkStart w:id="36" w:name="PGBRK3"/>
      <w:bookmarkEnd w:id="36"/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jc w:val="left"/>
        <w:rPr/>
      </w:pPr>
      <w:r>
        <w:rPr/>
      </w:r>
      <w:bookmarkStart w:id="37" w:name="FTR3"/>
      <w:bookmarkStart w:id="38" w:name="FTR3"/>
      <w:bookmarkEnd w:id="38"/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jc w:val="left"/>
        <w:rPr/>
      </w:pPr>
      <w:r>
        <w:rPr/>
      </w:r>
      <w:bookmarkStart w:id="39" w:name="GLFTR3"/>
      <w:bookmarkStart w:id="40" w:name="GLFTR3"/>
      <w:bookmarkEnd w:id="40"/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HorizontalLine"/>
        <w:pBdr>
          <w:bottom w:val="single" w:sz="12" w:space="0" w:color="808080"/>
        </w:pBdr>
        <w:ind w:left="0" w:right="180" w:hanging="0"/>
        <w:jc w:val="center"/>
        <w:rPr/>
      </w:pPr>
      <w:r>
        <w:rPr/>
      </w:r>
      <w:bookmarkStart w:id="41" w:name="PN3"/>
      <w:bookmarkStart w:id="42" w:name="PN3"/>
      <w:bookmarkEnd w:id="42"/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jc w:val="left"/>
        <w:rPr/>
      </w:pPr>
      <w:r>
        <w:rPr/>
      </w:r>
      <w:bookmarkStart w:id="43" w:name="HDR3"/>
      <w:bookmarkStart w:id="44" w:name="HDR3"/>
      <w:bookmarkEnd w:id="44"/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jc w:val="left"/>
        <w:rPr/>
      </w:pPr>
      <w:r>
        <w:rPr/>
      </w:r>
      <w:bookmarkStart w:id="45" w:name="GLHDR3"/>
      <w:bookmarkStart w:id="46" w:name="GLHDR3"/>
      <w:bookmarkEnd w:id="46"/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jc w:val="left"/>
        <w:rPr/>
      </w:pPr>
      <w:r>
        <w:rPr/>
        <w:t> </w:t>
      </w:r>
    </w:p>
    <w:sectPr>
      <w:type w:val="continuous"/>
      <w:pgSz w:w="11906" w:h="16838"/>
      <w:pgMar w:left="1134" w:right="567" w:header="0" w:top="567" w:footer="0" w:bottom="567" w:gutter="0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Times New Roman">
    <w:charset w:val="00"/>
    <w:family w:val="auto"/>
    <w:pitch w:val="default"/>
  </w:font>
  <w:font w:name="times new roman">
    <w:charset w:val="00"/>
    <w:family w:val="auto"/>
    <w:pitch w:val="default"/>
  </w:font>
  <w:font w:name="Wingdings"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449</Words>
  <CharactersWithSpaces>3083</CharactersWithSpaces>
  <Paragraphs>146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