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9336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933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3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3"/>
                </w:rPr>
                <w:t>JAFFEE DANIEL S</w:t>
              </w:r>
            </w:hyperlink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OIL DRI CORPORATION OF AMERICA</w:t>
              </w:r>
            </w:hyperlink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top w:val="single" w:sz="8" w:color="0000EE"/>
              <w:bottom w:val="single" w:sz="8" w:color="0000EE"/>
            </w:tcBorders>
            <w:vMerge w:val="restart"/>
          </w:tcPr>
          <w:p>
            <w:pPr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 xml:space="preserve">[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ODC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 xml:space="preserve"> ]</w:t>
            </w: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2020" w:type="dxa"/>
            <w:vAlign w:val="bottom"/>
            <w:vMerge w:val="restart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1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1"/>
        </w:trPr>
        <w:tc>
          <w:tcPr>
            <w:tcW w:w="2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410 N. MICHIGAN AVE.</w:t>
            </w:r>
          </w:p>
        </w:tc>
        <w:tc>
          <w:tcPr>
            <w:tcW w:w="3960" w:type="dxa"/>
            <w:vAlign w:val="bottom"/>
          </w:tcPr>
          <w:p>
            <w:pPr>
              <w:ind w:left="10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9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960" w:type="dxa"/>
            <w:vAlign w:val="bottom"/>
            <w:vMerge w:val="restart"/>
          </w:tcPr>
          <w:p>
            <w:pPr>
              <w:ind w:left="10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01/22/2007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SUITE 400</w:t>
            </w:r>
          </w:p>
        </w:tc>
        <w:tc>
          <w:tcPr>
            <w:tcW w:w="39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9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1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and CEO</w:t>
      </w:r>
    </w:p>
    <w:p>
      <w:pPr>
        <w:spacing w:after="0" w:line="40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463"/>
          </w:cols>
          <w:pgMar w:left="240" w:top="226" w:right="139" w:bottom="0" w:gutter="0" w:footer="0" w:header="0"/>
          <w:type w:val="continuous"/>
        </w:sectPr>
      </w:pPr>
    </w:p>
    <w:p>
      <w:pPr>
        <w:spacing w:after="0" w:line="22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CHICAGO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IL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60611-4213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6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01/22/2007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C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61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w w:val="81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5"/>
                <w:szCs w:val="35"/>
                <w:color w:val="0000FF"/>
                <w:w w:val="81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(2)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900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01/22/2007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15.95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700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01/22/2007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16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01/22/2007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16.12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B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w w:val="8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7"/>
                <w:szCs w:val="27"/>
                <w:color w:val="0000FF"/>
                <w:w w:val="80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0"/>
              </w:rPr>
              <w:t>(2)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01/22/2007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900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900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left="2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6"/>
              </w:rPr>
              <w:t>131,482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lef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8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B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w w:val="8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7"/>
                <w:szCs w:val="27"/>
                <w:color w:val="0000FF"/>
                <w:w w:val="80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0"/>
              </w:rPr>
              <w:t>(2)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01/22/2007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C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900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900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left="2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6"/>
              </w:rPr>
              <w:t>130,582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lef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8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6"/>
              </w:rPr>
              <w:t>Class B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37,500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4.92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right="4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10/12/2003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10/12/2011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left="25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37,500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left="11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8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6"/>
              </w:rPr>
              <w:t>Class B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15,625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9.432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right="4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09/23/2005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09/23/2013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left="25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15,625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left="11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8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6"/>
              </w:rPr>
              <w:t>Class B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900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01/22/2007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900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42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09/18/2000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09/18/2008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32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left="252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53,100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left="11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8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B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left="2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76"/>
              </w:rPr>
              <w:t>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By 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6"/>
              </w:rPr>
              <w:t>Class B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5,314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right="4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09/18/2000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09/18/2008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left="25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5,314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By 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B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80,711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left="2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3"/>
              </w:rPr>
              <w:t>80,711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7"/>
              </w:rPr>
              <w:t>Partnership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Stock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B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278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left="2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278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Trustee1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B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293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left="2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293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Trustee2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B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29,717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left="2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29,717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Trustee3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jc w:val="center"/>
              <w:ind w:right="3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Stock</w:t>
            </w: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7281545</wp:posOffset>
            </wp:positionH>
            <wp:positionV relativeFrom="paragraph">
              <wp:posOffset>-5594985</wp:posOffset>
            </wp:positionV>
            <wp:extent cx="33655" cy="57003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55" cy="5700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322820" cy="23710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23710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257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B</w:t>
            </w:r>
          </w:p>
        </w:tc>
        <w:tc>
          <w:tcPr>
            <w:tcW w:w="8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29,717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29,717</w:t>
            </w:r>
          </w:p>
        </w:tc>
        <w:tc>
          <w:tcPr>
            <w:tcW w:w="7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Trustee4</w:t>
            </w:r>
          </w:p>
        </w:tc>
      </w:tr>
      <w:tr>
        <w:trPr>
          <w:trHeight w:val="156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57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B</w:t>
            </w:r>
          </w:p>
        </w:tc>
        <w:tc>
          <w:tcPr>
            <w:tcW w:w="8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29,717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29,717</w:t>
            </w:r>
          </w:p>
        </w:tc>
        <w:tc>
          <w:tcPr>
            <w:tcW w:w="7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Trustee5</w:t>
            </w: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20" w:right="480" w:firstLine="9"/>
        <w:spacing w:after="0" w:line="239" w:lineRule="auto"/>
        <w:tabs>
          <w:tab w:leader="none" w:pos="15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Conversion of Class B Stock to Common Stock. Class B Stock may be converted at any time at the option of the holder into Common Stock on a share for share basis. See note 134 to SEC Release 34-288691.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60" w:hanging="131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Class B Stock may be converted at any time at the option of the holder into Common Stock on a share for share basis. See note 134 to SEC Release 34-288691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60" w:hanging="131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Sale, pursuant to a written plan which satisfies the requirements of SEC Rule 10b5-1, of shares obtained through exercise of employee stock options.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60" w:hanging="131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Exercise of employee stock options pursuant to the Oil-Dri Corporation of America 1995 Long-Term Incentive Plan in a transaction exempt under rule 16b-3.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Maryon Gray by Power of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01/23/2007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6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Attorney</w:t>
            </w:r>
          </w:p>
        </w:tc>
        <w:tc>
          <w:tcPr>
            <w:tcW w:w="12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4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20" w:right="3660" w:firstLine="9"/>
        <w:spacing w:after="0" w:line="350" w:lineRule="auto"/>
        <w:tabs>
          <w:tab w:leader="none" w:pos="16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60" w:top="188" w:right="1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2" Type="http://schemas.openxmlformats.org/officeDocument/2006/relationships/hyperlink" Target="http://www.sec.gov/cgi-bin/browse-edgar?action=getcompany&amp;CIK=0001204385" TargetMode="External"/><Relationship Id="rId13" Type="http://schemas.openxmlformats.org/officeDocument/2006/relationships/hyperlink" Target="http://www.sec.gov/cgi-bin/browse-edgar?action=getcompany&amp;CIK=000007404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2020-02-03T09:10:41Z</dcterms:created>
  <dcterms:modified xsi:type="dcterms:W3CDTF">2020-02-03T09:10:41Z</dcterms:modified>
</cp:coreProperties>
</file>