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795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79527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6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960" w:type="dxa"/>
            <w:vAlign w:val="bottom"/>
          </w:tcPr>
          <w:p>
            <w:pPr>
              <w:ind w:left="66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52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Agler Thomas William</w:t>
              </w:r>
            </w:hyperlink>
          </w:p>
        </w:tc>
        <w:tc>
          <w:tcPr>
            <w:tcW w:w="1080" w:type="dxa"/>
            <w:vAlign w:val="bottom"/>
          </w:tcPr>
          <w:p>
            <w:pPr>
              <w:spacing w:after="0"/>
              <w:rPr>
                <w:sz w:val="8"/>
                <w:szCs w:val="8"/>
                <w:color w:val="auto"/>
              </w:rPr>
            </w:pPr>
          </w:p>
        </w:tc>
        <w:tc>
          <w:tcPr>
            <w:tcW w:w="1960" w:type="dxa"/>
            <w:vAlign w:val="bottom"/>
          </w:tcPr>
          <w:p>
            <w:pPr>
              <w:ind w:left="66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9"/>
                <w:szCs w:val="9"/>
                <w:color w:val="auto"/>
              </w:rPr>
            </w:pPr>
          </w:p>
        </w:tc>
        <w:tc>
          <w:tcPr>
            <w:tcW w:w="1520" w:type="dxa"/>
            <w:vAlign w:val="bottom"/>
            <w:tcBorders>
              <w:bottom w:val="single" w:sz="8" w:color="0000EE"/>
            </w:tcBorders>
            <w:vMerge w:val="continue"/>
          </w:tcPr>
          <w:p>
            <w:pPr>
              <w:spacing w:after="0"/>
              <w:rPr>
                <w:sz w:val="9"/>
                <w:szCs w:val="9"/>
                <w:color w:val="auto"/>
              </w:rPr>
            </w:pPr>
          </w:p>
        </w:tc>
        <w:tc>
          <w:tcPr>
            <w:tcW w:w="1080" w:type="dxa"/>
            <w:vAlign w:val="bottom"/>
            <w:vMerge w:val="restart"/>
          </w:tcPr>
          <w:p>
            <w:pPr>
              <w:spacing w:after="0"/>
              <w:rPr>
                <w:sz w:val="9"/>
                <w:szCs w:val="9"/>
                <w:color w:val="auto"/>
              </w:rPr>
            </w:pPr>
          </w:p>
        </w:tc>
        <w:tc>
          <w:tcPr>
            <w:tcW w:w="1960" w:type="dxa"/>
            <w:vAlign w:val="bottom"/>
            <w:vMerge w:val="restart"/>
          </w:tcPr>
          <w:p>
            <w:pPr>
              <w:ind w:left="660"/>
              <w:spacing w:after="0"/>
              <w:rPr>
                <w:sz w:val="20"/>
                <w:szCs w:val="20"/>
                <w:color w:val="auto"/>
              </w:rPr>
            </w:pPr>
            <w:r>
              <w:rPr>
                <w:rFonts w:ascii="Times New Roman" w:cs="Times New Roman" w:eastAsia="Times New Roman" w:hAnsi="Times New Roman"/>
                <w:sz w:val="13"/>
                <w:szCs w:val="13"/>
                <w:color w:val="0000FF"/>
              </w:rPr>
              <w:t>06/05/2024</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Oil-Dri Corp of America</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ODC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73"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60" w:type="dxa"/>
            <w:vAlign w:val="bottom"/>
          </w:tcPr>
          <w:p>
            <w:pPr>
              <w:ind w:left="20"/>
              <w:spacing w:after="0"/>
              <w:rPr>
                <w:sz w:val="20"/>
                <w:szCs w:val="20"/>
                <w:color w:val="auto"/>
              </w:rPr>
            </w:pPr>
            <w:r>
              <w:rPr>
                <w:rFonts w:ascii="Arial" w:cs="Arial" w:eastAsia="Arial" w:hAnsi="Arial"/>
                <w:sz w:val="10"/>
                <w:szCs w:val="10"/>
                <w:color w:val="auto"/>
              </w:rPr>
              <w:t>(Last)</w:t>
            </w:r>
          </w:p>
        </w:tc>
        <w:tc>
          <w:tcPr>
            <w:tcW w:w="1040" w:type="dxa"/>
            <w:vAlign w:val="bottom"/>
          </w:tcPr>
          <w:p>
            <w:pPr>
              <w:ind w:left="220"/>
              <w:spacing w:after="0"/>
              <w:rPr>
                <w:sz w:val="20"/>
                <w:szCs w:val="20"/>
                <w:color w:val="auto"/>
              </w:rPr>
            </w:pPr>
            <w:r>
              <w:rPr>
                <w:rFonts w:ascii="Arial" w:cs="Arial" w:eastAsia="Arial" w:hAnsi="Arial"/>
                <w:sz w:val="10"/>
                <w:szCs w:val="10"/>
                <w:color w:val="auto"/>
              </w:rPr>
              <w:t>(First)</w:t>
            </w:r>
          </w:p>
        </w:tc>
        <w:tc>
          <w:tcPr>
            <w:tcW w:w="1260" w:type="dxa"/>
            <w:vAlign w:val="bottom"/>
          </w:tcPr>
          <w:p>
            <w:pPr>
              <w:ind w:left="220"/>
              <w:spacing w:after="0"/>
              <w:rPr>
                <w:sz w:val="20"/>
                <w:szCs w:val="20"/>
                <w:color w:val="auto"/>
              </w:rPr>
            </w:pPr>
            <w:r>
              <w:rPr>
                <w:rFonts w:ascii="Arial" w:cs="Arial" w:eastAsia="Arial" w:hAnsi="Arial"/>
                <w:sz w:val="10"/>
                <w:szCs w:val="10"/>
                <w:color w:val="auto"/>
              </w:rPr>
              <w:t>(Middle)</w:t>
            </w:r>
          </w:p>
        </w:tc>
      </w:tr>
      <w:tr>
        <w:trPr>
          <w:trHeight w:val="215"/>
        </w:trPr>
        <w:tc>
          <w:tcPr>
            <w:tcW w:w="20" w:type="dxa"/>
            <w:vAlign w:val="bottom"/>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410 N. MICHIGAN AVENUE</w:t>
            </w:r>
          </w:p>
        </w:tc>
        <w:tc>
          <w:tcPr>
            <w:tcW w:w="126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08"/>
        </w:trPr>
        <w:tc>
          <w:tcPr>
            <w:tcW w:w="8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IL</w:t>
            </w:r>
          </w:p>
        </w:tc>
        <w:tc>
          <w:tcPr>
            <w:tcW w:w="126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60611</w:t>
            </w:r>
          </w:p>
        </w:tc>
      </w:tr>
    </w:tbl>
    <w:p>
      <w:pPr>
        <w:spacing w:after="0" w:line="20" w:lineRule="exact"/>
        <w:rPr>
          <w:sz w:val="24"/>
          <w:szCs w:val="24"/>
          <w:color w:val="auto"/>
        </w:rPr>
      </w:pPr>
      <w:r>
        <w:rPr>
          <w:sz w:val="24"/>
          <w:szCs w:val="24"/>
          <w:color w:val="auto"/>
        </w:rPr>
        <w:br w:type="column"/>
      </w:r>
    </w:p>
    <w:p>
      <w:pPr>
        <w:ind w:left="-7" w:right="880" w:firstLine="7"/>
        <w:spacing w:after="0" w:line="27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733"/>
        <w:spacing w:after="0"/>
        <w:rPr>
          <w:sz w:val="20"/>
          <w:szCs w:val="20"/>
          <w:color w:val="auto"/>
        </w:rPr>
      </w:pPr>
      <w:r>
        <w:rPr>
          <w:rFonts w:ascii="Times New Roman" w:cs="Times New Roman" w:eastAsia="Times New Roman" w:hAnsi="Times New Roman"/>
          <w:sz w:val="13"/>
          <w:szCs w:val="13"/>
          <w:color w:val="0000FF"/>
        </w:rPr>
        <w:t>Chief Human Resources Officer</w:t>
      </w:r>
    </w:p>
    <w:p>
      <w:pPr>
        <w:spacing w:after="0" w:line="20" w:lineRule="exact"/>
        <w:rPr>
          <w:sz w:val="24"/>
          <w:szCs w:val="24"/>
          <w:color w:val="auto"/>
        </w:rPr>
      </w:pPr>
      <w:r>
        <w:rPr>
          <w:sz w:val="24"/>
          <w:szCs w:val="24"/>
          <w:color w:val="auto"/>
        </w:rPr>
        <w:br w:type="column"/>
      </w: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8"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311"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60" w:type="dxa"/>
            <w:vAlign w:val="bottom"/>
          </w:tcPr>
          <w:p>
            <w:pPr>
              <w:ind w:left="120"/>
              <w:spacing w:after="0"/>
              <w:rPr>
                <w:sz w:val="20"/>
                <w:szCs w:val="20"/>
                <w:color w:val="auto"/>
              </w:rPr>
            </w:pPr>
            <w:r>
              <w:rPr>
                <w:rFonts w:ascii="Arial" w:cs="Arial" w:eastAsia="Arial" w:hAnsi="Arial"/>
                <w:sz w:val="10"/>
                <w:szCs w:val="10"/>
                <w:b w:val="1"/>
                <w:bCs w:val="1"/>
                <w:color w:val="auto"/>
              </w:rPr>
              <w:t>2. Amount of Securities Beneficially</w:t>
            </w:r>
          </w:p>
        </w:tc>
        <w:tc>
          <w:tcPr>
            <w:tcW w:w="1360" w:type="dxa"/>
            <w:vAlign w:val="bottom"/>
            <w:gridSpan w:val="2"/>
          </w:tcPr>
          <w:p>
            <w:pPr>
              <w:ind w:left="160"/>
              <w:spacing w:after="0"/>
              <w:rPr>
                <w:sz w:val="20"/>
                <w:szCs w:val="20"/>
                <w:color w:val="auto"/>
              </w:rPr>
            </w:pPr>
            <w:r>
              <w:rPr>
                <w:rFonts w:ascii="Arial" w:cs="Arial" w:eastAsia="Arial" w:hAnsi="Arial"/>
                <w:sz w:val="10"/>
                <w:szCs w:val="10"/>
                <w:b w:val="1"/>
                <w:bCs w:val="1"/>
                <w:color w:val="auto"/>
              </w:rPr>
              <w:t>3. Ownership Form:</w:t>
            </w:r>
          </w:p>
        </w:tc>
        <w:tc>
          <w:tcPr>
            <w:tcW w:w="2820" w:type="dxa"/>
            <w:vAlign w:val="bottom"/>
            <w:gridSpan w:val="4"/>
          </w:tcPr>
          <w:p>
            <w:pPr>
              <w:spacing w:after="0"/>
              <w:rPr>
                <w:sz w:val="20"/>
                <w:szCs w:val="20"/>
                <w:color w:val="auto"/>
              </w:rPr>
            </w:pPr>
            <w:r>
              <w:rPr>
                <w:rFonts w:ascii="Arial" w:cs="Arial" w:eastAsia="Arial" w:hAnsi="Arial"/>
                <w:sz w:val="10"/>
                <w:szCs w:val="10"/>
                <w:b w:val="1"/>
                <w:bCs w:val="1"/>
                <w:color w:val="auto"/>
              </w:rPr>
              <w:t>4. Nature of Indirect Beneficial 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60" w:type="dxa"/>
            <w:vAlign w:val="bottom"/>
          </w:tcPr>
          <w:p>
            <w:pPr>
              <w:ind w:left="120"/>
              <w:spacing w:after="0" w:line="114" w:lineRule="exact"/>
              <w:rPr>
                <w:sz w:val="20"/>
                <w:szCs w:val="20"/>
                <w:color w:val="auto"/>
              </w:rPr>
            </w:pPr>
            <w:r>
              <w:rPr>
                <w:rFonts w:ascii="Arial" w:cs="Arial" w:eastAsia="Arial" w:hAnsi="Arial"/>
                <w:sz w:val="10"/>
                <w:szCs w:val="10"/>
                <w:b w:val="1"/>
                <w:bCs w:val="1"/>
                <w:color w:val="auto"/>
              </w:rPr>
              <w:t>Owned (Instr. 4)</w:t>
            </w:r>
          </w:p>
        </w:tc>
        <w:tc>
          <w:tcPr>
            <w:tcW w:w="1360" w:type="dxa"/>
            <w:vAlign w:val="bottom"/>
            <w:gridSpan w:val="2"/>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tcPr>
          <w:p>
            <w:pPr>
              <w:ind w:left="960"/>
              <w:spacing w:after="0"/>
              <w:rPr>
                <w:sz w:val="20"/>
                <w:szCs w:val="20"/>
                <w:color w:val="auto"/>
              </w:rPr>
            </w:pPr>
            <w:r>
              <w:rPr>
                <w:rFonts w:ascii="Times New Roman" w:cs="Times New Roman" w:eastAsia="Times New Roman" w:hAnsi="Times New Roman"/>
                <w:sz w:val="13"/>
                <w:szCs w:val="13"/>
                <w:color w:val="0000FF"/>
              </w:rPr>
              <w:t>5,000</w:t>
            </w:r>
          </w:p>
        </w:tc>
        <w:tc>
          <w:tcPr>
            <w:tcW w:w="920" w:type="dxa"/>
            <w:vAlign w:val="bottom"/>
            <w:tcBorders>
              <w:bottom w:val="single" w:sz="8" w:color="2C2C2C"/>
            </w:tcBorders>
          </w:tcPr>
          <w:p>
            <w:pPr>
              <w:ind w:left="620"/>
              <w:spacing w:after="0" w:line="248" w:lineRule="exact"/>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9"/>
                <w:szCs w:val="9"/>
                <w:color w:val="008000"/>
              </w:rPr>
              <w:t>(1)</w:t>
            </w: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4060" w:type="dxa"/>
            <w:vAlign w:val="bottom"/>
            <w:tcBorders>
              <w:top w:val="single" w:sz="8" w:color="2C2C2C"/>
            </w:tcBorders>
            <w:gridSpan w:val="4"/>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44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8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406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4060" w:type="dxa"/>
            <w:vAlign w:val="bottom"/>
            <w:gridSpan w:val="4"/>
          </w:tcPr>
          <w:p>
            <w:pPr>
              <w:ind w:left="60"/>
              <w:spacing w:after="0"/>
              <w:rPr>
                <w:sz w:val="20"/>
                <w:szCs w:val="20"/>
                <w:color w:val="auto"/>
              </w:rPr>
            </w:pPr>
            <w:r>
              <w:rPr>
                <w:rFonts w:ascii="Arial" w:cs="Arial" w:eastAsia="Arial" w:hAnsi="Arial"/>
                <w:sz w:val="10"/>
                <w:szCs w:val="10"/>
                <w:b w:val="1"/>
                <w:bCs w:val="1"/>
                <w:color w:val="auto"/>
              </w:rPr>
              <w:t>2. Date Exercisable and   3. Title and Amount of Securities Underlying</w:t>
            </w:r>
          </w:p>
        </w:tc>
        <w:tc>
          <w:tcPr>
            <w:tcW w:w="44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80" w:type="dxa"/>
            <w:vAlign w:val="bottom"/>
          </w:tcPr>
          <w:p>
            <w:pPr>
              <w:spacing w:after="0"/>
              <w:rPr>
                <w:sz w:val="12"/>
                <w:szCs w:val="12"/>
                <w:color w:val="auto"/>
              </w:rPr>
            </w:pP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8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060" w:type="dxa"/>
            <w:vAlign w:val="bottom"/>
          </w:tcPr>
          <w:p>
            <w:pPr>
              <w:ind w:left="26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920" w:type="dxa"/>
            <w:vAlign w:val="bottom"/>
          </w:tcPr>
          <w:p>
            <w:pPr>
              <w:spacing w:after="0"/>
              <w:rPr>
                <w:sz w:val="9"/>
                <w:szCs w:val="9"/>
                <w:color w:val="auto"/>
              </w:rPr>
            </w:pPr>
          </w:p>
        </w:tc>
        <w:tc>
          <w:tcPr>
            <w:tcW w:w="72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8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w w:val="98"/>
              </w:rPr>
              <w:t>Price of</w:t>
            </w:r>
          </w:p>
        </w:tc>
        <w:tc>
          <w:tcPr>
            <w:tcW w:w="280" w:type="dxa"/>
            <w:vAlign w:val="bottom"/>
          </w:tcPr>
          <w:p>
            <w:pPr>
              <w:spacing w:after="0"/>
              <w:rPr>
                <w:sz w:val="4"/>
                <w:szCs w:val="4"/>
                <w:color w:val="auto"/>
              </w:rPr>
            </w:pP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vMerge w:val="restart"/>
          </w:tcPr>
          <w:p>
            <w:pPr>
              <w:ind w:left="320"/>
              <w:spacing w:after="0"/>
              <w:rPr>
                <w:sz w:val="20"/>
                <w:szCs w:val="20"/>
                <w:color w:val="auto"/>
              </w:rPr>
            </w:pPr>
            <w:r>
              <w:rPr>
                <w:rFonts w:ascii="Arial" w:cs="Arial" w:eastAsia="Arial" w:hAnsi="Arial"/>
                <w:sz w:val="10"/>
                <w:szCs w:val="10"/>
                <w:b w:val="1"/>
                <w:bCs w:val="1"/>
                <w:color w:val="auto"/>
              </w:rPr>
              <w:t>Amount or</w:t>
            </w:r>
          </w:p>
        </w:tc>
        <w:tc>
          <w:tcPr>
            <w:tcW w:w="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gridSpan w:val="2"/>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246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920" w:type="dxa"/>
            <w:vAlign w:val="bottom"/>
          </w:tcPr>
          <w:p>
            <w:pPr>
              <w:ind w:left="32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4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060" w:type="dxa"/>
            <w:vAlign w:val="bottom"/>
          </w:tcPr>
          <w:p>
            <w:pPr>
              <w:ind w:left="260"/>
              <w:spacing w:after="0"/>
              <w:rPr>
                <w:sz w:val="20"/>
                <w:szCs w:val="20"/>
                <w:color w:val="auto"/>
              </w:rPr>
            </w:pPr>
            <w:r>
              <w:rPr>
                <w:rFonts w:ascii="Arial" w:cs="Arial" w:eastAsia="Arial" w:hAnsi="Arial"/>
                <w:sz w:val="10"/>
                <w:szCs w:val="10"/>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0"/>
                <w:szCs w:val="10"/>
                <w:b w:val="1"/>
                <w:bCs w:val="1"/>
                <w:color w:val="auto"/>
              </w:rPr>
              <w:t>Shares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right="14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five thousand (5,000) shares of the Company's restricted stock granted on May 13, 2024 pursuant to the Amended and Restated Oil-Dri Corporation of America 2006 Long Term Incentive Plan. The shares of restricted stock shall vest as follows: (i) three thousand (3,000) shares shall vest on May 13, 2027, (ii) one thousand (1,000) shares shall vest on May 13, 2028, and (iii) one thousand (1,000) shares shall vest on May 13, 2029</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Laura G. Scheland by Power of</w:t>
            </w:r>
          </w:p>
        </w:tc>
        <w:tc>
          <w:tcPr>
            <w:tcW w:w="160" w:type="dxa"/>
            <w:vAlign w:val="bottom"/>
          </w:tcPr>
          <w:p>
            <w:pPr>
              <w:spacing w:after="0"/>
              <w:rPr>
                <w:sz w:val="12"/>
                <w:szCs w:val="12"/>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06/06/2024</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48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w w:val="99"/>
              </w:rPr>
              <w:t>Attorney</w:t>
            </w:r>
          </w:p>
        </w:tc>
        <w:tc>
          <w:tcPr>
            <w:tcW w:w="1540" w:type="dxa"/>
            <w:vAlign w:val="bottom"/>
            <w:gridSpan w:val="2"/>
            <w:vMerge w:val="restart"/>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02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800" w:type="dxa"/>
            <w:vAlign w:val="bottom"/>
            <w:gridSpan w:val="2"/>
          </w:tcPr>
          <w:p>
            <w:pPr>
              <w:ind w:left="18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0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0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025120" TargetMode="External"/><Relationship Id="rId12"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2024-06-06T17:15:08Z</dcterms:created>
  <dcterms:modified xsi:type="dcterms:W3CDTF">2024-06-06T17:15:08Z</dcterms:modified>
</cp:coreProperties>
</file>