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579"/>
        <w:spacing w:after="0" w:line="238" w:lineRule="auto"/>
        <w:rPr>
          <w:sz w:val="20"/>
          <w:szCs w:val="20"/>
          <w:color w:val="auto"/>
        </w:rPr>
      </w:pPr>
      <w:r>
        <w:rPr>
          <w:rFonts w:ascii="Courier New" w:cs="Courier New" w:eastAsia="Courier New" w:hAnsi="Courier New"/>
          <w:sz w:val="18"/>
          <w:szCs w:val="18"/>
          <w:color w:val="auto"/>
        </w:rPr>
        <w:t>(Amendment No. 12)*</w:t>
      </w:r>
    </w:p>
    <w:p>
      <w:pPr>
        <w:spacing w:after="0" w:line="200" w:lineRule="exact"/>
        <w:rPr>
          <w:sz w:val="24"/>
          <w:szCs w:val="24"/>
          <w:color w:val="auto"/>
        </w:rPr>
      </w:pPr>
    </w:p>
    <w:p>
      <w:pPr>
        <w:spacing w:after="0" w:line="204"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OIL DRI CORPORATION OF AMERICA</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5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18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8"/>
          <w:szCs w:val="18"/>
          <w:color w:val="auto"/>
        </w:rPr>
        <w:t>677864100</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64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1"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4"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677864100</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6 Pages</w:t>
      </w:r>
    </w:p>
    <w:p>
      <w:pPr>
        <w:spacing w:after="0" w:line="16" w:lineRule="exact"/>
        <w:rPr>
          <w:sz w:val="24"/>
          <w:szCs w:val="24"/>
          <w:color w:val="auto"/>
        </w:rPr>
      </w:pPr>
    </w:p>
    <w:p>
      <w:pPr>
        <w:ind w:left="1040"/>
        <w:spacing w:after="0"/>
        <w:rPr>
          <w:sz w:val="20"/>
          <w:szCs w:val="20"/>
          <w:color w:val="auto"/>
        </w:rPr>
      </w:pPr>
      <w:r>
        <w:rPr>
          <w:rFonts w:ascii="Courier New" w:cs="Courier New" w:eastAsia="Courier New" w:hAnsi="Courier New"/>
          <w:sz w:val="18"/>
          <w:szCs w:val="18"/>
          <w:color w:val="auto"/>
        </w:rPr>
        <w:t>13G</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6 Pages</w:t>
      </w:r>
    </w:p>
    <w:p>
      <w:pPr>
        <w:spacing w:after="0" w:line="216" w:lineRule="exact"/>
        <w:rPr>
          <w:sz w:val="24"/>
          <w:szCs w:val="24"/>
          <w:color w:val="auto"/>
        </w:rPr>
      </w:pPr>
    </w:p>
    <w:p>
      <w:pPr>
        <w:sectPr>
          <w:pgSz w:w="11900" w:h="16838" w:orient="portrait"/>
          <w:cols w:equalWidth="0" w:num="3">
            <w:col w:w="2000" w:space="440"/>
            <w:col w:w="1800" w:space="720"/>
            <w:col w:w="5259"/>
          </w:cols>
          <w:pgMar w:left="240" w:top="244" w:right="1440" w:bottom="0" w:gutter="0" w:footer="0" w:header="0"/>
          <w:type w:val="continuous"/>
        </w:sectPr>
      </w:pPr>
    </w:p>
    <w:p>
      <w:pPr>
        <w:spacing w:after="0" w:line="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S.S. or I.R.S. Identification No. of Above Person</w:t>
      </w:r>
    </w:p>
    <w:p>
      <w:pPr>
        <w:spacing w:after="0" w:line="21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244" w:right="1440" w:bottom="0" w:gutter="0" w:footer="0" w:header="0"/>
          <w:type w:val="continuous"/>
        </w:sectPr>
      </w:pPr>
    </w:p>
    <w:p>
      <w:pPr>
        <w:spacing w:after="0" w:line="207"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(a) ____</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____</w:t>
      </w:r>
    </w:p>
    <w:p>
      <w:pPr>
        <w:spacing w:after="0" w:line="200" w:lineRule="exact"/>
        <w:rPr>
          <w:sz w:val="24"/>
          <w:szCs w:val="24"/>
          <w:color w:val="auto"/>
        </w:rPr>
      </w:pPr>
    </w:p>
    <w:p>
      <w:pPr>
        <w:sectPr>
          <w:pgSz w:w="11900" w:h="16838" w:orient="portrait"/>
          <w:cols w:equalWidth="0" w:num="2">
            <w:col w:w="5080" w:space="720"/>
            <w:col w:w="4419"/>
          </w:cols>
          <w:pgMar w:left="240" w:top="244" w:right="1440" w:bottom="0" w:gutter="0" w:footer="0" w:header="0"/>
          <w:type w:val="continuous"/>
        </w:sectPr>
      </w:pPr>
    </w:p>
    <w:p>
      <w:pPr>
        <w:spacing w:after="0" w:line="18"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610,500</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93" w:lineRule="auto"/>
        <w:framePr w:w="1860" w:h="146" w:wrap="auto" w:vAnchor="page" w:hAnchor="page" w:x="5160" w:y="4802"/>
        <w:rPr>
          <w:rFonts w:ascii="Courier New" w:cs="Courier New" w:eastAsia="Courier New" w:hAnsi="Courier New"/>
          <w:sz w:val="16"/>
          <w:szCs w:val="16"/>
          <w:color w:val="auto"/>
        </w:rPr>
      </w:pPr>
      <w:r>
        <w:rPr>
          <w:rFonts w:ascii="Courier New" w:cs="Courier New" w:eastAsia="Courier New" w:hAnsi="Courier New"/>
          <w:sz w:val="16"/>
          <w:szCs w:val="16"/>
          <w:color w:val="auto"/>
        </w:rPr>
        <w:t>Page 3 of 6 Pages</w:t>
      </w:r>
    </w:p>
    <w:p>
      <w:pPr>
        <w:spacing w:after="0" w:line="193" w:lineRule="auto"/>
        <w:framePr w:w="2080" w:h="146" w:wrap="auto" w:vAnchor="page" w:hAnchor="page" w:x="200" w:y="4802"/>
        <w:rPr>
          <w:rFonts w:ascii="Courier New" w:cs="Courier New" w:eastAsia="Courier New" w:hAnsi="Courier New"/>
          <w:sz w:val="16"/>
          <w:szCs w:val="16"/>
          <w:color w:val="auto"/>
        </w:rPr>
      </w:pPr>
      <w:r>
        <w:rPr>
          <w:rFonts w:ascii="Courier New" w:cs="Courier New" w:eastAsia="Courier New" w:hAnsi="Courier New"/>
          <w:sz w:val="16"/>
          <w:szCs w:val="16"/>
          <w:color w:val="auto"/>
        </w:rPr>
        <w:t>CUSIP NO. 677864100</w:t>
      </w:r>
    </w:p>
    <w:p>
      <w:pPr>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rFonts w:ascii="Courier New" w:cs="Courier New" w:eastAsia="Courier New" w:hAnsi="Courier New"/>
          <w:sz w:val="16"/>
          <w:szCs w:val="16"/>
          <w:color w:val="auto"/>
        </w:rPr>
      </w:pPr>
    </w:p>
    <w:p>
      <w:pPr>
        <w:ind w:left="1900"/>
        <w:spacing w:after="0"/>
        <w:rPr>
          <w:sz w:val="20"/>
          <w:szCs w:val="20"/>
          <w:color w:val="auto"/>
        </w:rPr>
      </w:pPr>
      <w:r>
        <w:rPr>
          <w:rFonts w:ascii="Courier New" w:cs="Courier New" w:eastAsia="Courier New" w:hAnsi="Courier New"/>
          <w:sz w:val="18"/>
          <w:szCs w:val="18"/>
          <w:color w:val="auto"/>
        </w:rPr>
        <w:t>-0-</w:t>
      </w:r>
    </w:p>
    <w:p>
      <w:pPr>
        <w:spacing w:after="0" w:line="207" w:lineRule="exact"/>
        <w:rPr>
          <w:rFonts w:ascii="Courier New" w:cs="Courier New" w:eastAsia="Courier New" w:hAnsi="Courier New"/>
          <w:sz w:val="16"/>
          <w:szCs w:val="16"/>
          <w:color w:val="auto"/>
        </w:rPr>
      </w:pPr>
    </w:p>
    <w:p>
      <w:pPr>
        <w:ind w:left="320" w:right="3579" w:hanging="312"/>
        <w:spacing w:after="0" w:line="470"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610,500</w:t>
      </w:r>
    </w:p>
    <w:p>
      <w:pPr>
        <w:spacing w:after="0" w:line="12" w:lineRule="exact"/>
        <w:rPr>
          <w:rFonts w:ascii="Courier New" w:cs="Courier New" w:eastAsia="Courier New" w:hAnsi="Courier New"/>
          <w:sz w:val="16"/>
          <w:szCs w:val="16"/>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12.5%</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IA</w:t>
      </w:r>
    </w:p>
    <w:p>
      <w:pPr>
        <w:ind w:left="14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860"/>
        <w:spacing w:after="0"/>
        <w:rPr>
          <w:sz w:val="20"/>
          <w:szCs w:val="20"/>
          <w:color w:val="auto"/>
        </w:rPr>
      </w:pPr>
      <w:r>
        <w:rPr>
          <w:rFonts w:ascii="Courier New" w:cs="Courier New" w:eastAsia="Courier New" w:hAnsi="Courier New"/>
          <w:sz w:val="18"/>
          <w:szCs w:val="18"/>
          <w:color w:val="auto"/>
        </w:rPr>
        <w:t>**Any shares reported in Items 5 and 6 are also</w:t>
      </w:r>
    </w:p>
    <w:p>
      <w:pPr>
        <w:spacing w:after="0" w:line="3" w:lineRule="exact"/>
        <w:rPr>
          <w:rFonts w:ascii="Courier New" w:cs="Courier New" w:eastAsia="Courier New" w:hAnsi="Courier New"/>
          <w:sz w:val="16"/>
          <w:szCs w:val="16"/>
          <w:color w:val="auto"/>
        </w:rPr>
      </w:pPr>
    </w:p>
    <w:p>
      <w:pPr>
        <w:ind w:left="3580" w:right="5899" w:hanging="1263"/>
        <w:spacing w:after="0" w:line="235" w:lineRule="auto"/>
        <w:rPr>
          <w:sz w:val="20"/>
          <w:szCs w:val="20"/>
          <w:color w:val="auto"/>
        </w:rPr>
      </w:pPr>
      <w:r>
        <w:rPr>
          <w:rFonts w:ascii="Courier New" w:cs="Courier New" w:eastAsia="Courier New" w:hAnsi="Courier New"/>
          <w:sz w:val="18"/>
          <w:szCs w:val="18"/>
          <w:color w:val="auto"/>
        </w:rPr>
        <w:t>reported in Item 7. 13G</w:t>
      </w:r>
    </w:p>
    <w:p>
      <w:pPr>
        <w:spacing w:after="0" w:line="203"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T. ROWE PRICE SMALL-CAP VALUE FUND, INC.</w:t>
      </w:r>
    </w:p>
    <w:p>
      <w:pPr>
        <w:ind w:left="320"/>
        <w:spacing w:after="0" w:line="238" w:lineRule="auto"/>
        <w:rPr>
          <w:sz w:val="20"/>
          <w:szCs w:val="20"/>
          <w:color w:val="auto"/>
        </w:rPr>
      </w:pPr>
      <w:r>
        <w:rPr>
          <w:rFonts w:ascii="Courier New" w:cs="Courier New" w:eastAsia="Courier New" w:hAnsi="Courier New"/>
          <w:sz w:val="18"/>
          <w:szCs w:val="18"/>
          <w:color w:val="auto"/>
        </w:rPr>
        <w:t>52-1575325</w:t>
      </w:r>
    </w:p>
    <w:p>
      <w:pPr>
        <w:spacing w:after="0" w:line="202"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2</w:t>
            </w:r>
          </w:p>
        </w:tc>
        <w:tc>
          <w:tcPr>
            <w:tcW w:w="5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w:t>
            </w:r>
          </w:p>
        </w:tc>
      </w:tr>
      <w:tr>
        <w:trPr>
          <w:trHeight w:val="203"/>
        </w:trPr>
        <w:tc>
          <w:tcPr>
            <w:tcW w:w="220" w:type="dxa"/>
            <w:vAlign w:val="bottom"/>
          </w:tcPr>
          <w:p>
            <w:pPr>
              <w:spacing w:after="0"/>
              <w:rPr>
                <w:sz w:val="17"/>
                <w:szCs w:val="17"/>
                <w:color w:val="auto"/>
              </w:rPr>
            </w:pP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NOT</w:t>
            </w:r>
          </w:p>
        </w:tc>
        <w:tc>
          <w:tcPr>
            <w:tcW w:w="4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APPLICABLE</w:t>
            </w: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w:t>
            </w:r>
          </w:p>
        </w:tc>
      </w:tr>
      <w:tr>
        <w:trPr>
          <w:trHeight w:val="405"/>
        </w:trPr>
        <w:tc>
          <w:tcPr>
            <w:tcW w:w="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3</w:t>
            </w: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SEC</w:t>
            </w:r>
          </w:p>
        </w:tc>
        <w:tc>
          <w:tcPr>
            <w:tcW w:w="4940" w:type="dxa"/>
            <w:vAlign w:val="bottom"/>
          </w:tcPr>
          <w:p>
            <w:pPr>
              <w:ind w:left="40"/>
              <w:spacing w:after="0"/>
              <w:rPr>
                <w:sz w:val="20"/>
                <w:szCs w:val="20"/>
                <w:color w:val="auto"/>
              </w:rPr>
            </w:pPr>
            <w:r>
              <w:rPr>
                <w:rFonts w:ascii="Courier New" w:cs="Courier New" w:eastAsia="Courier New" w:hAnsi="Courier New"/>
                <w:sz w:val="18"/>
                <w:szCs w:val="18"/>
                <w:color w:val="auto"/>
              </w:rPr>
              <w:t>Use Only</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3"/>
        </w:trPr>
        <w:tc>
          <w:tcPr>
            <w:tcW w:w="220" w:type="dxa"/>
            <w:vAlign w:val="bottom"/>
          </w:tcPr>
          <w:p>
            <w:pPr>
              <w:spacing w:after="0"/>
              <w:rPr>
                <w:sz w:val="17"/>
                <w:szCs w:val="17"/>
                <w:color w:val="auto"/>
              </w:rPr>
            </w:pPr>
          </w:p>
        </w:tc>
        <w:tc>
          <w:tcPr>
            <w:tcW w:w="5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______________________________</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bl>
    <w:p>
      <w:pPr>
        <w:spacing w:after="0" w:line="207" w:lineRule="exact"/>
        <w:rPr>
          <w:rFonts w:ascii="Courier New" w:cs="Courier New" w:eastAsia="Courier New" w:hAnsi="Courier New"/>
          <w:sz w:val="16"/>
          <w:szCs w:val="16"/>
          <w:color w:val="auto"/>
        </w:rPr>
      </w:pPr>
    </w:p>
    <w:p>
      <w:pPr>
        <w:ind w:left="320" w:right="6099" w:hanging="312"/>
        <w:spacing w:after="0" w:line="470"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6"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608,250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NONE</w:t>
            </w:r>
          </w:p>
        </w:tc>
      </w:tr>
    </w:tbl>
    <w:p>
      <w:pPr>
        <w:spacing w:after="0" w:line="207" w:lineRule="exact"/>
        <w:rPr>
          <w:rFonts w:ascii="Courier New" w:cs="Courier New" w:eastAsia="Courier New" w:hAnsi="Courier New"/>
          <w:sz w:val="16"/>
          <w:szCs w:val="16"/>
          <w:color w:val="auto"/>
        </w:rPr>
      </w:pPr>
    </w:p>
    <w:p>
      <w:pPr>
        <w:ind w:left="320" w:right="3579" w:hanging="312"/>
        <w:spacing w:after="0" w:line="470" w:lineRule="auto"/>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608,250</w:t>
      </w:r>
    </w:p>
    <w:p>
      <w:pPr>
        <w:spacing w:after="0" w:line="12" w:lineRule="exact"/>
        <w:rPr>
          <w:rFonts w:ascii="Courier New" w:cs="Courier New" w:eastAsia="Courier New" w:hAnsi="Courier New"/>
          <w:sz w:val="16"/>
          <w:szCs w:val="16"/>
          <w:color w:val="auto"/>
        </w:rPr>
      </w:pPr>
    </w:p>
    <w:p>
      <w:pPr>
        <w:jc w:val="both"/>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12.5%</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IV</w:t>
      </w:r>
    </w:p>
    <w:p>
      <w:pPr>
        <w:jc w:val="center"/>
        <w:ind w:right="3479"/>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spacing w:after="0" w:line="5"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**The aggregate amount reported on this page is also included in</w:t>
      </w:r>
    </w:p>
    <w:p>
      <w:pPr>
        <w:spacing w:after="0" w:line="2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the aggregate amount reported by T. Rowe Price Associates, Inc.</w:t>
      </w:r>
    </w:p>
    <w:p>
      <w:pPr>
        <w:spacing w:after="0" w:line="16"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on page 2 of this Schedule 13G.</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4 OF 6</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410 North Michigan Ave, Suite 400, Chicago, IL 60611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spacing w:after="0" w:line="207" w:lineRule="exact"/>
        <w:rPr>
          <w:sz w:val="20"/>
          <w:szCs w:val="20"/>
          <w:color w:val="auto"/>
        </w:rPr>
      </w:pPr>
    </w:p>
    <w:p>
      <w:pPr>
        <w:jc w:val="both"/>
        <w:ind w:left="1060" w:right="3359" w:hanging="841"/>
        <w:spacing w:after="0" w:line="279" w:lineRule="auto"/>
        <w:tabs>
          <w:tab w:leader="none" w:pos="10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580" w:hanging="519"/>
        <w:spacing w:after="0"/>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Item 2(e) CUSIP Number:</w:t>
      </w:r>
      <w:r>
        <w:rPr>
          <w:sz w:val="20"/>
          <w:szCs w:val="20"/>
          <w:color w:val="auto"/>
        </w:rPr>
        <w:tab/>
      </w:r>
      <w:r>
        <w:rPr>
          <w:rFonts w:ascii="Courier New" w:cs="Courier New" w:eastAsia="Courier New" w:hAnsi="Courier New"/>
          <w:sz w:val="16"/>
          <w:szCs w:val="16"/>
          <w:color w:val="auto"/>
        </w:rPr>
        <w:t>677864100</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060" w:right="3679" w:hanging="841"/>
        <w:spacing w:after="0" w:line="235" w:lineRule="auto"/>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8" w:lineRule="exact"/>
        <w:rPr>
          <w:sz w:val="20"/>
          <w:szCs w:val="20"/>
          <w:color w:val="auto"/>
        </w:rPr>
      </w:pPr>
    </w:p>
    <w:p>
      <w:pPr>
        <w:ind w:left="1060" w:right="39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Reference is made to Items 5-11 on page 2 of this 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5 OF 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740" w:hanging="521"/>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_____</w:t>
      </w:r>
      <w:r>
        <w:rPr>
          <w:sz w:val="20"/>
          <w:szCs w:val="20"/>
          <w:color w:val="auto"/>
        </w:rPr>
        <w:tab/>
      </w:r>
      <w:r>
        <w:rPr>
          <w:rFonts w:ascii="Courier New" w:cs="Courier New" w:eastAsia="Courier New" w:hAnsi="Courier New"/>
          <w:sz w:val="16"/>
          <w:szCs w:val="16"/>
          <w:color w:val="auto"/>
        </w:rPr>
        <w:t>This statement is being filed to report the fact that, as</w:t>
      </w:r>
    </w:p>
    <w:p>
      <w:pPr>
        <w:spacing w:after="0" w:line="4" w:lineRule="exact"/>
        <w:rPr>
          <w:sz w:val="20"/>
          <w:szCs w:val="20"/>
          <w:color w:val="auto"/>
        </w:rPr>
      </w:pPr>
    </w:p>
    <w:p>
      <w:pPr>
        <w:ind w:left="740" w:right="3359"/>
        <w:spacing w:after="0" w:line="236" w:lineRule="auto"/>
        <w:rPr>
          <w:sz w:val="20"/>
          <w:szCs w:val="20"/>
          <w:color w:val="auto"/>
        </w:rPr>
      </w:pPr>
      <w:r>
        <w:rPr>
          <w:rFonts w:ascii="Courier New" w:cs="Courier New" w:eastAsia="Courier New" w:hAnsi="Courier New"/>
          <w:sz w:val="18"/>
          <w:szCs w:val="18"/>
          <w:color w:val="auto"/>
        </w:rPr>
        <w:t>of the date of this report, the reporting person(s) has (have) ceased to be the beneficial owner of more than five percent of the class of securities.</w:t>
      </w:r>
    </w:p>
    <w:p>
      <w:pPr>
        <w:spacing w:after="0" w:line="209"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160" w:right="347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Except as may be indicated if this is a joint filing with one of the registered investment companies sponsored by Price Associates which it also serves as investment adviser ("T. Rowe Price Funds"), not more than 5% of the class of such securities is owned by</w:t>
      </w:r>
    </w:p>
    <w:p>
      <w:pPr>
        <w:sectPr>
          <w:pgSz w:w="11900" w:h="16838" w:orient="portrait"/>
          <w:cols w:equalWidth="0" w:num="1">
            <w:col w:w="10219"/>
          </w:cols>
          <w:pgMar w:left="240" w:top="136" w:right="1440" w:bottom="0" w:gutter="0" w:footer="0" w:header="0"/>
        </w:sectPr>
      </w:pPr>
    </w:p>
    <w:bookmarkStart w:id="3" w:name="page4"/>
    <w:bookmarkEnd w:id="3"/>
    <w:p>
      <w:pPr>
        <w:ind w:left="1160" w:right="3779"/>
        <w:spacing w:after="0" w:line="235" w:lineRule="auto"/>
        <w:rPr>
          <w:sz w:val="20"/>
          <w:szCs w:val="20"/>
          <w:color w:val="auto"/>
        </w:rPr>
      </w:pPr>
      <w:r>
        <w:rPr>
          <w:rFonts w:ascii="Courier New" w:cs="Courier New" w:eastAsia="Courier New" w:hAnsi="Courier New"/>
          <w:sz w:val="18"/>
          <w:szCs w:val="18"/>
          <w:color w:val="auto"/>
        </w:rPr>
        <w:t>any one client subject to the investment advice of Price Associates.</w:t>
      </w:r>
    </w:p>
    <w:p>
      <w:pPr>
        <w:spacing w:after="0" w:line="208" w:lineRule="exact"/>
        <w:rPr>
          <w:sz w:val="20"/>
          <w:szCs w:val="20"/>
          <w:color w:val="auto"/>
        </w:rPr>
      </w:pPr>
    </w:p>
    <w:p>
      <w:pPr>
        <w:ind w:left="1160" w:right="3479" w:hanging="415"/>
        <w:spacing w:after="0" w:line="237" w:lineRule="auto"/>
        <w:tabs>
          <w:tab w:leader="none" w:pos="11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6 OF 6</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219"/>
          </w:cols>
          <w:pgMar w:left="240" w:top="142" w:right="1440" w:bottom="132"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2007</w:t>
      </w:r>
    </w:p>
    <w:p>
      <w:pPr>
        <w:spacing w:after="0" w:line="200" w:lineRule="exact"/>
        <w:rPr>
          <w:sz w:val="20"/>
          <w:szCs w:val="20"/>
          <w:color w:val="auto"/>
        </w:rPr>
      </w:pPr>
    </w:p>
    <w:p>
      <w:pPr>
        <w:spacing w:after="0" w:line="209" w:lineRule="exact"/>
        <w:rPr>
          <w:sz w:val="20"/>
          <w:szCs w:val="20"/>
          <w:color w:val="auto"/>
        </w:rPr>
      </w:pPr>
    </w:p>
    <w:p>
      <w:pPr>
        <w:ind w:left="860" w:hanging="842"/>
        <w:spacing w:after="0" w:line="235" w:lineRule="auto"/>
        <w:rPr>
          <w:sz w:val="20"/>
          <w:szCs w:val="20"/>
          <w:color w:val="auto"/>
        </w:rPr>
      </w:pPr>
      <w:r>
        <w:rPr>
          <w:rFonts w:ascii="Courier New" w:cs="Courier New" w:eastAsia="Courier New" w:hAnsi="Courier New"/>
          <w:sz w:val="18"/>
          <w:szCs w:val="18"/>
          <w:color w:val="auto"/>
        </w:rPr>
        <w:t>T. ROWE PRICE SMALL-CAP VALUE FUND, INC.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0" w:right="520" w:hanging="419"/>
        <w:spacing w:after="0" w:line="279" w:lineRule="auto"/>
        <w:tabs>
          <w:tab w:leader="none" w:pos="400" w:val="left"/>
        </w:tabs>
        <w:rPr>
          <w:sz w:val="20"/>
          <w:szCs w:val="20"/>
          <w:color w:val="auto"/>
        </w:rPr>
      </w:pPr>
      <w:r>
        <w:rPr>
          <w:rFonts w:ascii="Courier New" w:cs="Courier New" w:eastAsia="Courier New" w:hAnsi="Courier New"/>
          <w:sz w:val="16"/>
          <w:szCs w:val="16"/>
          <w:color w:val="auto"/>
        </w:rPr>
        <w:t>By:</w:t>
        <w:tab/>
        <w:t>/s/ Henry H. Hopkins Henry H. Hopkins, Vice President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2007</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Henry H. Hopkins</w:t>
      </w:r>
    </w:p>
    <w:p>
      <w:pPr>
        <w:ind w:left="420"/>
        <w:spacing w:after="0" w:line="238" w:lineRule="auto"/>
        <w:rPr>
          <w:sz w:val="20"/>
          <w:szCs w:val="20"/>
          <w:color w:val="auto"/>
        </w:rPr>
      </w:pPr>
      <w:r>
        <w:rPr>
          <w:rFonts w:ascii="Courier New" w:cs="Courier New" w:eastAsia="Courier New" w:hAnsi="Courier New"/>
          <w:sz w:val="18"/>
          <w:szCs w:val="18"/>
          <w:color w:val="auto"/>
        </w:rPr>
        <w:t>Henry H. Hopkins,</w:t>
      </w:r>
    </w:p>
    <w:p>
      <w:pPr>
        <w:ind w:left="420"/>
        <w:spacing w:after="0"/>
        <w:rPr>
          <w:sz w:val="20"/>
          <w:szCs w:val="20"/>
          <w:color w:val="auto"/>
        </w:rPr>
      </w:pPr>
      <w:r>
        <w:rPr>
          <w:rFonts w:ascii="Courier New" w:cs="Courier New" w:eastAsia="Courier New" w:hAnsi="Courier New"/>
          <w:sz w:val="18"/>
          <w:szCs w:val="18"/>
          <w:color w:val="auto"/>
        </w:rPr>
        <w:t>Vice President</w:t>
      </w:r>
    </w:p>
    <w:p>
      <w:pPr>
        <w:spacing w:after="0" w:line="205" w:lineRule="exact"/>
        <w:rPr>
          <w:sz w:val="20"/>
          <w:szCs w:val="20"/>
          <w:color w:val="auto"/>
        </w:rPr>
      </w:pPr>
    </w:p>
    <w:p>
      <w:pPr>
        <w:sectPr>
          <w:pgSz w:w="11900" w:h="16838" w:orient="portrait"/>
          <w:cols w:equalWidth="0" w:num="2">
            <w:col w:w="3060" w:space="640"/>
            <w:col w:w="6519"/>
          </w:cols>
          <w:pgMar w:left="240" w:top="142" w:right="1440" w:bottom="132" w:gutter="0" w:footer="0" w:header="0"/>
          <w:type w:val="continuous"/>
        </w:sect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12/31/2006</w:t>
      </w:r>
    </w:p>
    <w:p>
      <w:pPr>
        <w:ind w:left="5800"/>
        <w:spacing w:after="0" w:line="238" w:lineRule="auto"/>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JOINT FILING OF SCHEDULE 13G</w:t>
      </w:r>
    </w:p>
    <w:p>
      <w:pPr>
        <w:sectPr>
          <w:pgSz w:w="11900" w:h="16838" w:orient="portrait"/>
          <w:cols w:equalWidth="0" w:num="1">
            <w:col w:w="10219"/>
          </w:cols>
          <w:pgMar w:left="240" w:top="142" w:right="1440" w:bottom="132" w:gutter="0" w:footer="0" w:header="0"/>
          <w:type w:val="continuous"/>
        </w:sectPr>
      </w:pPr>
    </w:p>
    <w:bookmarkStart w:id="4" w:name="page5"/>
    <w:bookmarkEnd w:id="4"/>
    <w:p>
      <w:pPr>
        <w:ind w:right="3359" w:firstLine="527"/>
        <w:spacing w:after="0" w:line="237" w:lineRule="auto"/>
        <w:rPr>
          <w:sz w:val="20"/>
          <w:szCs w:val="20"/>
          <w:color w:val="auto"/>
        </w:rPr>
      </w:pPr>
      <w:r>
        <w:rPr>
          <w:rFonts w:ascii="Courier New" w:cs="Courier New" w:eastAsia="Courier New" w:hAnsi="Courier New"/>
          <w:sz w:val="18"/>
          <w:szCs w:val="18"/>
          <w:color w:val="auto"/>
        </w:rPr>
        <w:t>T. Rowe Price Associates, Inc. (an investment adviser registered under the Investment Advisers Act of 1940) and T. Rowe Price Small-Cap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11"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18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2007</w:t>
      </w:r>
    </w:p>
    <w:p>
      <w:pPr>
        <w:spacing w:after="0" w:line="200" w:lineRule="exact"/>
        <w:rPr>
          <w:sz w:val="20"/>
          <w:szCs w:val="20"/>
          <w:color w:val="auto"/>
        </w:rPr>
      </w:pPr>
    </w:p>
    <w:p>
      <w:pPr>
        <w:spacing w:after="0" w:line="209" w:lineRule="exact"/>
        <w:rPr>
          <w:sz w:val="20"/>
          <w:szCs w:val="20"/>
          <w:color w:val="auto"/>
        </w:rPr>
      </w:pPr>
    </w:p>
    <w:p>
      <w:pPr>
        <w:ind w:left="860" w:hanging="842"/>
        <w:spacing w:after="0" w:line="235" w:lineRule="auto"/>
        <w:rPr>
          <w:sz w:val="20"/>
          <w:szCs w:val="20"/>
          <w:color w:val="auto"/>
        </w:rPr>
      </w:pPr>
      <w:r>
        <w:rPr>
          <w:rFonts w:ascii="Courier New" w:cs="Courier New" w:eastAsia="Courier New" w:hAnsi="Courier New"/>
          <w:sz w:val="18"/>
          <w:szCs w:val="18"/>
          <w:color w:val="auto"/>
        </w:rPr>
        <w:t>T. ROWE PRICE SMALL-CAP VALUE FUND, INC.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0" w:right="520" w:hanging="419"/>
        <w:spacing w:after="0" w:line="279" w:lineRule="auto"/>
        <w:tabs>
          <w:tab w:leader="none" w:pos="400" w:val="left"/>
        </w:tabs>
        <w:rPr>
          <w:sz w:val="20"/>
          <w:szCs w:val="20"/>
          <w:color w:val="auto"/>
        </w:rPr>
      </w:pPr>
      <w:r>
        <w:rPr>
          <w:rFonts w:ascii="Courier New" w:cs="Courier New" w:eastAsia="Courier New" w:hAnsi="Courier New"/>
          <w:sz w:val="16"/>
          <w:szCs w:val="16"/>
          <w:color w:val="auto"/>
        </w:rPr>
        <w:t>By:</w:t>
        <w:tab/>
        <w:t>/s/ Henry H. Hopkins Henry H. Hopkins, Vice President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2007</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Henry H. Hopkins</w:t>
      </w:r>
    </w:p>
    <w:p>
      <w:pPr>
        <w:ind w:left="420"/>
        <w:spacing w:after="0" w:line="238" w:lineRule="auto"/>
        <w:rPr>
          <w:sz w:val="20"/>
          <w:szCs w:val="20"/>
          <w:color w:val="auto"/>
        </w:rPr>
      </w:pPr>
      <w:r>
        <w:rPr>
          <w:rFonts w:ascii="Courier New" w:cs="Courier New" w:eastAsia="Courier New" w:hAnsi="Courier New"/>
          <w:sz w:val="18"/>
          <w:szCs w:val="18"/>
          <w:color w:val="auto"/>
        </w:rPr>
        <w:t>Henry H. Hopkins,</w:t>
      </w:r>
    </w:p>
    <w:p>
      <w:pPr>
        <w:ind w:left="420"/>
        <w:spacing w:after="0"/>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2">
        <w:col w:w="3060" w:space="640"/>
        <w:col w:w="65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4"/>
      <w:numFmt w:val="bullet"/>
      <w:start w:val="1"/>
    </w:lvl>
  </w:abstractNum>
  <w:abstractNum w:abstractNumId="3">
    <w:nsid w:val="5BD062C2"/>
    <w:multiLevelType w:val="hybridMultilevel"/>
    <w:lvl w:ilvl="0">
      <w:lvlJc w:val="left"/>
      <w:lvlText w:val="9"/>
      <w:numFmt w:val="bullet"/>
      <w:start w:val="1"/>
    </w:lvl>
  </w:abstractNum>
  <w:abstractNum w:abstractNumId="4">
    <w:nsid w:val="12200854"/>
    <w:multiLevelType w:val="hybridMultilevel"/>
    <w:lvl w:ilvl="0">
      <w:lvlJc w:val="left"/>
      <w:lvlText w:val="1"/>
      <w:numFmt w:val="bullet"/>
      <w:start w:val="1"/>
    </w:lvl>
  </w:abstractNum>
  <w:abstractNum w:abstractNumId="5">
    <w:nsid w:val="4DB127F8"/>
    <w:multiLevelType w:val="hybridMultilevel"/>
    <w:lvl w:ilvl="0">
      <w:lvlJc w:val="left"/>
      <w:lvlText w:val="4"/>
      <w:numFmt w:val="bullet"/>
      <w:start w:val="1"/>
    </w:lvl>
  </w:abstractNum>
  <w:abstractNum w:abstractNumId="6">
    <w:nsid w:val="216231B"/>
    <w:multiLevelType w:val="hybridMultilevel"/>
    <w:lvl w:ilvl="0">
      <w:lvlJc w:val="left"/>
      <w:lvlText w:val="9"/>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X"/>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X"/>
      <w:numFmt w:val="bullet"/>
      <w:start w:val="1"/>
    </w:lvl>
  </w:abstractNum>
  <w:abstractNum w:abstractNumId="11">
    <w:nsid w:val="3352255A"/>
    <w:multiLevelType w:val="hybridMultilevel"/>
    <w:lvl w:ilvl="0">
      <w:lvlJc w:val="left"/>
      <w:lvlText w:val="X"/>
      <w:numFmt w:val="bullet"/>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2020-02-04T07:39:39Z</dcterms:created>
  <dcterms:modified xsi:type="dcterms:W3CDTF">2020-02-04T07:39:39Z</dcterms:modified>
</cp:coreProperties>
</file>