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26377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263779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320" w:type="dxa"/>
            <w:vAlign w:val="bottom"/>
            <w:gridSpan w:val="2"/>
            <w:vMerge w:val="restart"/>
          </w:tcPr>
          <w:p>
            <w:pPr>
              <w:spacing w:after="0" w:line="181" w:lineRule="exact"/>
              <w:rPr>
                <w:rFonts w:ascii="Arial" w:cs="Arial" w:eastAsia="Arial" w:hAnsi="Arial"/>
                <w:sz w:val="16"/>
                <w:szCs w:val="16"/>
                <w:color w:val="0000EE"/>
                <w:w w:val="87"/>
              </w:rPr>
            </w:pPr>
            <w:hyperlink r:id="rId11">
              <w:r>
                <w:rPr>
                  <w:rFonts w:ascii="Arial" w:cs="Arial" w:eastAsia="Arial" w:hAnsi="Arial"/>
                  <w:sz w:val="16"/>
                  <w:szCs w:val="16"/>
                  <w:color w:val="0000EE"/>
                  <w:w w:val="87"/>
                </w:rPr>
                <w:t>Walsh Patrick James</w:t>
              </w:r>
            </w:hyperlink>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Borders>
              <w:bottom w:val="single" w:sz="8" w:color="0000EE"/>
            </w:tcBorders>
            <w:gridSpan w:val="2"/>
            <w:vMerge w:val="continue"/>
          </w:tcPr>
          <w:p>
            <w:pPr>
              <w:spacing w:after="0"/>
              <w:rPr>
                <w:sz w:val="9"/>
                <w:szCs w:val="9"/>
                <w:color w:val="auto"/>
              </w:rPr>
            </w:pPr>
          </w:p>
        </w:tc>
        <w:tc>
          <w:tcPr>
            <w:tcW w:w="68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03/23/2022</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320" w:type="dxa"/>
            <w:vAlign w:val="bottom"/>
            <w:gridSpan w:val="2"/>
          </w:tcPr>
          <w:p>
            <w:pPr>
              <w:spacing w:after="0"/>
              <w:rPr>
                <w:sz w:val="3"/>
                <w:szCs w:val="3"/>
                <w:color w:val="auto"/>
              </w:rPr>
            </w:pPr>
          </w:p>
        </w:tc>
        <w:tc>
          <w:tcPr>
            <w:tcW w:w="68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0"/>
                <w:szCs w:val="10"/>
                <w:color w:val="auto"/>
              </w:rPr>
              <w:t>(Last)</w:t>
            </w:r>
          </w:p>
        </w:tc>
        <w:tc>
          <w:tcPr>
            <w:tcW w:w="1360" w:type="dxa"/>
            <w:vAlign w:val="bottom"/>
            <w:gridSpan w:val="2"/>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5"/>
          <w:szCs w:val="15"/>
          <w:color w:val="0000EE"/>
        </w:rPr>
      </w:pPr>
      <w:hyperlink r:id="rId12">
        <w:r>
          <w:rPr>
            <w:rFonts w:ascii="Arial" w:cs="Arial" w:eastAsia="Arial" w:hAnsi="Arial"/>
            <w:sz w:val="15"/>
            <w:szCs w:val="15"/>
            <w:u w:val="single" w:color="auto"/>
            <w:color w:val="0000EE"/>
          </w:rPr>
          <w:t>Oil-Dri Corp of America</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ODC</w:t>
      </w:r>
      <w:r>
        <w:rPr>
          <w:rFonts w:ascii="Arial" w:cs="Arial" w:eastAsia="Arial" w:hAnsi="Arial"/>
          <w:sz w:val="15"/>
          <w:szCs w:val="15"/>
          <w:color w:val="0000EE"/>
        </w:rPr>
        <w:t xml:space="preserve"> </w:t>
      </w:r>
      <w:r>
        <w:rPr>
          <w:rFonts w:ascii="Arial" w:cs="Arial" w:eastAsia="Arial" w:hAnsi="Arial"/>
          <w:sz w:val="15"/>
          <w:szCs w:val="15"/>
          <w:color w:val="000000"/>
        </w:rPr>
        <w:t>]</w:t>
      </w:r>
    </w:p>
    <w:p>
      <w:pPr>
        <w:spacing w:after="0" w:line="361"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1880" w:type="dxa"/>
            <w:vAlign w:val="bottom"/>
            <w:gridSpan w:val="2"/>
          </w:tcPr>
          <w:p>
            <w:pPr>
              <w:ind w:left="40"/>
              <w:spacing w:after="0"/>
              <w:rPr>
                <w:sz w:val="20"/>
                <w:szCs w:val="20"/>
                <w:color w:val="auto"/>
              </w:rPr>
            </w:pPr>
            <w:r>
              <w:rPr>
                <w:rFonts w:ascii="Arial" w:cs="Arial" w:eastAsia="Arial" w:hAnsi="Arial"/>
                <w:sz w:val="13"/>
                <w:szCs w:val="13"/>
                <w:color w:val="0000FF"/>
              </w:rPr>
              <w:t>410 N. MICHIGAN AVENUE</w:t>
            </w:r>
          </w:p>
        </w:tc>
        <w:tc>
          <w:tcPr>
            <w:tcW w:w="580" w:type="dxa"/>
            <w:vAlign w:val="bottom"/>
          </w:tcPr>
          <w:p>
            <w:pPr>
              <w:spacing w:after="0"/>
              <w:rPr>
                <w:sz w:val="14"/>
                <w:szCs w:val="14"/>
                <w:color w:val="auto"/>
              </w:rPr>
            </w:pPr>
          </w:p>
        </w:tc>
      </w:tr>
      <w:tr>
        <w:trPr>
          <w:trHeight w:val="200"/>
        </w:trPr>
        <w:tc>
          <w:tcPr>
            <w:tcW w:w="860" w:type="dxa"/>
            <w:vAlign w:val="bottom"/>
          </w:tcPr>
          <w:p>
            <w:pPr>
              <w:ind w:left="40"/>
              <w:spacing w:after="0"/>
              <w:rPr>
                <w:sz w:val="20"/>
                <w:szCs w:val="20"/>
                <w:color w:val="auto"/>
              </w:rPr>
            </w:pPr>
            <w:r>
              <w:rPr>
                <w:rFonts w:ascii="Arial" w:cs="Arial" w:eastAsia="Arial" w:hAnsi="Arial"/>
                <w:sz w:val="13"/>
                <w:szCs w:val="13"/>
                <w:color w:val="0000FF"/>
              </w:rPr>
              <w:t>SUITE 400</w:t>
            </w: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332"/>
        </w:trPr>
        <w:tc>
          <w:tcPr>
            <w:tcW w:w="860" w:type="dxa"/>
            <w:vAlign w:val="bottom"/>
          </w:tcPr>
          <w:p>
            <w:pPr>
              <w:spacing w:after="0"/>
              <w:rPr>
                <w:sz w:val="20"/>
                <w:szCs w:val="20"/>
                <w:color w:val="auto"/>
              </w:rPr>
            </w:pPr>
            <w:r>
              <w:rPr>
                <w:rFonts w:ascii="Arial" w:cs="Arial" w:eastAsia="Arial" w:hAnsi="Arial"/>
                <w:sz w:val="10"/>
                <w:szCs w:val="10"/>
                <w:color w:val="auto"/>
              </w:rPr>
              <w:t>(Street)</w:t>
            </w:r>
          </w:p>
        </w:tc>
        <w:tc>
          <w:tcPr>
            <w:tcW w:w="10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78"/>
        </w:trPr>
        <w:tc>
          <w:tcPr>
            <w:tcW w:w="860" w:type="dxa"/>
            <w:vAlign w:val="bottom"/>
          </w:tcPr>
          <w:p>
            <w:pPr>
              <w:ind w:left="40"/>
              <w:spacing w:after="0"/>
              <w:rPr>
                <w:sz w:val="20"/>
                <w:szCs w:val="20"/>
                <w:color w:val="auto"/>
              </w:rPr>
            </w:pPr>
            <w:r>
              <w:rPr>
                <w:rFonts w:ascii="Arial" w:cs="Arial" w:eastAsia="Arial" w:hAnsi="Arial"/>
                <w:sz w:val="13"/>
                <w:szCs w:val="13"/>
                <w:color w:val="0000FF"/>
              </w:rPr>
              <w:t>CHICAGO</w:t>
            </w:r>
          </w:p>
        </w:tc>
        <w:tc>
          <w:tcPr>
            <w:tcW w:w="1020" w:type="dxa"/>
            <w:vAlign w:val="bottom"/>
          </w:tcPr>
          <w:p>
            <w:pPr>
              <w:ind w:left="220"/>
              <w:spacing w:after="0"/>
              <w:rPr>
                <w:sz w:val="20"/>
                <w:szCs w:val="20"/>
                <w:color w:val="auto"/>
              </w:rPr>
            </w:pPr>
            <w:r>
              <w:rPr>
                <w:rFonts w:ascii="Arial" w:cs="Arial" w:eastAsia="Arial" w:hAnsi="Arial"/>
                <w:sz w:val="13"/>
                <w:szCs w:val="13"/>
                <w:color w:val="0000FF"/>
              </w:rPr>
              <w:t>IL</w:t>
            </w:r>
          </w:p>
        </w:tc>
        <w:tc>
          <w:tcPr>
            <w:tcW w:w="580" w:type="dxa"/>
            <w:vAlign w:val="bottom"/>
          </w:tcPr>
          <w:p>
            <w:pPr>
              <w:jc w:val="right"/>
              <w:spacing w:after="0"/>
              <w:rPr>
                <w:sz w:val="20"/>
                <w:szCs w:val="20"/>
                <w:color w:val="auto"/>
              </w:rPr>
            </w:pPr>
            <w:r>
              <w:rPr>
                <w:rFonts w:ascii="Arial" w:cs="Arial" w:eastAsia="Arial" w:hAnsi="Arial"/>
                <w:sz w:val="13"/>
                <w:szCs w:val="13"/>
                <w:color w:val="0000FF"/>
              </w:rPr>
              <w:t>60611</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0"/>
          <w:szCs w:val="10"/>
          <w:color w:val="auto"/>
        </w:rPr>
        <w:t>Director</w:t>
      </w:r>
      <w:r>
        <w:rPr>
          <w:sz w:val="20"/>
          <w:szCs w:val="20"/>
          <w:color w:val="auto"/>
        </w:rPr>
        <w:tab/>
      </w:r>
      <w:r>
        <w:rPr>
          <w:rFonts w:ascii="Arial" w:cs="Arial" w:eastAsia="Arial" w:hAnsi="Arial"/>
          <w:sz w:val="10"/>
          <w:szCs w:val="10"/>
          <w:color w:val="auto"/>
        </w:rPr>
        <w:t>10% Owner</w:t>
      </w:r>
    </w:p>
    <w:p>
      <w:pPr>
        <w:spacing w:after="0" w:line="1" w:lineRule="exact"/>
        <w:rPr>
          <w:sz w:val="24"/>
          <w:szCs w:val="24"/>
          <w:color w:val="auto"/>
        </w:rPr>
      </w:pP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80" w:lineRule="exact"/>
        <w:rPr>
          <w:sz w:val="24"/>
          <w:szCs w:val="24"/>
          <w:color w:val="auto"/>
        </w:rPr>
      </w:pPr>
    </w:p>
    <w:p>
      <w:pPr>
        <w:ind w:left="1005"/>
        <w:spacing w:after="0"/>
        <w:rPr>
          <w:sz w:val="20"/>
          <w:szCs w:val="20"/>
          <w:color w:val="auto"/>
        </w:rPr>
      </w:pPr>
      <w:r>
        <w:rPr>
          <w:rFonts w:ascii="Arial" w:cs="Arial" w:eastAsia="Arial" w:hAnsi="Arial"/>
          <w:sz w:val="13"/>
          <w:szCs w:val="13"/>
          <w:color w:val="0000FF"/>
        </w:rPr>
        <w:t>VP, Human Resources</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6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35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740" w:type="dxa"/>
            <w:vAlign w:val="bottom"/>
          </w:tcPr>
          <w:p>
            <w:pPr>
              <w:ind w:left="60"/>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960" w:type="dxa"/>
            <w:vAlign w:val="bottom"/>
            <w:gridSpan w:val="4"/>
          </w:tcPr>
          <w:p>
            <w:pPr>
              <w:ind w:left="100"/>
              <w:spacing w:after="0"/>
              <w:rPr>
                <w:sz w:val="20"/>
                <w:szCs w:val="20"/>
                <w:color w:val="auto"/>
              </w:rPr>
            </w:pPr>
            <w:r>
              <w:rPr>
                <w:rFonts w:ascii="Arial" w:cs="Arial" w:eastAsia="Arial" w:hAnsi="Arial"/>
                <w:sz w:val="10"/>
                <w:szCs w:val="10"/>
                <w:b w:val="1"/>
                <w:bCs w:val="1"/>
                <w:color w:val="auto"/>
              </w:rPr>
              <w:t>5. Ownership</w:t>
            </w:r>
          </w:p>
        </w:tc>
        <w:tc>
          <w:tcPr>
            <w:tcW w:w="1580" w:type="dxa"/>
            <w:vAlign w:val="bottom"/>
          </w:tcPr>
          <w:p>
            <w:pPr>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64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5"/>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6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960" w:type="dxa"/>
            <w:vAlign w:val="bottom"/>
            <w:gridSpan w:val="4"/>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7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960" w:type="dxa"/>
            <w:vAlign w:val="bottom"/>
            <w:gridSpan w:val="4"/>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vMerge w:val="restart"/>
          </w:tcPr>
          <w:p>
            <w:pPr>
              <w:ind w:left="54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960" w:type="dxa"/>
            <w:vAlign w:val="bottom"/>
            <w:gridSpan w:val="4"/>
            <w:vMerge w:val="continue"/>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7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74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64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140" w:type="dxa"/>
            <w:vAlign w:val="bottom"/>
          </w:tcPr>
          <w:p>
            <w:pPr>
              <w:ind w:left="54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74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640" w:type="dxa"/>
            <w:vAlign w:val="bottom"/>
            <w:vMerge w:val="continue"/>
          </w:tcPr>
          <w:p>
            <w:pPr>
              <w:spacing w:after="0"/>
              <w:rPr>
                <w:sz w:val="11"/>
                <w:szCs w:val="11"/>
                <w:color w:val="auto"/>
              </w:rPr>
            </w:pPr>
          </w:p>
        </w:tc>
        <w:tc>
          <w:tcPr>
            <w:tcW w:w="1140" w:type="dxa"/>
            <w:vAlign w:val="bottom"/>
          </w:tcPr>
          <w:p>
            <w:pPr>
              <w:ind w:left="54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37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Explanation of Responses:</w:t>
            </w: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740" w:type="dxa"/>
            <w:vAlign w:val="bottom"/>
          </w:tcPr>
          <w:p>
            <w:pPr>
              <w:ind w:left="40"/>
              <w:spacing w:after="0"/>
              <w:rPr>
                <w:sz w:val="20"/>
                <w:szCs w:val="20"/>
                <w:color w:val="auto"/>
              </w:rPr>
            </w:pPr>
            <w:r>
              <w:rPr>
                <w:rFonts w:ascii="Arial" w:cs="Arial" w:eastAsia="Arial" w:hAnsi="Arial"/>
                <w:sz w:val="13"/>
                <w:szCs w:val="13"/>
                <w:b w:val="1"/>
                <w:bCs w:val="1"/>
                <w:color w:val="auto"/>
              </w:rPr>
              <w:t>Remarks:</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740" w:type="dxa"/>
            <w:vAlign w:val="bottom"/>
          </w:tcPr>
          <w:p>
            <w:pPr>
              <w:ind w:left="40"/>
              <w:spacing w:after="0"/>
              <w:rPr>
                <w:sz w:val="20"/>
                <w:szCs w:val="20"/>
                <w:color w:val="auto"/>
              </w:rPr>
            </w:pPr>
            <w:r>
              <w:rPr>
                <w:rFonts w:ascii="Arial" w:cs="Arial" w:eastAsia="Arial" w:hAnsi="Arial"/>
                <w:sz w:val="10"/>
                <w:szCs w:val="10"/>
                <w:b w:val="1"/>
                <w:bCs w:val="1"/>
                <w:color w:val="auto"/>
              </w:rPr>
              <w:t>No securities are beneficially owned.</w:t>
            </w: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820" w:type="dxa"/>
            <w:vAlign w:val="bottom"/>
            <w:gridSpan w:val="6"/>
          </w:tcPr>
          <w:p>
            <w:pPr>
              <w:spacing w:after="0"/>
              <w:rPr>
                <w:sz w:val="20"/>
                <w:szCs w:val="20"/>
                <w:color w:val="auto"/>
              </w:rPr>
            </w:pPr>
            <w:r>
              <w:rPr>
                <w:rFonts w:ascii="Arial" w:cs="Arial" w:eastAsia="Arial" w:hAnsi="Arial"/>
                <w:sz w:val="13"/>
                <w:szCs w:val="13"/>
                <w:color w:val="0000FF"/>
                <w:w w:val="92"/>
              </w:rPr>
              <w:t>Laura G. Scheland by Power of Attorney 03/23/2022</w:t>
            </w: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tcBorders>
              <w:top w:val="single" w:sz="8" w:color="auto"/>
            </w:tcBorders>
            <w:gridSpan w:val="2"/>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c>
          <w:tcPr>
            <w:tcW w:w="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522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these presents, that the undersigned hereby constitutes and appoints each of Laura G. Scheland and Anthony W. Parker, or either of</w:t>
      </w:r>
    </w:p>
    <w:p>
      <w:pPr>
        <w:spacing w:after="0" w:line="154" w:lineRule="exact"/>
        <w:rPr>
          <w:sz w:val="20"/>
          <w:szCs w:val="20"/>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6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Oil-Dri Corporation of Americ</w:t>
      </w:r>
    </w:p>
    <w:p>
      <w:pPr>
        <w:spacing w:after="0" w:line="163"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and perform any and all acts for and on behalf of the undersigned which may be necessary or desirable to complete and execute any such</w:t>
      </w:r>
    </w:p>
    <w:p>
      <w:pPr>
        <w:spacing w:after="0" w:line="153" w:lineRule="exact"/>
        <w:rPr>
          <w:rFonts w:ascii="Courier New" w:cs="Courier New" w:eastAsia="Courier New" w:hAnsi="Courier New"/>
          <w:sz w:val="13"/>
          <w:szCs w:val="13"/>
          <w:color w:val="auto"/>
        </w:rPr>
      </w:pPr>
    </w:p>
    <w:p>
      <w:pPr>
        <w:spacing w:after="0" w:line="488" w:lineRule="auto"/>
        <w:tabs>
          <w:tab w:leader="none" w:pos="312"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 in fact, may be of be The undersigned hereby grants to each such attorney in fact full power and authority to do and perform any and every act and thing whatsoever This Power of Attorney shall remain in full force and effect until the undersigned is no longer required to file Forms3, 4, and 5 with respect IN WITNESS WHEREOF, the undersigned has caused this Power of Attorney to be executed as of this 23rd day of February, 2022.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/s/ Patrick J. Walsh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Patrick J. Walsh</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17217" TargetMode="External"/><Relationship Id="rId12"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2022-03-23T15:35:56Z</dcterms:created>
  <dcterms:modified xsi:type="dcterms:W3CDTF">2022-03-23T15:35:56Z</dcterms:modified>
</cp:coreProperties>
</file>