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60"/>
              <w:spacing w:after="0"/>
              <w:rPr>
                <w:sz w:val="20"/>
                <w:szCs w:val="20"/>
                <w:color w:val="auto"/>
              </w:rPr>
            </w:pPr>
            <w:r>
              <w:rPr>
                <w:rFonts w:ascii="Arial" w:cs="Arial" w:eastAsia="Arial" w:hAnsi="Arial"/>
                <w:sz w:val="18"/>
                <w:szCs w:val="18"/>
                <w:color w:val="auto"/>
                <w:w w:val="91"/>
              </w:rPr>
              <w:t>March 11, 2019</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March 11, 2019, the Company’s Board of Directors declared quarterly cash dividends of $0.24 per share of the Company’s Common Stock and 0.18 per share of the Company’s Class B Stock. The dividends will be payable on May 31, 2019, to stockholders of record at the close of business on May 17, 2019. The Board of Directors also authorized the repurchase of 750,000 shares of Common Stock. A total of 296,277 shares of Common Stock and 300,000 shares of Class B Stock may yet be repurchased under previous authorizations from the Board of Directors. A copy of the Company’s press release announcing these matters is attached as Exhibit 99.1 and the information contained therein is incorporated herein by reference.</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16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160" w:type="dxa"/>
            <w:vAlign w:val="bottom"/>
          </w:tcPr>
          <w:p>
            <w:pPr>
              <w:ind w:left="142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12, 2019</w:t>
              </w:r>
            </w:hyperlink>
          </w:p>
        </w:tc>
        <w:tc>
          <w:tcPr>
            <w:tcW w:w="71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ectPr>
          <w:pgSz w:w="11900" w:h="16838" w:orient="portrait"/>
          <w:cols w:equalWidth="0" w:num="1">
            <w:col w:w="11020"/>
          </w:cols>
          <w:pgMar w:left="240" w:top="580"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Authorizes Stock Repurchases</w:t>
      </w:r>
    </w:p>
    <w:p>
      <w:pPr>
        <w:spacing w:after="0" w:line="200" w:lineRule="exact"/>
        <w:rPr>
          <w:sz w:val="20"/>
          <w:szCs w:val="20"/>
          <w:color w:val="auto"/>
        </w:rPr>
      </w:pPr>
    </w:p>
    <w:p>
      <w:pPr>
        <w:spacing w:after="0" w:line="218"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CHICAGO-(March 12, 2019)-The Board of Directors of Oil-Dri Corporation of America (NYSE: ODC) yesterday declared quarterly cash dividends of $0.24 per share of the Company’s Common Stock and $0.18 per share of the Company’s Class B Stock.</w:t>
      </w:r>
    </w:p>
    <w:p>
      <w:pPr>
        <w:spacing w:after="0" w:line="105"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The dividends declared will be payable on May 31, 2019 to stockholders of record at the close of business on May 17, 2019. The Company has paid cash dividends continuously since 1974 and has increased dividends annually for fifteen consecutive years.</w:t>
      </w:r>
    </w:p>
    <w:p>
      <w:pPr>
        <w:spacing w:after="0" w:line="105"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The Board of Directors also authorized the repurchase of 750,000 shares of Common Stock. A total of 296,277 shares of Common Stock and 300,000 shares of Class B Stock may yet be repurchased under previous authorizations from the Board of Directors.</w:t>
      </w:r>
    </w:p>
    <w:p>
      <w:pPr>
        <w:spacing w:after="0" w:line="105"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Oil-Dri expects to release earnings for its third quarter of fiscal 2019 after the close of the U.S. stock market on Friday, June 7, 2019 and to host an Investor Teleconference on Monday, June 10, 2019. Teleconference details will be communicated via web alert and posted on the Events page of the Company’s website (investors.oildri.com/events) approximately one week prior to the call.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2020-01-09T16:25:15Z</dcterms:created>
  <dcterms:modified xsi:type="dcterms:W3CDTF">2020-01-09T16:25:15Z</dcterms:modified>
</cp:coreProperties>
</file>