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91126_s8pos.htm"/>
      <w:bookmarkStart w:id="1" w:name="ksv391126_s8pos"/>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United States Securities and Exchange Commission on October 10, 2014</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Nos. 333-24977</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333-57625</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333-87008</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333-87010</w:t>
      </w:r>
    </w:p>
    <w:p>
      <w:pPr>
        <w:pStyle w:val="TextBody"/>
        <w:spacing w:before="0" w:after="0"/>
        <w:ind w:left="0" w:right="0" w:hanging="0"/>
        <w:jc w:val="right"/>
        <w:rPr>
          <w:caps w:val="false"/>
          <w:smallCaps w:val="false"/>
        </w:rPr>
      </w:pPr>
      <w:r>
        <w:rPr>
          <w:caps w:val="false"/>
          <w:smallCaps w:val="false"/>
        </w:rPr>
        <w:t> </w:t>
      </w:r>
    </w:p>
    <w:p>
      <w:pPr>
        <w:pStyle w:val="TextBody"/>
        <w:spacing w:before="60" w:after="60"/>
        <w:ind w:left="0" w:right="0" w:hanging="0"/>
        <w:jc w:val="center"/>
        <w:rPr>
          <w:bdr w:val="single" w:sz="16" w:space="1" w:color="000000"/>
        </w:rPr>
      </w:pPr>
      <w:r>
        <w:rPr>
          <w:bdr w:val="single" w:sz="16" w:space="1" w:color="000000"/>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HorizontalLine"/>
        <w:pBdr>
          <w:bottom w:val="single" w:sz="6" w:space="0" w:color="808080"/>
        </w:pBdr>
        <w:rPr/>
      </w:pPr>
      <w:r>
        <w:rPr/>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No. 333-24977)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No. 333-57625)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No. 333-87008)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No. 333-87010)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OIL-DRI CORPORATION OF AMERICA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firstLine="720"/>
        <w:jc w:val="center"/>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880"/>
        <w:gridCol w:w="2915"/>
      </w:tblGrid>
      <w:tr>
        <w:trPr/>
        <w:tc>
          <w:tcPr>
            <w:tcW w:w="48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29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36-2048898</w:t>
            </w:r>
          </w:p>
        </w:tc>
      </w:tr>
      <w:tr>
        <w:trPr/>
        <w:tc>
          <w:tcPr>
            <w:tcW w:w="48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29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 Suite 400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60611-4213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 1995 LONG-TERM INCENTIVE PLAN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 OUTSIDE DIRECTOR STOCK PLAN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A. Graham</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and General Counsel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 Suite 400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60611-4213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321-1515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firstLine="720"/>
        <w:rPr>
          <w:caps w:val="false"/>
          <w:smallCaps w:val="false"/>
        </w:rPr>
      </w:pPr>
      <w:r>
        <w:rPr>
          <w:caps w:val="false"/>
          <w:smallCaps w:val="false"/>
        </w:rPr>
        <w:t> </w:t>
      </w:r>
    </w:p>
    <w:tbl>
      <w:tblPr>
        <w:tblW w:w="8570" w:type="dxa"/>
        <w:jc w:val="left"/>
        <w:tblInd w:w="0" w:type="dxa"/>
        <w:tblCellMar>
          <w:top w:w="0" w:type="dxa"/>
          <w:left w:w="0" w:type="dxa"/>
          <w:bottom w:w="0" w:type="dxa"/>
          <w:right w:w="0" w:type="dxa"/>
        </w:tblCellMar>
      </w:tblPr>
      <w:tblGrid>
        <w:gridCol w:w="1730"/>
        <w:gridCol w:w="60"/>
        <w:gridCol w:w="1310"/>
        <w:gridCol w:w="60"/>
        <w:gridCol w:w="3260"/>
        <w:gridCol w:w="60"/>
        <w:gridCol w:w="2090"/>
      </w:tblGrid>
      <w:tr>
        <w:trPr/>
        <w:tc>
          <w:tcPr>
            <w:tcW w:w="1730" w:type="dxa"/>
            <w:tcBorders/>
            <w:shd w:fill="auto" w:val="clear"/>
            <w:vAlign w:val="center"/>
          </w:tcPr>
          <w:p>
            <w:pPr>
              <w:pStyle w:val="TableContents"/>
              <w:spacing w:before="0" w:after="283"/>
              <w:jc w:val="center"/>
              <w:rPr>
                <w:sz w:val="17"/>
              </w:rPr>
            </w:pPr>
            <w:r>
              <w:rPr>
                <w:sz w:val="17"/>
              </w:rPr>
              <w:t>Large accelerated filer </w:t>
            </w:r>
            <w:r>
              <w:rPr>
                <w:rFonts w:ascii="Wingdings" w:hAnsi="Wingdings"/>
                <w:sz w:val="17"/>
              </w:rPr>
              <w:t>o</w:t>
            </w:r>
          </w:p>
        </w:tc>
        <w:tc>
          <w:tcPr>
            <w:tcW w:w="6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center"/>
              <w:rPr>
                <w:sz w:val="17"/>
              </w:rPr>
            </w:pPr>
            <w:r>
              <w:rPr>
                <w:sz w:val="17"/>
              </w:rPr>
              <w:t>Accelerated filer </w:t>
            </w:r>
            <w:r>
              <w:rPr>
                <w:rFonts w:ascii="Wingdings" w:hAnsi="Wingdings"/>
                <w:sz w:val="17"/>
              </w:rPr>
              <w:t>x</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pPr>
            <w:r>
              <w:rPr>
                <w:sz w:val="17"/>
              </w:rPr>
              <w:t>Non-accelerated filer </w:t>
            </w:r>
            <w:r>
              <w:rPr>
                <w:rFonts w:ascii="Wingdings" w:hAnsi="Wingdings"/>
                <w:sz w:val="17"/>
              </w:rPr>
              <w:t>o</w:t>
            </w:r>
            <w:r>
              <w:rPr>
                <w:sz w:val="17"/>
              </w:rPr>
              <w:t xml:space="preserve"> </w:t>
            </w:r>
            <w:r>
              <w:rPr/>
              <w:br/>
            </w:r>
            <w:r>
              <w:rPr>
                <w:sz w:val="17"/>
              </w:rPr>
              <w:t>(Do not check if a smaller reporting company)</w:t>
            </w:r>
          </w:p>
        </w:tc>
        <w:tc>
          <w:tcPr>
            <w:tcW w:w="60"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283"/>
              <w:jc w:val="center"/>
              <w:rPr>
                <w:sz w:val="17"/>
              </w:rPr>
            </w:pPr>
            <w:r>
              <w:rPr>
                <w:sz w:val="17"/>
              </w:rPr>
              <w:t>Smaller reporting company </w:t>
            </w:r>
            <w:r>
              <w:rPr>
                <w:rFonts w:ascii="Wingdings" w:hAnsi="Wingdings"/>
                <w:sz w:val="17"/>
              </w:rPr>
              <w:t>o</w:t>
            </w:r>
          </w:p>
        </w:tc>
      </w:tr>
    </w:tbl>
    <w:p>
      <w:pPr>
        <w:pStyle w:val="TextBody"/>
        <w:spacing w:before="0" w:after="0"/>
        <w:ind w:left="0" w:right="0" w:firstLine="720"/>
        <w:rPr>
          <w:caps w:val="false"/>
          <w:smallCaps w:val="false"/>
        </w:rPr>
      </w:pPr>
      <w:r>
        <w:rPr>
          <w:caps w:val="false"/>
          <w:smallCaps w:val="false"/>
        </w:rPr>
        <w:t> </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 (the “Registrant”) has terminated any and all offerings of its securities pursuant to the registration statements on Form S-8 (Registration Nos. 333-24977, 333-57625, 333-87008 and 333-87010) (collectively, the “Registration Statements”), and is hereby filing this Post-Effective Amendment No. 1 to each Registration Statement to terminate the effectiveness of each such Registration Statement and, in accordance with an undertaking in each Registration Statement, to remove from registration any and all securities registered which remain unsold under the Registration Statements.</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to be signed on its behalf by the undersigned on this 10th day of October, 2014.</w:t>
      </w:r>
    </w:p>
    <w:p>
      <w:pPr>
        <w:pStyle w:val="TextBody"/>
        <w:spacing w:before="0" w:after="0"/>
        <w:ind w:left="0" w:right="0" w:firstLine="720"/>
        <w:jc w:val="center"/>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380"/>
        <w:gridCol w:w="2945"/>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283"/>
              <w:rPr>
                <w:sz w:val="17"/>
              </w:rPr>
            </w:pPr>
            <w:r>
              <w:rPr>
                <w:sz w:val="17"/>
              </w:rPr>
              <w:t>OIL-DRI CORPORATION OF AMERICA</w:t>
            </w:r>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sz w:val="17"/>
              </w:rPr>
              <w:t>By:</w:t>
            </w:r>
            <w:r>
              <w:rPr/>
              <w:t>  </w:t>
            </w:r>
          </w:p>
        </w:tc>
        <w:tc>
          <w:tcPr>
            <w:tcW w:w="2945" w:type="dxa"/>
            <w:tcBorders>
              <w:bottom w:val="single" w:sz="8" w:space="0" w:color="000000"/>
            </w:tcBorders>
            <w:shd w:fill="auto" w:val="clear"/>
            <w:tcMar>
              <w:bottom w:w="28" w:type="dxa"/>
            </w:tcMar>
            <w:vAlign w:val="center"/>
          </w:tcPr>
          <w:p>
            <w:pPr>
              <w:pStyle w:val="TableContents"/>
              <w:spacing w:before="0" w:after="283"/>
              <w:rPr>
                <w:i/>
                <w:sz w:val="17"/>
              </w:rPr>
            </w:pPr>
            <w:r>
              <w:rPr>
                <w:i/>
                <w:sz w:val="17"/>
              </w:rPr>
              <w:t>/s/ Douglas A. Graham</w:t>
            </w:r>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ind w:left="0" w:right="0" w:hanging="202"/>
              <w:rPr/>
            </w:pPr>
            <w:r>
              <w:rPr/>
              <w:t> </w:t>
            </w:r>
          </w:p>
        </w:tc>
        <w:tc>
          <w:tcPr>
            <w:tcW w:w="2945" w:type="dxa"/>
            <w:tcBorders/>
            <w:shd w:fill="auto" w:val="clear"/>
            <w:vAlign w:val="center"/>
          </w:tcPr>
          <w:p>
            <w:pPr>
              <w:pStyle w:val="TableContents"/>
              <w:spacing w:before="0" w:after="283"/>
              <w:rPr>
                <w:sz w:val="17"/>
              </w:rPr>
            </w:pPr>
            <w:r>
              <w:rPr>
                <w:sz w:val="17"/>
              </w:rPr>
              <w:t>Douglas A. Graham</w:t>
            </w:r>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ind w:left="0" w:right="0" w:hanging="202"/>
              <w:rPr/>
            </w:pPr>
            <w:r>
              <w:rPr/>
              <w:t> </w:t>
            </w:r>
          </w:p>
        </w:tc>
        <w:tc>
          <w:tcPr>
            <w:tcW w:w="2945" w:type="dxa"/>
            <w:tcBorders/>
            <w:shd w:fill="auto" w:val="clear"/>
            <w:vAlign w:val="center"/>
          </w:tcPr>
          <w:p>
            <w:pPr>
              <w:pStyle w:val="TableContents"/>
              <w:spacing w:before="0" w:after="283"/>
              <w:rPr>
                <w:sz w:val="17"/>
              </w:rPr>
            </w:pPr>
            <w:r>
              <w:rPr>
                <w:sz w:val="17"/>
              </w:rPr>
              <w:t>Vice President and General Counsel</w:t>
            </w:r>
          </w:p>
        </w:tc>
      </w:tr>
    </w:tbl>
    <w:p>
      <w:pPr>
        <w:pStyle w:val="TextBody"/>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Post-Effective Amendment No. 1 to the Registration Statements has been signed by the following persons in the capacities and on the dates indicated.  </w:t>
      </w:r>
    </w:p>
    <w:p>
      <w:pPr>
        <w:pStyle w:val="TextBody"/>
        <w:spacing w:before="0" w:after="0"/>
        <w:ind w:left="0" w:right="0" w:firstLine="720"/>
        <w:jc w:val="center"/>
        <w:rPr>
          <w:caps w:val="false"/>
          <w:smallCaps w:val="false"/>
        </w:rPr>
      </w:pPr>
      <w:r>
        <w:rPr>
          <w:caps w:val="false"/>
          <w:smallCaps w:val="false"/>
        </w:rPr>
        <w:t> </w:t>
      </w:r>
    </w:p>
    <w:tbl>
      <w:tblPr>
        <w:tblW w:w="7530" w:type="dxa"/>
        <w:jc w:val="left"/>
        <w:tblInd w:w="0" w:type="dxa"/>
        <w:tblCellMar>
          <w:top w:w="0" w:type="dxa"/>
          <w:left w:w="0" w:type="dxa"/>
          <w:bottom w:w="28" w:type="dxa"/>
          <w:right w:w="0" w:type="dxa"/>
        </w:tblCellMar>
      </w:tblPr>
      <w:tblGrid>
        <w:gridCol w:w="2030"/>
        <w:gridCol w:w="60"/>
        <w:gridCol w:w="60"/>
        <w:gridCol w:w="3875"/>
        <w:gridCol w:w="60"/>
        <w:gridCol w:w="1445"/>
      </w:tblGrid>
      <w:tr>
        <w:trPr/>
        <w:tc>
          <w:tcPr>
            <w:tcW w:w="209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tc>
        <w:tc>
          <w:tcPr>
            <w:tcW w:w="60" w:type="dxa"/>
            <w:tcBorders/>
            <w:shd w:fill="auto" w:val="clear"/>
            <w:tcMar>
              <w:bottom w:w="0" w:type="dxa"/>
            </w:tcMar>
            <w:vAlign w:val="center"/>
          </w:tcPr>
          <w:p>
            <w:pPr>
              <w:pStyle w:val="TableContents"/>
              <w:spacing w:before="0" w:after="283"/>
              <w:rPr/>
            </w:pPr>
            <w:r>
              <w:rPr/>
              <w:t> </w:t>
            </w:r>
          </w:p>
        </w:tc>
        <w:tc>
          <w:tcPr>
            <w:tcW w:w="3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4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 Jaffee</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Jaffee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President and Chief Executive Officer, Director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Jaffee</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T. Smith</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Chief Financial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T. Smith</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Paula J. Krystopolski</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Controller (Controller)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J. Krystopolski</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Steven Cole</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Miller</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Allan H. Selig</w:t>
            </w:r>
          </w:p>
        </w:tc>
        <w:tc>
          <w:tcPr>
            <w:tcW w:w="60" w:type="dxa"/>
            <w:tcBorders/>
            <w:shd w:fill="auto" w:val="clear"/>
            <w:tcMar>
              <w:bottom w:w="0" w:type="dxa"/>
            </w:tcMar>
            <w:vAlign w:val="center"/>
          </w:tcPr>
          <w:p>
            <w:pPr>
              <w:pStyle w:val="TableContents"/>
              <w:spacing w:before="0" w:after="283"/>
              <w:rPr/>
            </w:pPr>
            <w:r>
              <w:rPr/>
              <w:t> </w:t>
            </w:r>
          </w:p>
        </w:tc>
        <w:tc>
          <w:tcPr>
            <w:tcW w:w="3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Pursuant to Power of Attorney</w:t>
      </w:r>
    </w:p>
    <w:p>
      <w:pPr>
        <w:pStyle w:val="TextBody"/>
        <w:spacing w:before="0" w:after="0"/>
        <w:ind w:left="0" w:right="0" w:hanging="0"/>
        <w:rPr>
          <w:caps w:val="false"/>
          <w:smallCaps w:val="false"/>
        </w:rPr>
      </w:pPr>
      <w:r>
        <w:rPr>
          <w:caps w:val="false"/>
          <w:smallCaps w:val="false"/>
        </w:rPr>
        <w:t> </w:t>
      </w:r>
    </w:p>
    <w:tbl>
      <w:tblPr>
        <w:tblW w:w="1640" w:type="dxa"/>
        <w:jc w:val="left"/>
        <w:tblInd w:w="0" w:type="dxa"/>
        <w:tblCellMar>
          <w:top w:w="0" w:type="dxa"/>
          <w:left w:w="0" w:type="dxa"/>
          <w:bottom w:w="28" w:type="dxa"/>
          <w:right w:w="0" w:type="dxa"/>
        </w:tblCellMar>
      </w:tblPr>
      <w:tblGrid>
        <w:gridCol w:w="1565"/>
        <w:gridCol w:w="75"/>
      </w:tblGrid>
      <w:tr>
        <w:trPr/>
        <w:tc>
          <w:tcPr>
            <w:tcW w:w="1565"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Jaffee</w:t>
            </w:r>
          </w:p>
        </w:tc>
        <w:tc>
          <w:tcPr>
            <w:tcW w:w="75" w:type="dxa"/>
            <w:tcBorders/>
            <w:shd w:fill="auto" w:val="clear"/>
            <w:tcMar>
              <w:bottom w:w="0" w:type="dxa"/>
            </w:tcMar>
            <w:vAlign w:val="center"/>
          </w:tcPr>
          <w:p>
            <w:pPr>
              <w:pStyle w:val="TableContents"/>
              <w:spacing w:before="0" w:after="283"/>
              <w:rPr/>
            </w:pPr>
            <w:r>
              <w:rPr/>
              <w:t> </w:t>
            </w:r>
          </w:p>
        </w:tc>
      </w:tr>
      <w:tr>
        <w:trPr/>
        <w:tc>
          <w:tcPr>
            <w:tcW w:w="156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545</Words>
  <CharactersWithSpaces>3766</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