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b53003dcsc13gza.txt"/>
      <w:bookmarkStart w:id="1" w:name="ksb53003dcsc13gza"/>
      <w:bookmarkStart w:id="2" w:name="b53003dcsc13gza.txt"/>
      <w:bookmarkStart w:id="3" w:name="ksb53003dcsc13gza"/>
      <w:bookmarkEnd w:id="2"/>
      <w:bookmarkEnd w:id="3"/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No.4)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Tweedy, Browne Company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Common Stock, Par Value $0.01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 and</w:t>
      </w:r>
    </w:p>
    <w:p>
      <w:pPr>
        <w:pStyle w:val="PreformattedText"/>
        <w:rPr/>
      </w:pPr>
      <w:r>
        <w:rPr/>
        <w:t>for any subsequent amendment containing information which would alter the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in the remainder of this cover page shall not be</w:t>
      </w:r>
    </w:p>
    <w:p>
      <w:pPr>
        <w:pStyle w:val="PreformattedText"/>
        <w:rPr/>
      </w:pPr>
      <w:r>
        <w:rPr/>
        <w:t>deemed to be "filed" for the purpose of Section 18 of the Securities Exchange</w:t>
      </w:r>
    </w:p>
    <w:p>
      <w:pPr>
        <w:pStyle w:val="PreformattedText"/>
        <w:rPr/>
      </w:pPr>
      <w:r>
        <w:rPr/>
        <w:t>Act of 1934("Act") or otherwise subject to the liabilities of that section of</w:t>
      </w:r>
    </w:p>
    <w:p>
      <w:pPr>
        <w:pStyle w:val="PreformattedText"/>
        <w:rPr/>
      </w:pPr>
      <w:r>
        <w:rPr/>
        <w:t>the Act but shall be subject to all other provisions of the Act (however, see</w:t>
      </w:r>
    </w:p>
    <w:p>
      <w:pPr>
        <w:pStyle w:val="PreformattedText"/>
        <w:rPr/>
      </w:pPr>
      <w:r>
        <w:rPr/>
        <w:t>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677864100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1.  NAME OF REPORTING PERSONS IRS IDENTIFICATION NOS OF ABOVE PERSONS</w:t>
      </w:r>
    </w:p>
    <w:p>
      <w:pPr>
        <w:pStyle w:val="PreformattedText"/>
        <w:rPr/>
      </w:pPr>
      <w:r>
        <w:rPr/>
        <w:t xml:space="preserve">    </w:t>
      </w:r>
      <w:r>
        <w:rPr/>
        <w:t>Tweedy, Browne Company LLC ("TBC")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2   CHECK THE APPROPRIATE BOX IF A MEMBER OF A GROUP*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(a) [ ]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(b) [ ]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3.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4.  CITIZENSHIP OR PLACE OF ORGANIZATION</w:t>
      </w:r>
    </w:p>
    <w:p>
      <w:pPr>
        <w:pStyle w:val="PreformattedText"/>
        <w:rPr/>
      </w:pPr>
      <w:r>
        <w:rPr/>
        <w:t xml:space="preserve">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5. SOLE VOTING POWER</w:t>
      </w:r>
    </w:p>
    <w:p>
      <w:pPr>
        <w:pStyle w:val="PreformattedText"/>
        <w:rPr/>
      </w:pPr>
      <w:r>
        <w:rPr/>
        <w:t>NUMBER OF             280,257 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SHARES            6. SHARED VOTING POWER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0 shares</w:t>
      </w:r>
    </w:p>
    <w:p>
      <w:pPr>
        <w:pStyle w:val="PreformattedText"/>
        <w:rPr/>
      </w:pPr>
      <w:r>
        <w:rPr/>
        <w:t>BENEFICIALLY       ---------------------------------------------------------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7. SOLE DISPOSITIVE POWER</w:t>
      </w:r>
    </w:p>
    <w:p>
      <w:pPr>
        <w:pStyle w:val="PreformattedText"/>
        <w:rPr/>
      </w:pPr>
      <w:r>
        <w:rPr/>
        <w:t xml:space="preserve"> </w:t>
      </w:r>
      <w:r>
        <w:rPr/>
        <w:t>OWNED BY             280,697 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EACH            8. SHARED DISPOSITIVE POWER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0 shares</w:t>
      </w:r>
    </w:p>
    <w:p>
      <w:pPr>
        <w:pStyle w:val="PreformattedText"/>
        <w:rPr/>
      </w:pPr>
      <w:r>
        <w:rPr/>
        <w:t xml:space="preserve"> </w:t>
      </w:r>
      <w:r>
        <w:rPr/>
        <w:t>REPORTING         ---------------------------------------------------------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9. AGGREGATE AMOUNT BENEFICIALLY OWNED BY EACH REPORTING</w:t>
      </w:r>
    </w:p>
    <w:p>
      <w:pPr>
        <w:pStyle w:val="PreformattedText"/>
        <w:rPr/>
      </w:pPr>
      <w:r>
        <w:rPr/>
        <w:t xml:space="preserve">  </w:t>
      </w:r>
      <w:r>
        <w:rPr/>
        <w:t>PERSON              PERSON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280,697 shares</w:t>
      </w:r>
    </w:p>
    <w:p>
      <w:pPr>
        <w:pStyle w:val="PreformattedText"/>
        <w:rPr/>
      </w:pPr>
      <w:r>
        <w:rPr/>
        <w:t xml:space="preserve">   </w:t>
      </w:r>
      <w:r>
        <w:rPr/>
        <w:t>WITH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10.  CHECK BOX IF THE AGGREGATE AMOUNT IN ROW(9)EXCLUDES CERTAIN SHARES*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11.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4.92%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12   TYPE OF REPORTING PERSON (See instructions)</w:t>
      </w:r>
    </w:p>
    <w:p>
      <w:pPr>
        <w:pStyle w:val="PreformattedText"/>
        <w:rPr/>
      </w:pPr>
      <w:r>
        <w:rPr/>
        <w:t xml:space="preserve">     </w:t>
      </w:r>
      <w:r>
        <w:rPr/>
        <w:t>BD &amp; IA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14.  CHECK THE APPROPRIATE BOX TO DESIGNATE THE RULE PURSUANT TO WHICH THIS</w:t>
      </w:r>
    </w:p>
    <w:p>
      <w:pPr>
        <w:pStyle w:val="PreformattedText"/>
        <w:rPr/>
      </w:pPr>
      <w:r>
        <w:rPr/>
        <w:t xml:space="preserve">     </w:t>
      </w:r>
      <w:r>
        <w:rPr/>
        <w:t>SCHEDULE IS FILED</w:t>
      </w:r>
    </w:p>
    <w:p>
      <w:pPr>
        <w:pStyle w:val="PreformattedText"/>
        <w:rPr/>
      </w:pPr>
      <w:r>
        <w:rPr/>
        <w:t xml:space="preserve">     </w:t>
      </w:r>
      <w:r>
        <w:rPr/>
        <w:t>[x] Rule 13d-1(b)</w:t>
      </w:r>
    </w:p>
    <w:p>
      <w:pPr>
        <w:pStyle w:val="PreformattedText"/>
        <w:rPr/>
      </w:pPr>
      <w:r>
        <w:rPr/>
        <w:t xml:space="preserve">     </w:t>
      </w:r>
      <w:r>
        <w:rPr/>
        <w:t>[ ] Rule 13d-1(c)</w:t>
      </w:r>
    </w:p>
    <w:p>
      <w:pPr>
        <w:pStyle w:val="PreformattedText"/>
        <w:rPr/>
      </w:pPr>
      <w:r>
        <w:rPr/>
        <w:t xml:space="preserve">     </w:t>
      </w:r>
      <w:r>
        <w:rPr/>
        <w:t>[ ] Rule 13d-1(d)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(A) NAME OF ISSUER:</w:t>
      </w:r>
    </w:p>
    <w:p>
      <w:pPr>
        <w:pStyle w:val="PreformattedText"/>
        <w:rPr/>
      </w:pPr>
      <w:r>
        <w:rPr/>
        <w:t xml:space="preserve">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(B) ADDRESS OF ISSUER'S PRINCIPAL EXECUTIVE OFFICES:</w:t>
      </w:r>
    </w:p>
    <w:p>
      <w:pPr>
        <w:pStyle w:val="PreformattedText"/>
        <w:rPr/>
      </w:pPr>
      <w:r>
        <w:rPr/>
        <w:t xml:space="preserve">             </w:t>
      </w:r>
      <w:r>
        <w:rPr/>
        <w:t>410 N. Michigan Ave., Suite 400, Chicago, IL 60611-4213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(A)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The person filing this Amendment No. 4 to a Statement on Schedule</w:t>
      </w:r>
    </w:p>
    <w:p>
      <w:pPr>
        <w:pStyle w:val="PreformattedText"/>
        <w:rPr/>
      </w:pPr>
      <w:r>
        <w:rPr/>
        <w:t xml:space="preserve">             </w:t>
      </w:r>
      <w:r>
        <w:rPr/>
        <w:t>13G is Tweedy, Browne Company LLC ("TBC"),a Delaware limited</w:t>
      </w:r>
    </w:p>
    <w:p>
      <w:pPr>
        <w:pStyle w:val="PreformattedText"/>
        <w:rPr/>
      </w:pPr>
      <w:r>
        <w:rPr/>
        <w:t xml:space="preserve">             </w:t>
      </w:r>
      <w:r>
        <w:rPr/>
        <w:t>liability company. This Amendment No. 4 amends an Amendment No. 3</w:t>
      </w:r>
    </w:p>
    <w:p>
      <w:pPr>
        <w:pStyle w:val="PreformattedText"/>
        <w:rPr/>
      </w:pPr>
      <w:r>
        <w:rPr/>
        <w:t xml:space="preserve">             </w:t>
      </w:r>
      <w:r>
        <w:rPr/>
        <w:t>to a Statement on Schedule 13G, filed by TBC on January 15,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(B) ADDRESS OF PRINCIPAL OFFICE:</w:t>
      </w:r>
    </w:p>
    <w:p>
      <w:pPr>
        <w:pStyle w:val="PreformattedText"/>
        <w:rPr/>
      </w:pPr>
      <w:r>
        <w:rPr/>
        <w:t xml:space="preserve">             </w:t>
      </w:r>
      <w:r>
        <w:rPr/>
        <w:t>The business address of TBC is 350 Park Avenue, New York,</w:t>
      </w:r>
    </w:p>
    <w:p>
      <w:pPr>
        <w:pStyle w:val="PreformattedText"/>
        <w:rPr/>
      </w:pPr>
      <w:r>
        <w:rPr/>
        <w:t xml:space="preserve">             </w:t>
      </w:r>
      <w:r>
        <w:rPr/>
        <w:t>NY 10022.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(C) CITIZENSHIP:</w:t>
      </w:r>
    </w:p>
    <w:p>
      <w:pPr>
        <w:pStyle w:val="PreformattedText"/>
        <w:rPr/>
      </w:pPr>
      <w:r>
        <w:rPr/>
        <w:t xml:space="preserve">             </w:t>
      </w:r>
      <w:r>
        <w:rPr/>
        <w:t>TBC is a Delaware limited liability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(D) TITLE OF CLASS OF SECURITIES:</w:t>
      </w:r>
    </w:p>
    <w:p>
      <w:pPr>
        <w:pStyle w:val="PreformattedText"/>
        <w:rPr/>
      </w:pPr>
      <w:r>
        <w:rPr/>
        <w:t xml:space="preserve">             </w:t>
      </w:r>
      <w:r>
        <w:rPr/>
        <w:t>This Amendment No. 4 relates to the Common Stock, Par Value $0.01</w:t>
      </w:r>
    </w:p>
    <w:p>
      <w:pPr>
        <w:pStyle w:val="PreformattedText"/>
        <w:rPr/>
      </w:pPr>
      <w:r>
        <w:rPr/>
        <w:t xml:space="preserve">             </w:t>
      </w:r>
      <w:r>
        <w:rPr/>
        <w:t>per share of the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  (E) CUSIP NUMBER:</w:t>
      </w:r>
    </w:p>
    <w:p>
      <w:pPr>
        <w:pStyle w:val="PreformattedText"/>
        <w:rPr/>
      </w:pPr>
      <w:r>
        <w:rPr/>
        <w:t xml:space="preserve">             </w:t>
      </w:r>
      <w:r>
        <w:rPr/>
        <w:t>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       IF THIS STATEMENT IS FILED PURSUANT TO RULES 13D-1(B)OR</w:t>
      </w:r>
    </w:p>
    <w:p>
      <w:pPr>
        <w:pStyle w:val="PreformattedText"/>
        <w:rPr/>
      </w:pPr>
      <w:r>
        <w:rPr/>
        <w:t xml:space="preserve">             </w:t>
      </w:r>
      <w:r>
        <w:rPr/>
        <w:t>13D-2(B), 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[x] Broker or dealer registered under Section 15 of the Exchange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[_] Bank as defined in Section 3(a)(6) of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[_] Insurance company as defined in Section 3(a)(19) of the</w:t>
      </w:r>
    </w:p>
    <w:p>
      <w:pPr>
        <w:pStyle w:val="PreformattedText"/>
        <w:rPr/>
      </w:pPr>
      <w:r>
        <w:rPr/>
        <w:t xml:space="preserve">            </w:t>
      </w:r>
      <w:r>
        <w:rPr/>
        <w:t>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(d) [_] Investment company registered under Section 8 of the Investment</w:t>
      </w:r>
    </w:p>
    <w:p>
      <w:pPr>
        <w:pStyle w:val="PreformattedText"/>
        <w:rPr/>
      </w:pPr>
      <w:r>
        <w:rPr/>
        <w:t xml:space="preserve">            </w:t>
      </w:r>
      <w:r>
        <w:rPr/>
        <w:t>Company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(e) [x] An investment adviser in accordance with Rule</w:t>
      </w:r>
    </w:p>
    <w:p>
      <w:pPr>
        <w:pStyle w:val="PreformattedText"/>
        <w:rPr/>
      </w:pPr>
      <w:r>
        <w:rPr/>
        <w:t xml:space="preserve">            </w:t>
      </w:r>
      <w:r>
        <w:rPr/>
        <w:t>13d-1(b)(1)(ii)(E).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(f) [_]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(g) [_]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(h) [_] A savings association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(i) [_]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</w:t>
      </w:r>
    </w:p>
    <w:p>
      <w:pPr>
        <w:pStyle w:val="PreformattedText"/>
        <w:rPr/>
      </w:pPr>
      <w:r>
        <w:rPr/>
        <w:t xml:space="preserve">            </w:t>
      </w:r>
      <w:r>
        <w:rPr/>
        <w:t>Company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(j) [ ] Group, in accordance with Rule 13d-1(c), check this box.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4 -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 (a) Amount Beneficially Owned:</w:t>
      </w:r>
    </w:p>
    <w:p>
      <w:pPr>
        <w:pStyle w:val="PreformattedText"/>
        <w:rPr/>
      </w:pPr>
      <w:r>
        <w:rPr/>
        <w:t xml:space="preserve">           </w:t>
      </w:r>
      <w:r>
        <w:rPr/>
        <w:t>280,697 shares</w:t>
      </w:r>
    </w:p>
    <w:p>
      <w:pPr>
        <w:pStyle w:val="PreformattedText"/>
        <w:rPr/>
      </w:pPr>
      <w:r>
        <w:rPr/>
        <w:t xml:space="preserve">       </w:t>
      </w:r>
      <w:r>
        <w:rPr/>
        <w:t>(b) Percent of Class</w:t>
      </w:r>
    </w:p>
    <w:p>
      <w:pPr>
        <w:pStyle w:val="PreformattedText"/>
        <w:rPr/>
      </w:pPr>
      <w:r>
        <w:rPr/>
        <w:t xml:space="preserve">           </w:t>
      </w:r>
      <w:r>
        <w:rPr/>
        <w:t>4.92%</w:t>
      </w:r>
    </w:p>
    <w:p>
      <w:pPr>
        <w:pStyle w:val="PreformattedText"/>
        <w:rPr/>
      </w:pPr>
      <w:r>
        <w:rPr/>
        <w:t xml:space="preserve">       </w:t>
      </w:r>
      <w:r>
        <w:rPr/>
        <w:t>(c) Number of Shares as to which such person has:</w:t>
      </w:r>
    </w:p>
    <w:p>
      <w:pPr>
        <w:pStyle w:val="PreformattedText"/>
        <w:rPr/>
      </w:pPr>
      <w:r>
        <w:rPr/>
        <w:t xml:space="preserve">       </w:t>
      </w:r>
      <w:r>
        <w:rPr/>
        <w:t>(i) Sole power to vote or direct the vote:</w:t>
      </w:r>
    </w:p>
    <w:p>
      <w:pPr>
        <w:pStyle w:val="PreformattedText"/>
        <w:rPr/>
      </w:pPr>
      <w:r>
        <w:rPr/>
        <w:t xml:space="preserve">           </w:t>
      </w:r>
      <w:r>
        <w:rPr/>
        <w:t>280,257 shares</w:t>
      </w:r>
    </w:p>
    <w:p>
      <w:pPr>
        <w:pStyle w:val="PreformattedText"/>
        <w:rPr/>
      </w:pPr>
      <w:r>
        <w:rPr/>
        <w:t xml:space="preserve">      </w:t>
      </w:r>
      <w:r>
        <w:rPr/>
        <w:t>(ii) Shared power to vote or direct the vote:</w:t>
      </w:r>
    </w:p>
    <w:p>
      <w:pPr>
        <w:pStyle w:val="PreformattedText"/>
        <w:rPr/>
      </w:pPr>
      <w:r>
        <w:rPr/>
        <w:t xml:space="preserve">           </w:t>
      </w:r>
      <w:r>
        <w:rPr/>
        <w:t>0 shares</w:t>
      </w:r>
    </w:p>
    <w:p>
      <w:pPr>
        <w:pStyle w:val="PreformattedText"/>
        <w:rPr/>
      </w:pPr>
      <w:r>
        <w:rPr/>
        <w:t xml:space="preserve">      </w:t>
      </w:r>
      <w:r>
        <w:rPr/>
        <w:t>(iii)Sole power to dispose or to direct the disposition of</w:t>
      </w:r>
    </w:p>
    <w:p>
      <w:pPr>
        <w:pStyle w:val="PreformattedText"/>
        <w:rPr/>
      </w:pPr>
      <w:r>
        <w:rPr/>
        <w:t xml:space="preserve">           </w:t>
      </w:r>
      <w:r>
        <w:rPr/>
        <w:t>280,697 shares</w:t>
      </w:r>
    </w:p>
    <w:p>
      <w:pPr>
        <w:pStyle w:val="PreformattedText"/>
        <w:rPr/>
      </w:pPr>
      <w:r>
        <w:rPr/>
        <w:t xml:space="preserve">      </w:t>
      </w:r>
      <w:r>
        <w:rPr/>
        <w:t>(iv) Shared power to dispose or to direct the disposition of</w:t>
      </w:r>
    </w:p>
    <w:p>
      <w:pPr>
        <w:pStyle w:val="PreformattedText"/>
        <w:rPr/>
      </w:pPr>
      <w:r>
        <w:rPr/>
        <w:t xml:space="preserve">           </w:t>
      </w:r>
      <w:r>
        <w:rPr/>
        <w:t>0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OWNERSHIP OF FIVE PERCENT OR LESS OF A CLASS [X]</w:t>
      </w:r>
    </w:p>
    <w:p>
      <w:pPr>
        <w:pStyle w:val="PreformattedText"/>
        <w:rPr/>
      </w:pPr>
      <w:r>
        <w:rPr/>
        <w:t xml:space="preserve">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OWNERSHIP OF MORE THAN FIVE PERCENT ON BEHALF OF ANOTHER PERSON</w:t>
      </w:r>
    </w:p>
    <w:p>
      <w:pPr>
        <w:pStyle w:val="PreformattedText"/>
        <w:rPr/>
      </w:pPr>
      <w:r>
        <w:rPr/>
        <w:t xml:space="preserve">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IDENTIFICATION AND CLASSIFICATION OF THE SUBSIDIARY WHICH ACQUIRED</w:t>
      </w:r>
    </w:p>
    <w:p>
      <w:pPr>
        <w:pStyle w:val="PreformattedText"/>
        <w:rPr/>
      </w:pPr>
      <w:r>
        <w:rPr/>
        <w:t xml:space="preserve">         </w:t>
      </w:r>
      <w:r>
        <w:rPr/>
        <w:t>THE SECURITY BEING REPORTED ON BY THE PARENT HOLDING COMPANY:</w:t>
      </w:r>
    </w:p>
    <w:p>
      <w:pPr>
        <w:pStyle w:val="PreformattedText"/>
        <w:rPr/>
      </w:pPr>
      <w:r>
        <w:rPr/>
        <w:t xml:space="preserve">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IDENTIFICATION AND CLASSIFICATION OF MEMBERS OF THE GROUP</w:t>
      </w:r>
    </w:p>
    <w:p>
      <w:pPr>
        <w:pStyle w:val="PreformattedText"/>
        <w:rPr/>
      </w:pPr>
      <w:r>
        <w:rPr/>
        <w:t xml:space="preserve">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 NOTICE OF DISSOLUTION OF GROUP</w:t>
      </w:r>
    </w:p>
    <w:p>
      <w:pPr>
        <w:pStyle w:val="PreformattedText"/>
        <w:rPr/>
      </w:pPr>
      <w:r>
        <w:rPr/>
        <w:t xml:space="preserve">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 signing below TBC does hereby certify that, to the best of its knowledge</w:t>
      </w:r>
    </w:p>
    <w:p>
      <w:pPr>
        <w:pStyle w:val="PreformattedText"/>
        <w:rPr/>
      </w:pPr>
      <w:r>
        <w:rPr/>
        <w:t>and belief, the securities referred to above were acquired in the ordinary</w:t>
      </w:r>
    </w:p>
    <w:p>
      <w:pPr>
        <w:pStyle w:val="PreformattedText"/>
        <w:rPr/>
      </w:pPr>
      <w:r>
        <w:rPr/>
        <w:t>course of business and were not acquired for the purpose of and do not have the</w:t>
      </w:r>
    </w:p>
    <w:p>
      <w:pPr>
        <w:pStyle w:val="PreformattedText"/>
        <w:rPr/>
      </w:pPr>
      <w:r>
        <w:rPr/>
        <w:t>effect of changing or influencing the control of the issuer of such securities</w:t>
      </w:r>
    </w:p>
    <w:p>
      <w:pPr>
        <w:pStyle w:val="PreformattedText"/>
        <w:rPr/>
      </w:pPr>
      <w:r>
        <w:rPr/>
        <w:t>and were not acquired in connection with or as a participant in any transaction</w:t>
      </w:r>
    </w:p>
    <w:p>
      <w:pPr>
        <w:pStyle w:val="PreformattedText"/>
        <w:rPr/>
      </w:pPr>
      <w:r>
        <w:rPr/>
        <w:t>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TBC after reasonable inquiry and to the best of its knowledge and belief,</w:t>
      </w:r>
    </w:p>
    <w:p>
      <w:pPr>
        <w:pStyle w:val="PreformattedText"/>
        <w:rPr/>
      </w:pPr>
      <w:r>
        <w:rPr/>
        <w:t>does hereby certify that the information set forth in this Amendment No. 4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TWEEDY, BROWNE COMPANY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/s/ Christopher H. Browne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Christopher H. Browne</w:t>
      </w:r>
    </w:p>
    <w:p>
      <w:pPr>
        <w:pStyle w:val="PreformattedText"/>
        <w:rPr/>
      </w:pPr>
      <w:r>
        <w:rPr/>
        <w:t xml:space="preserve">    </w:t>
      </w:r>
      <w:r>
        <w:rPr/>
        <w:t>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January 5,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913</Words>
  <CharactersWithSpaces>7539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