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ROETH GEORGE 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15 CHARLES COURT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Oil-Dri Corp of America</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ODC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LAFAYETTE</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94549</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88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87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5"/>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12/29/2020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G</w:t>
            </w:r>
            <w:r>
              <w:rPr>
                <w:rFonts w:ascii="Arial" w:cs="Arial" w:eastAsia="Arial" w:hAnsi="Arial"/>
                <w:sz w:val="11"/>
                <w:szCs w:val="11"/>
                <w:color w:val="008000"/>
              </w:rPr>
              <w:t>(1)</w:t>
            </w:r>
          </w:p>
        </w:tc>
        <w:tc>
          <w:tcPr>
            <w:tcW w:w="3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V</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w:t>
            </w:r>
          </w:p>
        </w:tc>
        <w:tc>
          <w:tcPr>
            <w:tcW w:w="4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2,000</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The Roeth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12/29/2020</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ind w:left="120"/>
              <w:spacing w:after="0" w:line="213" w:lineRule="exact"/>
              <w:rPr>
                <w:sz w:val="20"/>
                <w:szCs w:val="20"/>
                <w:color w:val="auto"/>
              </w:rPr>
            </w:pPr>
            <w:r>
              <w:rPr>
                <w:rFonts w:ascii="Arial" w:cs="Arial" w:eastAsia="Arial" w:hAnsi="Arial"/>
                <w:sz w:val="24"/>
                <w:szCs w:val="24"/>
                <w:color w:val="0000FF"/>
                <w:vertAlign w:val="subscript"/>
              </w:rPr>
              <w:t>G</w:t>
            </w:r>
            <w:r>
              <w:rPr>
                <w:rFonts w:ascii="Arial" w:cs="Arial" w:eastAsia="Arial" w:hAnsi="Arial"/>
                <w:sz w:val="11"/>
                <w:szCs w:val="11"/>
                <w:color w:val="008000"/>
              </w:rPr>
              <w:t>(1)</w:t>
            </w:r>
          </w:p>
        </w:tc>
        <w:tc>
          <w:tcPr>
            <w:tcW w:w="380" w:type="dxa"/>
            <w:vAlign w:val="bottom"/>
          </w:tcPr>
          <w:p>
            <w:pPr>
              <w:ind w:left="140"/>
              <w:spacing w:after="0"/>
              <w:rPr>
                <w:sz w:val="20"/>
                <w:szCs w:val="20"/>
                <w:color w:val="auto"/>
              </w:rPr>
            </w:pPr>
            <w:r>
              <w:rPr>
                <w:rFonts w:ascii="Arial" w:cs="Arial" w:eastAsia="Arial" w:hAnsi="Arial"/>
                <w:sz w:val="13"/>
                <w:szCs w:val="13"/>
                <w:color w:val="0000FF"/>
              </w:rPr>
              <w:t>V</w:t>
            </w:r>
          </w:p>
        </w:tc>
        <w:tc>
          <w:tcPr>
            <w:tcW w:w="760" w:type="dxa"/>
            <w:vAlign w:val="bottom"/>
          </w:tcPr>
          <w:p>
            <w:pPr>
              <w:ind w:left="180"/>
              <w:spacing w:after="0"/>
              <w:rPr>
                <w:sz w:val="20"/>
                <w:szCs w:val="20"/>
                <w:color w:val="auto"/>
              </w:rPr>
            </w:pPr>
            <w:r>
              <w:rPr>
                <w:rFonts w:ascii="Arial" w:cs="Arial" w:eastAsia="Arial" w:hAnsi="Arial"/>
                <w:sz w:val="17"/>
                <w:szCs w:val="17"/>
                <w:color w:val="0000FF"/>
              </w:rPr>
              <w:t>2,000</w:t>
            </w:r>
          </w:p>
        </w:tc>
        <w:tc>
          <w:tcPr>
            <w:tcW w:w="420" w:type="dxa"/>
            <w:vAlign w:val="bottom"/>
          </w:tcPr>
          <w:p>
            <w:pPr>
              <w:ind w:left="200"/>
              <w:spacing w:after="0"/>
              <w:rPr>
                <w:sz w:val="20"/>
                <w:szCs w:val="20"/>
                <w:color w:val="auto"/>
              </w:rPr>
            </w:pPr>
            <w:r>
              <w:rPr>
                <w:rFonts w:ascii="Arial" w:cs="Arial" w:eastAsia="Arial" w:hAnsi="Arial"/>
                <w:sz w:val="17"/>
                <w:szCs w:val="17"/>
                <w:color w:val="0000FF"/>
              </w:rPr>
              <w:t>A</w:t>
            </w:r>
          </w:p>
        </w:tc>
        <w:tc>
          <w:tcPr>
            <w:tcW w:w="560" w:type="dxa"/>
            <w:vAlign w:val="bottom"/>
          </w:tcPr>
          <w:p>
            <w:pPr>
              <w:ind w:left="2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Pr>
          <w:p>
            <w:pPr>
              <w:spacing w:after="0"/>
              <w:rPr>
                <w:sz w:val="18"/>
                <w:szCs w:val="18"/>
                <w:color w:val="auto"/>
              </w:rPr>
            </w:pPr>
          </w:p>
        </w:tc>
        <w:tc>
          <w:tcPr>
            <w:tcW w:w="1200" w:type="dxa"/>
            <w:vAlign w:val="bottom"/>
            <w:gridSpan w:val="3"/>
          </w:tcPr>
          <w:p>
            <w:pPr>
              <w:ind w:left="400"/>
              <w:spacing w:after="0"/>
              <w:rPr>
                <w:sz w:val="20"/>
                <w:szCs w:val="20"/>
                <w:color w:val="auto"/>
              </w:rPr>
            </w:pPr>
            <w:r>
              <w:rPr>
                <w:rFonts w:ascii="Arial" w:cs="Arial" w:eastAsia="Arial" w:hAnsi="Arial"/>
                <w:sz w:val="17"/>
                <w:szCs w:val="17"/>
                <w:color w:val="0000FF"/>
              </w:rPr>
              <w:t>3,500</w:t>
            </w:r>
          </w:p>
        </w:tc>
        <w:tc>
          <w:tcPr>
            <w:tcW w:w="340" w:type="dxa"/>
            <w:vAlign w:val="bottom"/>
          </w:tcPr>
          <w:p>
            <w:pPr>
              <w:spacing w:after="0"/>
              <w:rPr>
                <w:sz w:val="18"/>
                <w:szCs w:val="18"/>
                <w:color w:val="auto"/>
              </w:rPr>
            </w:pPr>
          </w:p>
        </w:tc>
        <w:tc>
          <w:tcPr>
            <w:tcW w:w="540" w:type="dxa"/>
            <w:vAlign w:val="bottom"/>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Trust U/A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5"/>
          </w:tcPr>
          <w:p>
            <w:pPr>
              <w:ind w:left="80"/>
              <w:spacing w:after="0"/>
              <w:rPr>
                <w:sz w:val="20"/>
                <w:szCs w:val="20"/>
                <w:color w:val="auto"/>
              </w:rPr>
            </w:pPr>
            <w:r>
              <w:rPr>
                <w:rFonts w:ascii="Arial" w:cs="Arial" w:eastAsia="Arial" w:hAnsi="Arial"/>
                <w:sz w:val="17"/>
                <w:szCs w:val="17"/>
                <w:color w:val="0000FF"/>
              </w:rPr>
              <w:t>DTD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w w:val="98"/>
              </w:rPr>
              <w:t>01/15/2016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contributed, for no consideration, 2,000 directly owned shares to a trust for the benefit of the reporting person and his spouse. The reporting person remains the beneficial owner of the shares, which are now reported as indirectly owned through the trust.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Laura G. Scheland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01/04/2021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1495"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2021-01-04T17:17:57Z</dcterms:created>
  <dcterms:modified xsi:type="dcterms:W3CDTF">2021-01-04T17:17:57Z</dcterms:modified>
</cp:coreProperties>
</file>