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9"/>
              </w:rPr>
              <w:t>March 23, 2022</w:t>
            </w:r>
          </w:p>
        </w:tc>
        <w:tc>
          <w:tcPr>
            <w:tcW w:w="0" w:type="dxa"/>
            <w:vAlign w:val="bottom"/>
          </w:tcPr>
          <w:p>
            <w:pPr>
              <w:spacing w:after="0"/>
              <w:rPr>
                <w:sz w:val="1"/>
                <w:szCs w:val="1"/>
                <w:color w:val="auto"/>
              </w:rPr>
            </w:pP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1280" w:right="1140" w:hanging="1052"/>
        <w:spacing w:after="0" w:line="266" w:lineRule="auto"/>
        <w:tabs>
          <w:tab w:leader="none" w:pos="126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(c)</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 March 23, 2022, Oil-Dri Corporation of America (the “Company”) announced the appointment of Patrick J. Walsh as Vice President, Human Resources. Mr. Walsh, 39, was previously with PepsiCo where he most recently served as Senior Director of Human Resources, Talent Management, Culture, and Diversity for the North America Beverages Division since 2020. He held many human resource leadership positions at PepsiCo, including Senior Director of Human Resources for the Midwest Region Sales and Operations from 2016-2020. Prior to this, Mr. Walsh served as the Director of Human Resources Field Operations and Talent Acquisition for Pizza Hut, a division of Yum! Brands, Inc. from 2014-2016. Mr. Walsh earned a Bachelor of Science degree in psychology from the University of Illinois at Urbana-Champaign. At the University of Illinois, he went on to earn a Master’s degree in Human Resources and Industrial Relations from the School of Labor and Employment Relations where he currently serves as an alumni board member.</w:t>
      </w:r>
    </w:p>
    <w:p>
      <w:pPr>
        <w:spacing w:after="0" w:line="337"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its regular meeting on March 23, 2022, the Board declared quarterly cash dividends of $0.27 per share of the Company’s Common Stock and $0.2025 per share of the Company’s Class B Stock. The dividends will be payable on May 27, 2022, to stockholders of record at the close of business on May 13, 2022. A copy of the Company’s press release announcing these matters is attached as Exhibit 99.1 and the information contained therein is incorporated herein by reference.</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73"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000" w:type="dxa"/>
            <w:vAlign w:val="bottom"/>
            <w:vMerge w:val="restart"/>
          </w:tcPr>
          <w:p>
            <w:pPr>
              <w:ind w:left="1340"/>
              <w:spacing w:after="0"/>
              <w:rPr>
                <w:sz w:val="20"/>
                <w:szCs w:val="20"/>
                <w:color w:val="auto"/>
              </w:rPr>
            </w:pPr>
            <w:r>
              <w:rPr>
                <w:rFonts w:ascii="Arial" w:cs="Arial" w:eastAsia="Arial" w:hAnsi="Arial"/>
                <w:sz w:val="18"/>
                <w:szCs w:val="18"/>
                <w:color w:val="auto"/>
              </w:rPr>
              <w:t>Description of Exhibits</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7000" w:type="dxa"/>
            <w:vAlign w:val="bottom"/>
            <w:tcBorders>
              <w:bottom w:val="single" w:sz="8" w:color="auto"/>
            </w:tcBorders>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March 23, 2022</w:t>
              </w:r>
            </w:hyperlink>
          </w:p>
        </w:tc>
        <w:tc>
          <w:tcPr>
            <w:tcW w:w="0" w:type="dxa"/>
            <w:vAlign w:val="bottom"/>
          </w:tcPr>
          <w:p>
            <w:pPr>
              <w:spacing w:after="0"/>
              <w:rPr>
                <w:sz w:val="1"/>
                <w:szCs w:val="1"/>
                <w:color w:val="auto"/>
              </w:rPr>
            </w:pPr>
          </w:p>
        </w:tc>
      </w:tr>
      <w:tr>
        <w:trPr>
          <w:trHeight w:val="1202"/>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0" w:type="dxa"/>
            <w:vAlign w:val="bottom"/>
            <w:tcBorders>
              <w:top w:val="single" w:sz="8" w:color="0000FF"/>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Borders>
              <w:bottom w:val="single" w:sz="8" w:color="auto"/>
            </w:tcBorders>
          </w:tcPr>
          <w:p>
            <w:pPr>
              <w:ind w:left="540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Laura G. Scheland</w:t>
            </w:r>
          </w:p>
        </w:tc>
      </w:tr>
      <w:tr>
        <w:trPr>
          <w:trHeight w:val="222"/>
        </w:trPr>
        <w:tc>
          <w:tcPr>
            <w:tcW w:w="5900" w:type="dxa"/>
            <w:vAlign w:val="bottom"/>
          </w:tcPr>
          <w:p>
            <w:pPr>
              <w:spacing w:after="0"/>
              <w:rPr>
                <w:sz w:val="19"/>
                <w:szCs w:val="19"/>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Laura G. Scheland</w:t>
            </w:r>
          </w:p>
        </w:tc>
      </w:tr>
      <w:tr>
        <w:trPr>
          <w:trHeight w:val="230"/>
        </w:trPr>
        <w:tc>
          <w:tcPr>
            <w:tcW w:w="5900" w:type="dxa"/>
            <w:vAlign w:val="bottom"/>
          </w:tcPr>
          <w:p>
            <w:pPr>
              <w:spacing w:after="0"/>
              <w:rPr>
                <w:sz w:val="20"/>
                <w:szCs w:val="20"/>
                <w:color w:val="auto"/>
              </w:rPr>
            </w:pPr>
          </w:p>
        </w:tc>
        <w:tc>
          <w:tcPr>
            <w:tcW w:w="5320" w:type="dxa"/>
            <w:vAlign w:val="bottom"/>
          </w:tcPr>
          <w:p>
            <w:pPr>
              <w:ind w:left="220"/>
              <w:spacing w:after="0"/>
              <w:rPr>
                <w:sz w:val="20"/>
                <w:szCs w:val="20"/>
                <w:color w:val="auto"/>
              </w:rPr>
            </w:pPr>
            <w:r>
              <w:rPr>
                <w:rFonts w:ascii="Arial" w:cs="Arial" w:eastAsia="Arial" w:hAnsi="Arial"/>
                <w:sz w:val="18"/>
                <w:szCs w:val="18"/>
                <w:color w:val="auto"/>
              </w:rPr>
              <w:t>Vice President, General Counsel and Secretary</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2022</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0180"/>
        <w:spacing w:after="0"/>
        <w:rPr>
          <w:sz w:val="20"/>
          <w:szCs w:val="20"/>
          <w:color w:val="auto"/>
        </w:rPr>
      </w:pPr>
      <w:r>
        <w:rPr>
          <w:rFonts w:ascii="Arial" w:cs="Arial" w:eastAsia="Arial" w:hAnsi="Arial"/>
          <w:sz w:val="19"/>
          <w:szCs w:val="19"/>
          <w:color w:val="auto"/>
        </w:rPr>
        <w:t>Exhibit 99.1</w:t>
      </w:r>
    </w:p>
    <w:p>
      <w:pPr>
        <w:spacing w:after="0" w:line="262" w:lineRule="exact"/>
        <w:rPr>
          <w:sz w:val="20"/>
          <w:szCs w:val="20"/>
          <w:color w:val="auto"/>
        </w:rPr>
      </w:pPr>
    </w:p>
    <w:p>
      <w:pPr>
        <w:jc w:val="center"/>
        <w:ind w:left="340" w:right="140"/>
        <w:spacing w:after="0" w:line="243" w:lineRule="auto"/>
        <w:rPr>
          <w:sz w:val="20"/>
          <w:szCs w:val="20"/>
          <w:color w:val="auto"/>
        </w:rPr>
      </w:pPr>
      <w:r>
        <w:rPr>
          <w:rFonts w:ascii="Arial" w:cs="Arial" w:eastAsia="Arial" w:hAnsi="Arial"/>
          <w:sz w:val="22"/>
          <w:szCs w:val="22"/>
          <w:b w:val="1"/>
          <w:bCs w:val="1"/>
          <w:color w:val="auto"/>
        </w:rPr>
        <w:t>Oil-Dri Announces Appointment of Patrick J. Walsh as New Vice President, Human Resources and Declares Quarterly Dividends</w:t>
      </w:r>
    </w:p>
    <w:p>
      <w:pPr>
        <w:spacing w:after="0" w:line="196" w:lineRule="exact"/>
        <w:rPr>
          <w:sz w:val="20"/>
          <w:szCs w:val="20"/>
          <w:color w:val="auto"/>
        </w:rPr>
      </w:pPr>
    </w:p>
    <w:p>
      <w:pPr>
        <w:ind w:right="200"/>
        <w:spacing w:after="0" w:line="228" w:lineRule="auto"/>
        <w:rPr>
          <w:sz w:val="20"/>
          <w:szCs w:val="20"/>
          <w:color w:val="auto"/>
        </w:rPr>
      </w:pPr>
      <w:r>
        <w:rPr>
          <w:rFonts w:ascii="Arial" w:cs="Arial" w:eastAsia="Arial" w:hAnsi="Arial"/>
          <w:sz w:val="22"/>
          <w:szCs w:val="22"/>
          <w:color w:val="auto"/>
        </w:rPr>
        <w:t>CHICAGO—(March 23, 2022)— Oil-Dri Corporation of America (NYSE: ODC) announced that the Board of Directors appointed Patrick J. Walsh as Vice President, Human Resources effective March 21, 2022. Mr. Walsh will report directly to Daniel S. Jaffee, Oil-Dri’s President and Chief Executive Officer. Mr. Walsh will assume the responsibility of overseeing all the human resource functions across the organization.</w:t>
      </w:r>
    </w:p>
    <w:p>
      <w:pPr>
        <w:spacing w:after="0" w:line="200" w:lineRule="exact"/>
        <w:rPr>
          <w:sz w:val="20"/>
          <w:szCs w:val="20"/>
          <w:color w:val="auto"/>
        </w:rPr>
      </w:pPr>
    </w:p>
    <w:p>
      <w:pPr>
        <w:ind w:right="320"/>
        <w:spacing w:after="0" w:line="228" w:lineRule="auto"/>
        <w:rPr>
          <w:sz w:val="20"/>
          <w:szCs w:val="20"/>
          <w:color w:val="auto"/>
        </w:rPr>
      </w:pPr>
      <w:r>
        <w:rPr>
          <w:rFonts w:ascii="Arial" w:cs="Arial" w:eastAsia="Arial" w:hAnsi="Arial"/>
          <w:sz w:val="22"/>
          <w:szCs w:val="22"/>
          <w:color w:val="auto"/>
        </w:rPr>
        <w:t>“We are pleased to welcome Patrick to Oil-Dri,” said Daniel S. Jaffee. “Patrick brings a wealth of experience in human capital management, strategy, and development. He will be a critical partner as we grow our team both domestically and globally. His appointment demonstrates our commitment to attracting and retaining top talent while maintaining our focus on ethics and culture.”</w:t>
      </w:r>
    </w:p>
    <w:p>
      <w:pPr>
        <w:spacing w:after="0" w:line="200" w:lineRule="exact"/>
        <w:rPr>
          <w:sz w:val="20"/>
          <w:szCs w:val="20"/>
          <w:color w:val="auto"/>
        </w:rPr>
      </w:pPr>
    </w:p>
    <w:p>
      <w:pPr>
        <w:ind w:right="60"/>
        <w:spacing w:after="0" w:line="223" w:lineRule="auto"/>
        <w:rPr>
          <w:sz w:val="20"/>
          <w:szCs w:val="20"/>
          <w:color w:val="auto"/>
        </w:rPr>
      </w:pPr>
      <w:r>
        <w:rPr>
          <w:rFonts w:ascii="Arial" w:cs="Arial" w:eastAsia="Arial" w:hAnsi="Arial"/>
          <w:sz w:val="22"/>
          <w:szCs w:val="22"/>
          <w:color w:val="auto"/>
        </w:rPr>
        <w:t>Mr. Walsh was previously with PepsiCo where he most recently served as Senior Director of Human Resources, Talent Management, Culture, and Diversity for the North America Beverages Division since 2020. He held many human resource leadership positions at PepsiCo, including Senior Director of Human Resources for the Midwest Region Sales and Operations from 2016-2020. Prior to this, Mr. Walsh served as the Director of Human Resources Field Operations and Talent Acquisition for Pizza Hut, a division of Yum! Brands, Inc. from 2014-2016. Mr. Walsh earned a Bachelor of Science degree in psychology from the University of Illinois at Urbana-Champaign. At the University of Illinois, he went on to earn a Master’s degree in Human Resources and Industrial Relations from the School of Labor and Employment Relations where he currently serves as an alumni board member.</w:t>
      </w:r>
    </w:p>
    <w:p>
      <w:pPr>
        <w:spacing w:after="0" w:line="199" w:lineRule="exact"/>
        <w:rPr>
          <w:sz w:val="20"/>
          <w:szCs w:val="20"/>
          <w:color w:val="auto"/>
        </w:rPr>
      </w:pPr>
    </w:p>
    <w:p>
      <w:pPr>
        <w:ind w:right="480"/>
        <w:spacing w:after="0" w:line="239" w:lineRule="auto"/>
        <w:rPr>
          <w:sz w:val="20"/>
          <w:szCs w:val="20"/>
          <w:color w:val="auto"/>
        </w:rPr>
      </w:pPr>
      <w:r>
        <w:rPr>
          <w:rFonts w:ascii="Arial" w:cs="Arial" w:eastAsia="Arial" w:hAnsi="Arial"/>
          <w:sz w:val="22"/>
          <w:szCs w:val="22"/>
          <w:color w:val="auto"/>
        </w:rPr>
        <w:t>On March 23, 2022, the Board of Directors declared quarterly cash dividends of $0.27 per share of the Company’s Common Stock and $0.2025 per share of the Company’s Class B Stock.</w:t>
      </w:r>
    </w:p>
    <w:p>
      <w:pPr>
        <w:spacing w:after="0" w:line="198" w:lineRule="exact"/>
        <w:rPr>
          <w:sz w:val="20"/>
          <w:szCs w:val="20"/>
          <w:color w:val="auto"/>
        </w:rPr>
      </w:pPr>
    </w:p>
    <w:p>
      <w:pPr>
        <w:jc w:val="both"/>
        <w:ind w:right="80"/>
        <w:spacing w:after="0" w:line="313" w:lineRule="auto"/>
        <w:rPr>
          <w:sz w:val="20"/>
          <w:szCs w:val="20"/>
          <w:color w:val="auto"/>
        </w:rPr>
      </w:pPr>
      <w:r>
        <w:rPr>
          <w:rFonts w:ascii="Arial" w:cs="Arial" w:eastAsia="Arial" w:hAnsi="Arial"/>
          <w:sz w:val="19"/>
          <w:szCs w:val="19"/>
          <w:color w:val="auto"/>
        </w:rPr>
        <w:t>The dividends declared will be payable on May 27, 2022 to stockholders of record at the close of business on May 13, 2022. The Company has paid cash dividends continuously since 1974 and has increased dividends annually for eighteen consecutive years.</w:t>
      </w:r>
    </w:p>
    <w:p>
      <w:pPr>
        <w:spacing w:after="0" w:line="132" w:lineRule="exact"/>
        <w:rPr>
          <w:sz w:val="20"/>
          <w:szCs w:val="20"/>
          <w:color w:val="auto"/>
        </w:rPr>
      </w:pPr>
    </w:p>
    <w:p>
      <w:pPr>
        <w:jc w:val="both"/>
        <w:ind w:right="200"/>
        <w:spacing w:after="0" w:line="244" w:lineRule="auto"/>
        <w:rPr>
          <w:sz w:val="20"/>
          <w:szCs w:val="20"/>
          <w:color w:val="auto"/>
        </w:rPr>
      </w:pPr>
      <w:r>
        <w:rPr>
          <w:rFonts w:ascii="Arial" w:cs="Arial" w:eastAsia="Arial" w:hAnsi="Arial"/>
          <w:sz w:val="21"/>
          <w:szCs w:val="21"/>
          <w:color w:val="auto"/>
        </w:rPr>
        <w:t>The Company expects to release earnings for its third quarter of fiscal 2022 after the close of the U.S. stock market on Tuesday, June 7, 2022 and to host an earnings discussion via webcast on Wednesday, June 8, 2022. Participation details will be posted on the Events page of the Company’s website approximately one week prior to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240"/>
          </w:cols>
          <w:pgMar w:left="320" w:top="92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spacing w:after="0" w:line="313" w:lineRule="auto"/>
        <w:rPr>
          <w:sz w:val="20"/>
          <w:szCs w:val="20"/>
          <w:color w:val="auto"/>
        </w:rPr>
      </w:pPr>
      <w:r>
        <w:rPr>
          <w:rFonts w:ascii="Arial" w:cs="Arial" w:eastAsia="Arial" w:hAnsi="Arial"/>
          <w:sz w:val="16"/>
          <w:szCs w:val="16"/>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17" w:lineRule="auto"/>
        <w:rPr>
          <w:sz w:val="20"/>
          <w:szCs w:val="20"/>
          <w:color w:val="auto"/>
        </w:rPr>
      </w:pPr>
      <w:r>
        <w:rPr>
          <w:rFonts w:ascii="Arial" w:cs="Arial" w:eastAsia="Arial" w:hAnsi="Arial"/>
          <w:sz w:val="22"/>
          <w:szCs w:val="22"/>
          <w:color w:val="auto"/>
        </w:rPr>
        <w:t>Leslie A. Garber</w:t>
      </w:r>
    </w:p>
    <w:p>
      <w:pPr>
        <w:spacing w:after="0" w:line="218" w:lineRule="auto"/>
        <w:rPr>
          <w:sz w:val="20"/>
          <w:szCs w:val="20"/>
          <w:color w:val="auto"/>
        </w:rPr>
      </w:pPr>
      <w:r>
        <w:rPr>
          <w:rFonts w:ascii="Arial" w:cs="Arial" w:eastAsia="Arial" w:hAnsi="Arial"/>
          <w:sz w:val="22"/>
          <w:szCs w:val="22"/>
          <w:color w:val="auto"/>
        </w:rPr>
        <w:t>Manager of Investor Relations</w:t>
      </w:r>
    </w:p>
    <w:p>
      <w:pPr>
        <w:spacing w:after="0" w:line="218" w:lineRule="auto"/>
        <w:rPr>
          <w:sz w:val="20"/>
          <w:szCs w:val="20"/>
          <w:color w:val="auto"/>
        </w:rPr>
      </w:pPr>
      <w:r>
        <w:rPr>
          <w:rFonts w:ascii="Arial" w:cs="Arial" w:eastAsia="Arial" w:hAnsi="Arial"/>
          <w:sz w:val="22"/>
          <w:szCs w:val="22"/>
          <w:color w:val="auto"/>
        </w:rPr>
        <w:t>Oil-Dri Corporation of America</w:t>
      </w:r>
    </w:p>
    <w:p>
      <w:pPr>
        <w:spacing w:after="0" w:line="230" w:lineRule="auto"/>
        <w:rPr>
          <w:sz w:val="20"/>
          <w:szCs w:val="20"/>
          <w:color w:val="auto"/>
        </w:rPr>
      </w:pPr>
      <w:r>
        <w:rPr>
          <w:rFonts w:ascii="Arial" w:cs="Arial" w:eastAsia="Arial" w:hAnsi="Arial"/>
          <w:sz w:val="22"/>
          <w:szCs w:val="22"/>
          <w:color w:val="auto"/>
        </w:rPr>
        <w:t>InvestorRelations@oildri.com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3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002D69"/>
        </w:rPr>
        <w:t>Leslie A. Garber</w:t>
      </w:r>
    </w:p>
    <w:p>
      <w:pPr>
        <w:spacing w:after="0" w:line="17" w:lineRule="exact"/>
        <w:rPr>
          <w:sz w:val="20"/>
          <w:szCs w:val="20"/>
          <w:color w:val="auto"/>
        </w:rPr>
      </w:pPr>
    </w:p>
    <w:p>
      <w:pPr>
        <w:jc w:val="center"/>
        <w:ind w:right="-2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020"/>
      </w:cols>
      <w:pgMar w:left="32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2022-03-23T15:26:09Z</dcterms:created>
  <dcterms:modified xsi:type="dcterms:W3CDTF">2022-03-23T15:26:09Z</dcterms:modified>
</cp:coreProperties>
</file>