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rrd301.htm"/>
      <w:bookmarkStart w:id="1" w:name="ksrrd301"/>
      <w:bookmarkEnd w:id="0"/>
      <w:bookmarkEnd w:id="1"/>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sz w:val="24"/>
        </w:rPr>
      </w:pPr>
      <w:r>
        <w:rPr>
          <w:rFonts w:ascii="Times New Roman" w:hAnsi="Times New Roman"/>
          <w:b/>
          <w:sz w:val="24"/>
        </w:rPr>
        <w:t xml:space="preserve">UNITED STATES </w:t>
      </w:r>
    </w:p>
    <w:p>
      <w:pPr>
        <w:pStyle w:val="TextBody"/>
        <w:spacing w:before="0" w:after="0"/>
        <w:jc w:val="center"/>
        <w:rPr>
          <w:rFonts w:ascii="Times New Roman" w:hAnsi="Times New Roman"/>
          <w:b/>
          <w:sz w:val="24"/>
        </w:rPr>
      </w:pPr>
      <w:r>
        <w:rPr>
          <w:rFonts w:ascii="Times New Roman" w:hAnsi="Times New Roman"/>
          <w:b/>
          <w:sz w:val="24"/>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sz w:val="36"/>
        </w:rPr>
      </w:pPr>
      <w:r>
        <w:rPr>
          <w:rFonts w:ascii="Times New Roman" w:hAnsi="Times New Roman"/>
          <w:b/>
          <w:sz w:val="36"/>
        </w:rPr>
        <w:t xml:space="preserve">SCHEDULE 13G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spacing w:before="0" w:after="0"/>
        <w:jc w:val="center"/>
        <w:rPr>
          <w:rFonts w:ascii="Times New Roman" w:hAnsi="Times New Roman"/>
          <w:b/>
          <w:sz w:val="24"/>
        </w:rPr>
      </w:pPr>
      <w:r>
        <w:rPr>
          <w:rFonts w:ascii="Times New Roman" w:hAnsi="Times New Roman"/>
          <w:b/>
          <w:sz w:val="24"/>
        </w:rPr>
        <w:t xml:space="preserve">(Amendment No. 4)*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4"/>
        </w:rPr>
      </w:pPr>
      <w:r>
        <w:rPr>
          <w:rFonts w:ascii="Times New Roman" w:hAnsi="Times New Roman"/>
          <w:sz w:val="24"/>
        </w:rPr>
        <w:t xml:space="preserve">OIL-DRI CORP OF AMERICA </w:t>
      </w:r>
    </w:p>
    <w:p>
      <w:pPr>
        <w:pStyle w:val="HorizontalLine"/>
        <w:pBdr>
          <w:bottom w:val="single" w:sz="6" w:space="0" w:color="000000"/>
        </w:pBdr>
        <w:rPr/>
      </w:pPr>
      <w:r>
        <w:rPr/>
      </w:r>
    </w:p>
    <w:p>
      <w:pPr>
        <w:pStyle w:val="TextBody"/>
        <w:spacing w:before="0" w:after="0"/>
        <w:jc w:val="center"/>
        <w:rPr>
          <w:rFonts w:ascii="Times New Roman" w:hAnsi="Times New Roman"/>
          <w:b/>
          <w:sz w:val="14"/>
        </w:rPr>
      </w:pPr>
      <w:r>
        <w:rPr>
          <w:rFonts w:ascii="Times New Roman" w:hAnsi="Times New Roman"/>
          <w:b/>
          <w:sz w:val="14"/>
        </w:rPr>
        <w:t xml:space="preserve">(Name of Issuer) </w:t>
      </w:r>
    </w:p>
    <w:p>
      <w:pPr>
        <w:pStyle w:val="TextBody"/>
        <w:spacing w:before="0" w:after="0"/>
        <w:rPr/>
      </w:pPr>
      <w:r>
        <w:rPr/>
        <w:t> </w:t>
      </w:r>
    </w:p>
    <w:p>
      <w:pPr>
        <w:pStyle w:val="TextBody"/>
        <w:spacing w:before="0" w:after="0"/>
        <w:jc w:val="center"/>
        <w:rPr>
          <w:rFonts w:ascii="Times New Roman" w:hAnsi="Times New Roman"/>
          <w:sz w:val="24"/>
        </w:rPr>
      </w:pPr>
      <w:r>
        <w:rPr>
          <w:rFonts w:ascii="Times New Roman" w:hAnsi="Times New Roman"/>
          <w:sz w:val="24"/>
        </w:rPr>
        <w:t xml:space="preserve">Common Stock </w:t>
      </w:r>
    </w:p>
    <w:p>
      <w:pPr>
        <w:pStyle w:val="HorizontalLine"/>
        <w:pBdr>
          <w:bottom w:val="single" w:sz="6" w:space="0" w:color="000000"/>
        </w:pBdr>
        <w:rPr/>
      </w:pPr>
      <w:r>
        <w:rPr/>
      </w:r>
    </w:p>
    <w:p>
      <w:pPr>
        <w:pStyle w:val="TextBody"/>
        <w:spacing w:before="0" w:after="0"/>
        <w:jc w:val="center"/>
        <w:rPr>
          <w:rFonts w:ascii="Times New Roman" w:hAnsi="Times New Roman"/>
          <w:b/>
          <w:sz w:val="14"/>
        </w:rPr>
      </w:pPr>
      <w:r>
        <w:rPr>
          <w:rFonts w:ascii="Times New Roman" w:hAnsi="Times New Roman"/>
          <w:b/>
          <w:sz w:val="14"/>
        </w:rPr>
        <w:t xml:space="preserve">(Title of Class of Securities) </w:t>
      </w:r>
    </w:p>
    <w:p>
      <w:pPr>
        <w:pStyle w:val="TextBody"/>
        <w:spacing w:before="0" w:after="0"/>
        <w:rPr/>
      </w:pPr>
      <w:r>
        <w:rPr/>
        <w:t> </w:t>
      </w:r>
    </w:p>
    <w:p>
      <w:pPr>
        <w:pStyle w:val="TextBody"/>
        <w:spacing w:before="0" w:after="0"/>
        <w:rPr/>
      </w:pPr>
      <w:r>
        <w:rPr/>
        <w:t> </w:t>
      </w:r>
    </w:p>
    <w:tbl>
      <w:tblPr>
        <w:tblW w:w="3875" w:type="dxa"/>
        <w:jc w:val="center"/>
        <w:tblInd w:w="0" w:type="dxa"/>
        <w:tblCellMar>
          <w:top w:w="0" w:type="dxa"/>
          <w:left w:w="0" w:type="dxa"/>
          <w:bottom w:w="0" w:type="dxa"/>
          <w:right w:w="0" w:type="dxa"/>
        </w:tblCellMar>
      </w:tblPr>
      <w:tblGrid>
        <w:gridCol w:w="3875"/>
      </w:tblGrid>
      <w:tr>
        <w:trPr/>
        <w:tc>
          <w:tcPr>
            <w:tcW w:w="3875" w:type="dxa"/>
            <w:tcBorders/>
            <w:shd w:fill="auto" w:val="clear"/>
            <w:vAlign w:val="center"/>
          </w:tcPr>
          <w:p>
            <w:pPr>
              <w:pStyle w:val="TableContents"/>
              <w:spacing w:before="0" w:after="283"/>
              <w:rPr>
                <w:sz w:val="4"/>
                <w:szCs w:val="4"/>
              </w:rPr>
            </w:pPr>
            <w:r>
              <w:rPr>
                <w:sz w:val="4"/>
                <w:szCs w:val="4"/>
              </w:rPr>
            </w:r>
          </w:p>
        </w:tc>
      </w:tr>
      <w:tr>
        <w:trPr/>
        <w:tc>
          <w:tcPr>
            <w:tcW w:w="3875" w:type="dxa"/>
            <w:tcBorders/>
            <w:shd w:fill="auto" w:val="clear"/>
          </w:tcPr>
          <w:p>
            <w:pPr>
              <w:pStyle w:val="TableContents"/>
              <w:spacing w:before="0" w:after="0"/>
              <w:jc w:val="center"/>
              <w:rPr>
                <w:rFonts w:ascii="Times New Roman" w:hAnsi="Times New Roman"/>
                <w:sz w:val="24"/>
              </w:rPr>
            </w:pPr>
            <w:r>
              <w:rPr>
                <w:rFonts w:ascii="Times New Roman" w:hAnsi="Times New Roman"/>
                <w:sz w:val="24"/>
              </w:rPr>
              <w:t>677864100</w:t>
            </w:r>
          </w:p>
          <w:p>
            <w:pPr>
              <w:pStyle w:val="HorizontalLine"/>
              <w:pBdr>
                <w:bottom w:val="single" w:sz="6" w:space="0" w:color="000000"/>
              </w:pBdr>
              <w:rPr/>
            </w:pPr>
            <w:r>
              <w:rPr/>
            </w:r>
          </w:p>
          <w:p>
            <w:pPr>
              <w:pStyle w:val="TableContents"/>
              <w:spacing w:before="0" w:after="15"/>
              <w:jc w:val="center"/>
              <w:rPr/>
            </w:pPr>
            <w:r>
              <w:rPr/>
              <w:t>                                </w:t>
            </w:r>
            <w:r>
              <w:rPr>
                <w:rFonts w:ascii="Times New Roman" w:hAnsi="Times New Roman"/>
                <w:b/>
                <w:sz w:val="14"/>
              </w:rPr>
              <w:t>(CUSIP Number)                                </w:t>
            </w:r>
          </w:p>
        </w:tc>
      </w:tr>
    </w:tbl>
    <w:p>
      <w:pPr>
        <w:pStyle w:val="TextBody"/>
        <w:spacing w:before="0" w:after="0"/>
        <w:rPr/>
      </w:pPr>
      <w:r>
        <w:rPr/>
        <w:t> </w:t>
      </w:r>
    </w:p>
    <w:p>
      <w:pPr>
        <w:pStyle w:val="TextBody"/>
        <w:spacing w:before="0" w:after="0"/>
        <w:jc w:val="center"/>
        <w:rPr>
          <w:rFonts w:ascii="Times New Roman" w:hAnsi="Times New Roman"/>
          <w:sz w:val="24"/>
        </w:rPr>
      </w:pPr>
      <w:r>
        <w:rPr>
          <w:rFonts w:ascii="Times New Roman" w:hAnsi="Times New Roman"/>
          <w:sz w:val="24"/>
        </w:rPr>
        <w:t xml:space="preserve">December 31, 2010 </w:t>
      </w:r>
    </w:p>
    <w:p>
      <w:pPr>
        <w:pStyle w:val="HorizontalLine"/>
        <w:pBdr>
          <w:bottom w:val="single" w:sz="6" w:space="0" w:color="000000"/>
        </w:pBdr>
        <w:rPr/>
      </w:pPr>
      <w:r>
        <w:rPr/>
      </w:r>
    </w:p>
    <w:p>
      <w:pPr>
        <w:pStyle w:val="TextBody"/>
        <w:spacing w:before="0" w:after="0"/>
        <w:jc w:val="center"/>
        <w:rPr>
          <w:rFonts w:ascii="Times New Roman" w:hAnsi="Times New Roman"/>
          <w:b/>
          <w:sz w:val="14"/>
        </w:rPr>
      </w:pPr>
      <w:r>
        <w:rPr>
          <w:rFonts w:ascii="Times New Roman" w:hAnsi="Times New Roman"/>
          <w:b/>
          <w:sz w:val="14"/>
        </w:rPr>
        <w:t xml:space="preserve">(Date of Event Which Requires Filing of this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spacing w:before="0" w:after="0"/>
        <w:rPr/>
      </w:pPr>
      <w:r>
        <w:rPr/>
        <w:t> </w:t>
      </w:r>
    </w:p>
    <w:p>
      <w:pPr>
        <w:pStyle w:val="TextBody"/>
        <w:spacing w:before="0" w:after="0"/>
        <w:rPr/>
      </w:pPr>
      <w:r>
        <w:rPr/>
        <w:t xml:space="preserve">☒ </w:t>
      </w:r>
      <w:r>
        <w:rPr>
          <w:rFonts w:ascii="Times New Roman" w:hAnsi="Times New Roman"/>
          <w:sz w:val="20"/>
        </w:rPr>
        <w:t xml:space="preserve">Rule 13d-1(b) </w:t>
      </w:r>
    </w:p>
    <w:p>
      <w:pPr>
        <w:pStyle w:val="TextBody"/>
        <w:spacing w:before="0" w:after="0"/>
        <w:rPr/>
      </w:pPr>
      <w:r>
        <w:rPr/>
        <w:t> </w:t>
      </w:r>
    </w:p>
    <w:p>
      <w:pPr>
        <w:pStyle w:val="TextBody"/>
        <w:spacing w:before="0" w:after="0"/>
        <w:rPr/>
      </w:pPr>
      <w:r>
        <w:rPr>
          <w:color w:val="000000"/>
        </w:rPr>
        <w:t>☐</w:t>
      </w:r>
      <w:r>
        <w:rPr/>
        <w:t xml:space="preserve"> </w:t>
      </w:r>
      <w:r>
        <w:rPr>
          <w:rFonts w:ascii="Times New Roman" w:hAnsi="Times New Roman"/>
          <w:sz w:val="20"/>
        </w:rPr>
        <w:t xml:space="preserve">Rule 13d-1(c) </w:t>
      </w:r>
    </w:p>
    <w:p>
      <w:pPr>
        <w:pStyle w:val="TextBody"/>
        <w:spacing w:before="0" w:after="0"/>
        <w:rPr/>
      </w:pPr>
      <w:r>
        <w:rPr/>
        <w:t> </w:t>
      </w:r>
    </w:p>
    <w:p>
      <w:pPr>
        <w:pStyle w:val="TextBody"/>
        <w:spacing w:before="0" w:after="0"/>
        <w:rPr/>
      </w:pPr>
      <w:r>
        <w:rPr>
          <w:color w:val="000000"/>
        </w:rPr>
        <w:t>☐</w:t>
      </w:r>
      <w:r>
        <w:rPr/>
        <w:t xml:space="preserve"> </w:t>
      </w:r>
      <w:r>
        <w:rPr>
          <w:rFonts w:ascii="Times New Roman" w:hAnsi="Times New Roman"/>
          <w:sz w:val="20"/>
        </w:rPr>
        <w:t xml:space="preserve">Rule 13d-1(d)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tbl>
      <w:tblPr>
        <w:tblW w:w="5000" w:type="pct"/>
        <w:jc w:val="center"/>
        <w:tblInd w:w="0" w:type="dxa"/>
        <w:tblCellMar>
          <w:top w:w="0" w:type="dxa"/>
          <w:left w:w="0" w:type="dxa"/>
          <w:bottom w:w="0" w:type="dxa"/>
          <w:right w:w="0" w:type="dxa"/>
        </w:tblCellMar>
      </w:tblPr>
      <w:tblGrid>
        <w:gridCol w:w="3469"/>
        <w:gridCol w:w="102"/>
        <w:gridCol w:w="3266"/>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rFonts w:ascii="Times New Roman" w:hAnsi="Times New Roman"/>
                <w:sz w:val="20"/>
              </w:rPr>
            </w:pPr>
            <w:r>
              <w:rPr>
                <w:rFonts w:ascii="Times New Roman" w:hAnsi="Times New Roman"/>
                <w:sz w:val="20"/>
              </w:rPr>
              <w:t>CUSIP No. 677864100</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jc w:val="center"/>
              <w:rPr/>
            </w:pPr>
            <w:r>
              <w:rPr/>
              <w:t> </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46"/>
        <w:gridCol w:w="109"/>
        <w:gridCol w:w="9144"/>
        <w:gridCol w:w="109"/>
        <w:gridCol w:w="597"/>
      </w:tblGrid>
      <w:tr>
        <w:trPr/>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9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r>
      <w:tr>
        <w:trPr/>
        <w:tc>
          <w:tcPr>
            <w:tcW w:w="246" w:type="dxa"/>
            <w:tcBorders>
              <w:top w:val="single" w:sz="2" w:space="0" w:color="000000"/>
              <w:bottom w:val="single" w:sz="2" w:space="0" w:color="000000"/>
            </w:tcBorders>
            <w:shd w:fill="auto" w:val="clear"/>
            <w:tcMar>
              <w:top w:w="28" w:type="dxa"/>
              <w:bottom w:w="28" w:type="dxa"/>
            </w:tcMar>
          </w:tcPr>
          <w:p>
            <w:pPr>
              <w:pStyle w:val="TableContents"/>
              <w:spacing w:before="0" w:after="283"/>
              <w:rPr/>
            </w:pPr>
            <w:r>
              <w:rPr/>
              <w:t>  </w:t>
            </w:r>
            <w:r>
              <w:rPr>
                <w:rFonts w:ascii="Times New Roman" w:hAnsi="Times New Roman"/>
                <w:sz w:val="20"/>
              </w:rPr>
              <w:t>1.</w:t>
            </w:r>
          </w:p>
        </w:tc>
        <w:tc>
          <w:tcPr>
            <w:tcW w:w="109"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9144" w:type="dxa"/>
            <w:tcBorders>
              <w:top w:val="single" w:sz="2" w:space="0" w:color="000000"/>
              <w:bottom w:val="single" w:sz="2" w:space="0" w:color="000000"/>
            </w:tcBorders>
            <w:shd w:fill="auto" w:val="clear"/>
            <w:tcMar>
              <w:top w:w="28" w:type="dxa"/>
              <w:bottom w:w="28" w:type="dxa"/>
            </w:tcMar>
          </w:tcPr>
          <w:p>
            <w:pPr>
              <w:pStyle w:val="TableContents"/>
              <w:spacing w:before="0" w:after="0"/>
              <w:rPr>
                <w:rFonts w:ascii="Times New Roman" w:hAnsi="Times New Roman"/>
                <w:sz w:val="20"/>
              </w:rPr>
            </w:pPr>
            <w:r>
              <w:rPr>
                <w:rFonts w:ascii="Times New Roman" w:hAnsi="Times New Roman"/>
                <w:sz w:val="20"/>
              </w:rPr>
              <w:t>Names of Reporting Persons.</w:t>
            </w:r>
          </w:p>
          <w:p>
            <w:pPr>
              <w:pStyle w:val="TableContents"/>
              <w:spacing w:before="0" w:after="0"/>
              <w:rPr>
                <w:rFonts w:ascii="Times New Roman" w:hAnsi="Times New Roman"/>
                <w:sz w:val="20"/>
              </w:rPr>
            </w:pPr>
            <w:r>
              <w:rPr>
                <w:rFonts w:ascii="Times New Roman" w:hAnsi="Times New Roman"/>
                <w:sz w:val="20"/>
              </w:rPr>
              <w:t>I.R.S. Identification Nos. of above persons (entities only).</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Dimensional Fund Advisors LP (Tax ID: 30-0447847)</w:t>
            </w:r>
          </w:p>
        </w:tc>
        <w:tc>
          <w:tcPr>
            <w:tcW w:w="109"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597" w:type="dxa"/>
            <w:tcBorders>
              <w:top w:val="single" w:sz="2" w:space="0" w:color="000000"/>
              <w:bottom w:val="single" w:sz="2" w:space="0" w:color="000000"/>
            </w:tcBorders>
            <w:shd w:fill="auto" w:val="clear"/>
            <w:tcMar>
              <w:top w:w="28" w:type="dxa"/>
              <w:bottom w:w="28" w:type="dxa"/>
            </w:tcMar>
          </w:tcPr>
          <w:p>
            <w:pPr>
              <w:pStyle w:val="TableContents"/>
              <w:spacing w:before="0" w:after="283"/>
              <w:rPr/>
            </w:pPr>
            <w:r>
              <w:rPr/>
              <w:t> </w:t>
            </w:r>
          </w:p>
        </w:tc>
      </w:tr>
      <w:tr>
        <w:trPr/>
        <w:tc>
          <w:tcPr>
            <w:tcW w:w="246" w:type="dxa"/>
            <w:tcBorders>
              <w:bottom w:val="single" w:sz="2" w:space="0" w:color="000000"/>
            </w:tcBorders>
            <w:shd w:fill="auto" w:val="clear"/>
            <w:tcMar>
              <w:bottom w:w="28" w:type="dxa"/>
            </w:tcMar>
          </w:tcPr>
          <w:p>
            <w:pPr>
              <w:pStyle w:val="TableContents"/>
              <w:spacing w:before="0" w:after="283"/>
              <w:rPr/>
            </w:pPr>
            <w:r>
              <w:rPr/>
              <w:t>  </w:t>
            </w:r>
            <w:r>
              <w:rPr>
                <w:rFonts w:ascii="Times New Roman" w:hAnsi="Times New Roman"/>
                <w:sz w:val="20"/>
              </w:rPr>
              <w:t>2.</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9144"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Check the Appropriate Box if a Member of a Group (See Instructions)</w:t>
            </w:r>
          </w:p>
          <w:p>
            <w:pPr>
              <w:pStyle w:val="TableContents"/>
              <w:spacing w:before="0" w:after="0"/>
              <w:rPr/>
            </w:pPr>
            <w:r>
              <w:rPr>
                <w:rFonts w:ascii="Times New Roman" w:hAnsi="Times New Roman"/>
                <w:sz w:val="20"/>
              </w:rPr>
              <w:t>(a)  </w:t>
            </w:r>
            <w:r>
              <w:rPr>
                <w:color w:val="000000"/>
              </w:rPr>
              <w:t>☐</w:t>
            </w:r>
          </w:p>
          <w:p>
            <w:pPr>
              <w:pStyle w:val="TableContents"/>
              <w:spacing w:before="0" w:after="15"/>
              <w:rPr>
                <w:rFonts w:ascii="Times New Roman" w:hAnsi="Times New Roman"/>
                <w:sz w:val="20"/>
              </w:rPr>
            </w:pPr>
            <w:r>
              <w:rPr>
                <w:rFonts w:ascii="Times New Roman" w:hAnsi="Times New Roman"/>
                <w:sz w:val="20"/>
              </w:rPr>
              <w:t>(b)  ☒</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597" w:type="dxa"/>
            <w:tcBorders>
              <w:bottom w:val="single" w:sz="2" w:space="0" w:color="000000"/>
            </w:tcBorders>
            <w:shd w:fill="auto" w:val="clear"/>
            <w:tcMar>
              <w:bottom w:w="28" w:type="dxa"/>
            </w:tcMar>
          </w:tcPr>
          <w:p>
            <w:pPr>
              <w:pStyle w:val="TableContents"/>
              <w:spacing w:before="0" w:after="283"/>
              <w:rPr/>
            </w:pPr>
            <w:r>
              <w:rPr/>
              <w:t> </w:t>
            </w:r>
          </w:p>
        </w:tc>
      </w:tr>
      <w:tr>
        <w:trPr/>
        <w:tc>
          <w:tcPr>
            <w:tcW w:w="246" w:type="dxa"/>
            <w:tcBorders>
              <w:bottom w:val="single" w:sz="2" w:space="0" w:color="000000"/>
            </w:tcBorders>
            <w:shd w:fill="auto" w:val="clear"/>
            <w:tcMar>
              <w:bottom w:w="28" w:type="dxa"/>
            </w:tcMar>
          </w:tcPr>
          <w:p>
            <w:pPr>
              <w:pStyle w:val="TableContents"/>
              <w:spacing w:before="0" w:after="283"/>
              <w:rPr/>
            </w:pPr>
            <w:r>
              <w:rPr/>
              <w:t>  </w:t>
            </w:r>
            <w:r>
              <w:rPr>
                <w:rFonts w:ascii="Times New Roman" w:hAnsi="Times New Roman"/>
                <w:sz w:val="20"/>
              </w:rPr>
              <w:t>3.</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9144"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SEC Use Only</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597" w:type="dxa"/>
            <w:tcBorders>
              <w:bottom w:val="single" w:sz="2" w:space="0" w:color="000000"/>
            </w:tcBorders>
            <w:shd w:fill="auto" w:val="clear"/>
            <w:tcMar>
              <w:bottom w:w="28" w:type="dxa"/>
            </w:tcMar>
          </w:tcPr>
          <w:p>
            <w:pPr>
              <w:pStyle w:val="TableContents"/>
              <w:spacing w:before="0" w:after="283"/>
              <w:rPr/>
            </w:pPr>
            <w:r>
              <w:rPr/>
              <w:t> </w:t>
            </w:r>
          </w:p>
        </w:tc>
      </w:tr>
      <w:tr>
        <w:trPr/>
        <w:tc>
          <w:tcPr>
            <w:tcW w:w="246" w:type="dxa"/>
            <w:tcBorders>
              <w:bottom w:val="single" w:sz="2" w:space="0" w:color="000000"/>
            </w:tcBorders>
            <w:shd w:fill="auto" w:val="clear"/>
            <w:tcMar>
              <w:bottom w:w="28" w:type="dxa"/>
            </w:tcMar>
          </w:tcPr>
          <w:p>
            <w:pPr>
              <w:pStyle w:val="TableContents"/>
              <w:spacing w:before="0" w:after="283"/>
              <w:rPr/>
            </w:pPr>
            <w:r>
              <w:rPr/>
              <w:t>  </w:t>
            </w:r>
            <w:r>
              <w:rPr>
                <w:rFonts w:ascii="Times New Roman" w:hAnsi="Times New Roman"/>
                <w:sz w:val="20"/>
              </w:rPr>
              <w:t>4.</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9144"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Citizenship or Place of Organization</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Delaware Limited Partnership</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597" w:type="dxa"/>
            <w:tcBorders>
              <w:bottom w:val="single" w:sz="2" w:space="0" w:color="000000"/>
            </w:tcBorders>
            <w:shd w:fill="auto" w:val="clear"/>
            <w:tcMar>
              <w:bottom w:w="28" w:type="dxa"/>
            </w:tcMa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1037"/>
        <w:gridCol w:w="106"/>
        <w:gridCol w:w="9062"/>
      </w:tblGrid>
      <w:tr>
        <w:trPr/>
        <w:tc>
          <w:tcPr>
            <w:tcW w:w="1037"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9062" w:type="dxa"/>
            <w:tcBorders/>
            <w:shd w:fill="auto" w:val="clear"/>
            <w:vAlign w:val="center"/>
          </w:tcPr>
          <w:p>
            <w:pPr>
              <w:pStyle w:val="TableContents"/>
              <w:spacing w:before="0" w:after="283"/>
              <w:rPr>
                <w:sz w:val="4"/>
                <w:szCs w:val="4"/>
              </w:rPr>
            </w:pPr>
            <w:r>
              <w:rPr>
                <w:sz w:val="4"/>
                <w:szCs w:val="4"/>
              </w:rPr>
            </w:r>
          </w:p>
        </w:tc>
      </w:tr>
      <w:tr>
        <w:trPr/>
        <w:tc>
          <w:tcPr>
            <w:tcW w:w="1037" w:type="dxa"/>
            <w:vMerge w:val="restart"/>
            <w:tcBorders/>
            <w:shd w:fill="auto" w:val="clear"/>
            <w:vAlign w:val="center"/>
          </w:tcPr>
          <w:p>
            <w:pPr>
              <w:pStyle w:val="TableContents"/>
              <w:spacing w:before="0" w:after="0"/>
              <w:rPr/>
            </w:pPr>
            <w:r>
              <w:rPr/>
              <w:t> </w:t>
            </w:r>
          </w:p>
          <w:p>
            <w:pPr>
              <w:pStyle w:val="TableContents"/>
              <w:spacing w:before="0" w:after="0"/>
              <w:jc w:val="left"/>
              <w:rPr>
                <w:rFonts w:ascii="Times New Roman" w:hAnsi="Times New Roman"/>
                <w:sz w:val="20"/>
              </w:rPr>
            </w:pPr>
            <w:r>
              <w:rPr>
                <w:rFonts w:ascii="Times New Roman" w:hAnsi="Times New Roman"/>
                <w:sz w:val="20"/>
              </w:rPr>
              <w:t>Number of</w:t>
            </w:r>
          </w:p>
          <w:p>
            <w:pPr>
              <w:pStyle w:val="TableContents"/>
              <w:spacing w:before="0" w:after="0"/>
              <w:jc w:val="left"/>
              <w:rPr>
                <w:rFonts w:ascii="Times New Roman" w:hAnsi="Times New Roman"/>
                <w:sz w:val="20"/>
              </w:rPr>
            </w:pPr>
            <w:r>
              <w:rPr>
                <w:rFonts w:ascii="Times New Roman" w:hAnsi="Times New Roman"/>
                <w:sz w:val="20"/>
              </w:rPr>
              <w:t>Shares</w:t>
            </w:r>
          </w:p>
          <w:p>
            <w:pPr>
              <w:pStyle w:val="TableContents"/>
              <w:spacing w:before="0" w:after="0"/>
              <w:jc w:val="left"/>
              <w:rPr>
                <w:rFonts w:ascii="Times New Roman" w:hAnsi="Times New Roman"/>
                <w:sz w:val="20"/>
              </w:rPr>
            </w:pPr>
            <w:r>
              <w:rPr>
                <w:rFonts w:ascii="Times New Roman" w:hAnsi="Times New Roman"/>
                <w:sz w:val="20"/>
              </w:rPr>
              <w:t>Beneficially</w:t>
            </w:r>
          </w:p>
          <w:p>
            <w:pPr>
              <w:pStyle w:val="TableContents"/>
              <w:spacing w:before="0" w:after="0"/>
              <w:jc w:val="left"/>
              <w:rPr>
                <w:rFonts w:ascii="Times New Roman" w:hAnsi="Times New Roman"/>
                <w:sz w:val="20"/>
              </w:rPr>
            </w:pPr>
            <w:r>
              <w:rPr>
                <w:rFonts w:ascii="Times New Roman" w:hAnsi="Times New Roman"/>
                <w:sz w:val="20"/>
              </w:rPr>
              <w:t>Owned by</w:t>
            </w:r>
          </w:p>
          <w:p>
            <w:pPr>
              <w:pStyle w:val="TableContents"/>
              <w:spacing w:before="0" w:after="0"/>
              <w:jc w:val="left"/>
              <w:rPr>
                <w:rFonts w:ascii="Times New Roman" w:hAnsi="Times New Roman"/>
                <w:sz w:val="20"/>
              </w:rPr>
            </w:pPr>
            <w:r>
              <w:rPr>
                <w:rFonts w:ascii="Times New Roman" w:hAnsi="Times New Roman"/>
                <w:sz w:val="20"/>
              </w:rPr>
              <w:t>Each</w:t>
            </w:r>
          </w:p>
          <w:p>
            <w:pPr>
              <w:pStyle w:val="TableContents"/>
              <w:spacing w:before="0" w:after="0"/>
              <w:jc w:val="left"/>
              <w:rPr>
                <w:rFonts w:ascii="Times New Roman" w:hAnsi="Times New Roman"/>
                <w:sz w:val="20"/>
              </w:rPr>
            </w:pPr>
            <w:r>
              <w:rPr>
                <w:rFonts w:ascii="Times New Roman" w:hAnsi="Times New Roman"/>
                <w:sz w:val="20"/>
              </w:rPr>
              <w:t>Reporting</w:t>
            </w:r>
          </w:p>
          <w:p>
            <w:pPr>
              <w:pStyle w:val="TableContents"/>
              <w:spacing w:before="0" w:after="0"/>
              <w:jc w:val="left"/>
              <w:rPr>
                <w:rFonts w:ascii="Times New Roman" w:hAnsi="Times New Roman"/>
                <w:sz w:val="20"/>
              </w:rPr>
            </w:pPr>
            <w:r>
              <w:rPr>
                <w:rFonts w:ascii="Times New Roman" w:hAnsi="Times New Roman"/>
                <w:sz w:val="20"/>
              </w:rPr>
              <w:t>Person</w:t>
            </w:r>
          </w:p>
          <w:p>
            <w:pPr>
              <w:pStyle w:val="TableContents"/>
              <w:spacing w:before="0" w:after="0"/>
              <w:jc w:val="left"/>
              <w:rPr>
                <w:rFonts w:ascii="Times New Roman" w:hAnsi="Times New Roman"/>
                <w:sz w:val="20"/>
              </w:rPr>
            </w:pPr>
            <w:r>
              <w:rPr>
                <w:rFonts w:ascii="Times New Roman" w:hAnsi="Times New Roman"/>
                <w:sz w:val="20"/>
              </w:rPr>
              <w:t>With</w:t>
            </w:r>
          </w:p>
          <w:p>
            <w:pPr>
              <w:pStyle w:val="TableContents"/>
              <w:spacing w:before="0" w:after="15"/>
              <w:jc w:val="left"/>
              <w:rPr/>
            </w:pPr>
            <w:r>
              <w:rPr/>
              <w:t> </w:t>
            </w:r>
          </w:p>
        </w:tc>
        <w:tc>
          <w:tcPr>
            <w:tcW w:w="106" w:type="dxa"/>
            <w:tcBorders/>
            <w:shd w:fill="auto" w:val="clear"/>
            <w:vAlign w:val="bottom"/>
          </w:tcPr>
          <w:p>
            <w:pPr>
              <w:pStyle w:val="TableContents"/>
              <w:spacing w:before="0" w:after="283"/>
              <w:rPr/>
            </w:pPr>
            <w:r>
              <w:rPr/>
              <w:t> </w:t>
            </w:r>
          </w:p>
        </w:tc>
        <w:tc>
          <w:tcPr>
            <w:tcW w:w="9062" w:type="dxa"/>
            <w:tcBorders/>
            <w:shd w:fill="auto" w:val="clear"/>
          </w:tcPr>
          <w:p>
            <w:pPr>
              <w:pStyle w:val="TableContents"/>
              <w:spacing w:before="0" w:after="0"/>
              <w:rPr/>
            </w:pPr>
            <w:r>
              <w:rPr/>
              <w:t>  </w:t>
            </w:r>
            <w:r>
              <w:rPr>
                <w:rFonts w:ascii="Times New Roman" w:hAnsi="Times New Roman"/>
                <w:sz w:val="20"/>
              </w:rPr>
              <w:t>5. Sole Voting Power</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365156 **see Note 1**</w:t>
            </w:r>
          </w:p>
        </w:tc>
      </w:tr>
      <w:tr>
        <w:trPr/>
        <w:tc>
          <w:tcPr>
            <w:tcW w:w="1037" w:type="dxa"/>
            <w:vMerge w:val="continue"/>
            <w:tcBorders/>
            <w:shd w:fill="auto" w:val="clear"/>
            <w:vAlign w:val="center"/>
          </w:tcPr>
          <w:p>
            <w:pPr>
              <w:pStyle w:val="Normal"/>
              <w:rPr/>
            </w:pPr>
            <w:r>
              <w:rPr/>
            </w:r>
          </w:p>
        </w:tc>
        <w:tc>
          <w:tcPr>
            <w:tcW w:w="106" w:type="dxa"/>
            <w:tcBorders>
              <w:top w:val="single" w:sz="2" w:space="0" w:color="000000"/>
            </w:tcBorders>
            <w:shd w:fill="auto" w:val="clear"/>
            <w:tcMar>
              <w:top w:w="28" w:type="dxa"/>
            </w:tcMar>
            <w:vAlign w:val="bottom"/>
          </w:tcPr>
          <w:p>
            <w:pPr>
              <w:pStyle w:val="TableContents"/>
              <w:spacing w:before="0" w:after="283"/>
              <w:rPr/>
            </w:pPr>
            <w:r>
              <w:rPr/>
              <w:t> </w:t>
            </w:r>
          </w:p>
        </w:tc>
        <w:tc>
          <w:tcPr>
            <w:tcW w:w="9062" w:type="dxa"/>
            <w:tcBorders>
              <w:top w:val="single" w:sz="2" w:space="0" w:color="000000"/>
            </w:tcBorders>
            <w:shd w:fill="auto" w:val="clear"/>
            <w:tcMar>
              <w:top w:w="28" w:type="dxa"/>
            </w:tcMar>
          </w:tcPr>
          <w:p>
            <w:pPr>
              <w:pStyle w:val="TableContents"/>
              <w:spacing w:before="0" w:after="0"/>
              <w:rPr/>
            </w:pPr>
            <w:r>
              <w:rPr/>
              <w:t>  </w:t>
            </w:r>
            <w:r>
              <w:rPr>
                <w:rFonts w:ascii="Times New Roman" w:hAnsi="Times New Roman"/>
                <w:sz w:val="20"/>
              </w:rPr>
              <w:t>6. Shared Voting Power</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0</w:t>
            </w:r>
          </w:p>
        </w:tc>
      </w:tr>
      <w:tr>
        <w:trPr/>
        <w:tc>
          <w:tcPr>
            <w:tcW w:w="1037" w:type="dxa"/>
            <w:vMerge w:val="continue"/>
            <w:tcBorders/>
            <w:shd w:fill="auto" w:val="clear"/>
            <w:vAlign w:val="center"/>
          </w:tcPr>
          <w:p>
            <w:pPr>
              <w:pStyle w:val="Normal"/>
              <w:rPr/>
            </w:pPr>
            <w:r>
              <w:rPr/>
            </w:r>
          </w:p>
        </w:tc>
        <w:tc>
          <w:tcPr>
            <w:tcW w:w="106" w:type="dxa"/>
            <w:tcBorders>
              <w:top w:val="single" w:sz="2" w:space="0" w:color="000000"/>
            </w:tcBorders>
            <w:shd w:fill="auto" w:val="clear"/>
            <w:tcMar>
              <w:top w:w="28" w:type="dxa"/>
            </w:tcMar>
            <w:vAlign w:val="bottom"/>
          </w:tcPr>
          <w:p>
            <w:pPr>
              <w:pStyle w:val="TableContents"/>
              <w:spacing w:before="0" w:after="283"/>
              <w:rPr/>
            </w:pPr>
            <w:r>
              <w:rPr/>
              <w:t> </w:t>
            </w:r>
          </w:p>
        </w:tc>
        <w:tc>
          <w:tcPr>
            <w:tcW w:w="9062" w:type="dxa"/>
            <w:tcBorders>
              <w:top w:val="single" w:sz="2" w:space="0" w:color="000000"/>
            </w:tcBorders>
            <w:shd w:fill="auto" w:val="clear"/>
            <w:tcMar>
              <w:top w:w="28" w:type="dxa"/>
            </w:tcMar>
          </w:tcPr>
          <w:p>
            <w:pPr>
              <w:pStyle w:val="TableContents"/>
              <w:spacing w:before="0" w:after="0"/>
              <w:rPr/>
            </w:pPr>
            <w:r>
              <w:rPr/>
              <w:t>  </w:t>
            </w:r>
            <w:r>
              <w:rPr>
                <w:rFonts w:ascii="Times New Roman" w:hAnsi="Times New Roman"/>
                <w:sz w:val="20"/>
              </w:rPr>
              <w:t>7. Sole Dispositive Power</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365877 **see Note 1**</w:t>
            </w:r>
          </w:p>
        </w:tc>
      </w:tr>
      <w:tr>
        <w:trPr/>
        <w:tc>
          <w:tcPr>
            <w:tcW w:w="1037" w:type="dxa"/>
            <w:vMerge w:val="continue"/>
            <w:tcBorders/>
            <w:shd w:fill="auto" w:val="clear"/>
            <w:vAlign w:val="center"/>
          </w:tcPr>
          <w:p>
            <w:pPr>
              <w:pStyle w:val="Normal"/>
              <w:rPr/>
            </w:pPr>
            <w:r>
              <w:rPr/>
            </w:r>
          </w:p>
        </w:tc>
        <w:tc>
          <w:tcPr>
            <w:tcW w:w="106" w:type="dxa"/>
            <w:tcBorders>
              <w:top w:val="single" w:sz="2" w:space="0" w:color="000000"/>
            </w:tcBorders>
            <w:shd w:fill="auto" w:val="clear"/>
            <w:tcMar>
              <w:top w:w="28" w:type="dxa"/>
            </w:tcMar>
            <w:vAlign w:val="bottom"/>
          </w:tcPr>
          <w:p>
            <w:pPr>
              <w:pStyle w:val="TableContents"/>
              <w:spacing w:before="0" w:after="283"/>
              <w:rPr/>
            </w:pPr>
            <w:r>
              <w:rPr/>
              <w:t> </w:t>
            </w:r>
          </w:p>
        </w:tc>
        <w:tc>
          <w:tcPr>
            <w:tcW w:w="9062" w:type="dxa"/>
            <w:tcBorders>
              <w:top w:val="single" w:sz="2" w:space="0" w:color="000000"/>
            </w:tcBorders>
            <w:shd w:fill="auto" w:val="clear"/>
            <w:tcMar>
              <w:top w:w="28" w:type="dxa"/>
            </w:tcMar>
          </w:tcPr>
          <w:p>
            <w:pPr>
              <w:pStyle w:val="TableContents"/>
              <w:spacing w:before="0" w:after="0"/>
              <w:rPr/>
            </w:pPr>
            <w:r>
              <w:rPr/>
              <w:t>  </w:t>
            </w:r>
            <w:r>
              <w:rPr>
                <w:rFonts w:ascii="Times New Roman" w:hAnsi="Times New Roman"/>
                <w:sz w:val="20"/>
              </w:rPr>
              <w:t>8. Shared Dispositive Power</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0</w:t>
            </w:r>
          </w:p>
        </w:tc>
      </w:tr>
    </w:tbl>
    <w:tbl>
      <w:tblPr>
        <w:tblW w:w="5000" w:type="pct"/>
        <w:jc w:val="center"/>
        <w:tblInd w:w="0" w:type="dxa"/>
        <w:tblCellMar>
          <w:top w:w="0" w:type="dxa"/>
          <w:left w:w="0" w:type="dxa"/>
          <w:bottom w:w="0" w:type="dxa"/>
          <w:right w:w="0" w:type="dxa"/>
        </w:tblCellMar>
      </w:tblPr>
      <w:tblGrid>
        <w:gridCol w:w="248"/>
        <w:gridCol w:w="110"/>
        <w:gridCol w:w="9133"/>
        <w:gridCol w:w="110"/>
        <w:gridCol w:w="604"/>
      </w:tblGrid>
      <w:tr>
        <w:trPr/>
        <w:tc>
          <w:tcPr>
            <w:tcW w:w="24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913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r>
      <w:tr>
        <w:trPr/>
        <w:tc>
          <w:tcPr>
            <w:tcW w:w="248" w:type="dxa"/>
            <w:tcBorders>
              <w:top w:val="single" w:sz="2" w:space="0" w:color="000000"/>
              <w:bottom w:val="single" w:sz="2" w:space="0" w:color="000000"/>
            </w:tcBorders>
            <w:shd w:fill="auto" w:val="clear"/>
            <w:tcMar>
              <w:top w:w="28" w:type="dxa"/>
              <w:bottom w:w="28" w:type="dxa"/>
            </w:tcMar>
          </w:tcPr>
          <w:p>
            <w:pPr>
              <w:pStyle w:val="TableContents"/>
              <w:spacing w:before="0" w:after="283"/>
              <w:rPr/>
            </w:pPr>
            <w:r>
              <w:rPr/>
              <w:t>  </w:t>
            </w:r>
            <w:r>
              <w:rPr>
                <w:rFonts w:ascii="Times New Roman" w:hAnsi="Times New Roman"/>
                <w:sz w:val="20"/>
              </w:rPr>
              <w:t>9.</w:t>
            </w:r>
          </w:p>
        </w:tc>
        <w:tc>
          <w:tcPr>
            <w:tcW w:w="11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9133" w:type="dxa"/>
            <w:tcBorders>
              <w:top w:val="single" w:sz="2" w:space="0" w:color="000000"/>
              <w:bottom w:val="single" w:sz="2" w:space="0" w:color="000000"/>
            </w:tcBorders>
            <w:shd w:fill="auto" w:val="clear"/>
            <w:tcMar>
              <w:top w:w="28" w:type="dxa"/>
              <w:bottom w:w="28" w:type="dxa"/>
            </w:tcMar>
          </w:tcPr>
          <w:p>
            <w:pPr>
              <w:pStyle w:val="TableContents"/>
              <w:spacing w:before="0" w:after="0"/>
              <w:rPr>
                <w:rFonts w:ascii="Times New Roman" w:hAnsi="Times New Roman"/>
                <w:sz w:val="20"/>
              </w:rPr>
            </w:pPr>
            <w:r>
              <w:rPr>
                <w:rFonts w:ascii="Times New Roman" w:hAnsi="Times New Roman"/>
                <w:sz w:val="20"/>
              </w:rPr>
              <w:t>Aggregate Amount Beneficially Owned by Each Reporting Person</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365877 **see Note 1**</w:t>
            </w:r>
          </w:p>
        </w:tc>
        <w:tc>
          <w:tcPr>
            <w:tcW w:w="11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604" w:type="dxa"/>
            <w:tcBorders>
              <w:top w:val="single" w:sz="2" w:space="0" w:color="000000"/>
              <w:bottom w:val="single" w:sz="2" w:space="0" w:color="000000"/>
            </w:tcBorders>
            <w:shd w:fill="auto" w:val="clear"/>
            <w:tcMar>
              <w:top w:w="28" w:type="dxa"/>
              <w:bottom w:w="28" w:type="dxa"/>
            </w:tcMar>
          </w:tcPr>
          <w:p>
            <w:pPr>
              <w:pStyle w:val="TableContents"/>
              <w:spacing w:before="0" w:after="283"/>
              <w:rPr/>
            </w:pPr>
            <w:r>
              <w:rPr/>
              <w:t> </w:t>
            </w:r>
          </w:p>
        </w:tc>
      </w:tr>
      <w:tr>
        <w:trPr/>
        <w:tc>
          <w:tcPr>
            <w:tcW w:w="248"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10.</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9133"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Check if the Aggregate Amount in Row (9) Excludes Certain Shares (See Instructions)</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N/A</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604" w:type="dxa"/>
            <w:tcBorders>
              <w:bottom w:val="single" w:sz="2" w:space="0" w:color="000000"/>
            </w:tcBorders>
            <w:shd w:fill="auto" w:val="clear"/>
            <w:tcMar>
              <w:bottom w:w="28" w:type="dxa"/>
            </w:tcMar>
          </w:tcPr>
          <w:p>
            <w:pPr>
              <w:pStyle w:val="TableContents"/>
              <w:spacing w:before="0" w:after="283"/>
              <w:rPr/>
            </w:pPr>
            <w:r>
              <w:rPr/>
              <w:t> </w:t>
            </w:r>
          </w:p>
        </w:tc>
      </w:tr>
      <w:tr>
        <w:trPr/>
        <w:tc>
          <w:tcPr>
            <w:tcW w:w="248"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11.</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9133"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Percent of Class Represented by Amount in Row (9)</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7.18%</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604" w:type="dxa"/>
            <w:tcBorders>
              <w:bottom w:val="single" w:sz="2" w:space="0" w:color="000000"/>
            </w:tcBorders>
            <w:shd w:fill="auto" w:val="clear"/>
            <w:tcMar>
              <w:bottom w:w="28" w:type="dxa"/>
            </w:tcMar>
          </w:tcPr>
          <w:p>
            <w:pPr>
              <w:pStyle w:val="TableContents"/>
              <w:spacing w:before="0" w:after="283"/>
              <w:rPr/>
            </w:pPr>
            <w:r>
              <w:rPr/>
              <w:t> </w:t>
            </w:r>
          </w:p>
        </w:tc>
      </w:tr>
      <w:tr>
        <w:trPr/>
        <w:tc>
          <w:tcPr>
            <w:tcW w:w="248"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12.</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9133"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Type of Reporting Person (See Instructions)</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IA</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604" w:type="dxa"/>
            <w:tcBorders>
              <w:bottom w:val="single" w:sz="2" w:space="0" w:color="000000"/>
            </w:tcBorders>
            <w:shd w:fill="auto" w:val="clear"/>
            <w:tcMar>
              <w:bottom w:w="28" w:type="dxa"/>
            </w:tcMa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865"/>
        <w:gridCol w:w="214"/>
        <w:gridCol w:w="205"/>
        <w:gridCol w:w="214"/>
        <w:gridCol w:w="234"/>
        <w:gridCol w:w="252"/>
        <w:gridCol w:w="8221"/>
      </w:tblGrid>
      <w:tr>
        <w:trPr/>
        <w:tc>
          <w:tcPr>
            <w:tcW w:w="86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bottom"/>
          </w:tcPr>
          <w:p>
            <w:pPr>
              <w:pStyle w:val="TableContents"/>
              <w:spacing w:before="0" w:after="283"/>
              <w:rPr>
                <w:sz w:val="4"/>
                <w:szCs w:val="4"/>
              </w:rPr>
            </w:pPr>
            <w:r>
              <w:rPr>
                <w:sz w:val="4"/>
                <w:szCs w:val="4"/>
              </w:rPr>
            </w:r>
          </w:p>
        </w:tc>
        <w:tc>
          <w:tcPr>
            <w:tcW w:w="8221" w:type="dxa"/>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rFonts w:ascii="Times New Roman" w:hAnsi="Times New Roman"/>
                <w:sz w:val="20"/>
              </w:rPr>
            </w:pPr>
            <w:r>
              <w:rPr>
                <w:rFonts w:ascii="Times New Roman" w:hAnsi="Times New Roman"/>
                <w:sz w:val="20"/>
              </w:rPr>
              <w:t>Item 1.</w:t>
            </w:r>
          </w:p>
        </w:tc>
        <w:tc>
          <w:tcPr>
            <w:tcW w:w="21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221" w:type="dxa"/>
            <w:tcBorders/>
            <w:shd w:fill="auto" w:val="clear"/>
            <w:vAlign w:val="bottom"/>
          </w:tcPr>
          <w:p>
            <w:pPr>
              <w:pStyle w:val="TableContents"/>
              <w:spacing w:before="0" w:after="283"/>
              <w:rPr/>
            </w:pPr>
            <w:r>
              <w:rPr/>
              <w:t> </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Name of Issuer</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OIL-DRI CORP OF AMERICA</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Address of Issuers Principal Executive Offices</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410 N Michigan Ave Ste 400, Chicago,IL 60611-4213</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rFonts w:ascii="Times New Roman" w:hAnsi="Times New Roman"/>
                <w:sz w:val="20"/>
              </w:rPr>
            </w:pPr>
            <w:r>
              <w:rPr>
                <w:rFonts w:ascii="Times New Roman" w:hAnsi="Times New Roman"/>
                <w:sz w:val="20"/>
              </w:rPr>
              <w:t>Item 2.</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pPr>
            <w:r>
              <w:rPr/>
              <w:t> </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Name of Person Filing</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Dimensional Fund Advisors LP</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Address of Principal Business Office or, if none, Residence</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Palisades West, Building One, 6300 Bee Cave Road, Austin, Texas, 78746</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Citizenship</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Delaware Limited Partnership</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Title of Class of Securities</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Common Stock</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(e)</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CUSIP Number</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677864100</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9340" w:type="dxa"/>
            <w:gridSpan w:val="6"/>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rFonts w:ascii="Times New Roman" w:hAnsi="Times New Roman"/>
                <w:sz w:val="20"/>
              </w:rPr>
            </w:pPr>
            <w:r>
              <w:rPr>
                <w:rFonts w:ascii="Times New Roman" w:hAnsi="Times New Roman"/>
                <w:sz w:val="20"/>
              </w:rPr>
              <w:t>Item 3.</w:t>
            </w:r>
          </w:p>
        </w:tc>
        <w:tc>
          <w:tcPr>
            <w:tcW w:w="214" w:type="dxa"/>
            <w:tcBorders/>
            <w:shd w:fill="auto" w:val="clear"/>
            <w:vAlign w:val="bottom"/>
          </w:tcPr>
          <w:p>
            <w:pPr>
              <w:pStyle w:val="TableContents"/>
              <w:spacing w:before="0" w:after="283"/>
              <w:rPr/>
            </w:pPr>
            <w:r>
              <w:rPr/>
              <w:t> </w:t>
            </w:r>
          </w:p>
        </w:tc>
        <w:tc>
          <w:tcPr>
            <w:tcW w:w="9126"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If this statement is filed pursuant to §§240.13d-1(b) or 240.13d-2(b) or (c), check whether the person filing is a:</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Broker or dealer registered under section 15 of the Act (15 U.S.C. 78o).</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Bank as defined in section 3(a)(6) of the Act (15 U.S.C. 78c).</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Insurance company as defined in section 3(a)(19) of the Act (15 U.S.C. 78c).</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Investment company registered under section 8 of the Investment Company Act of 1940 (15 U.S.C 80a-8).</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(e)</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An investment adviser in accordance with §240.13d-1(b)(1)(ii)(E);</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(f)</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An employee benefit plan or endowment fund in accordance with §240.13d-1(b)(1)(ii)(F);</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(g)</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A parent holding company or control person in accordance with § 240.13d-1(b)(1)(ii)(G);</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(h)</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A savings associations as defined in Section 3(b) of the Federal Deposit Insurance Act (12 U.S.C. 1813);</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(i)</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A church plan that is excluded from the definition of an investment company under section 3(c)(14) of the Investment Company Act of 1940 (15 U.S.C. 80a-3);</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(j)</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Group, in accordance with §240.13d-1(b)(1)(ii)(J).</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9340" w:type="dxa"/>
            <w:gridSpan w:val="6"/>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rFonts w:ascii="Times New Roman" w:hAnsi="Times New Roman"/>
                <w:sz w:val="20"/>
              </w:rPr>
            </w:pPr>
            <w:r>
              <w:rPr>
                <w:rFonts w:ascii="Times New Roman" w:hAnsi="Times New Roman"/>
                <w:sz w:val="20"/>
              </w:rPr>
              <w:t>Item 4.</w:t>
            </w:r>
          </w:p>
        </w:tc>
        <w:tc>
          <w:tcPr>
            <w:tcW w:w="214" w:type="dxa"/>
            <w:tcBorders/>
            <w:shd w:fill="auto" w:val="clear"/>
            <w:vAlign w:val="bottom"/>
          </w:tcPr>
          <w:p>
            <w:pPr>
              <w:pStyle w:val="TableContents"/>
              <w:spacing w:before="0" w:after="283"/>
              <w:rPr/>
            </w:pPr>
            <w:r>
              <w:rPr/>
              <w:t> </w:t>
            </w:r>
          </w:p>
        </w:tc>
        <w:tc>
          <w:tcPr>
            <w:tcW w:w="9126"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Ownership.</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205" w:type="dxa"/>
            <w:gridSpan w:val="7"/>
            <w:tcBorders/>
            <w:shd w:fill="auto" w:val="clear"/>
          </w:tcPr>
          <w:p>
            <w:pPr>
              <w:pStyle w:val="TableContents"/>
              <w:spacing w:before="0" w:after="283"/>
              <w:rPr>
                <w:rFonts w:ascii="Times New Roman" w:hAnsi="Times New Roman"/>
                <w:sz w:val="20"/>
              </w:rPr>
            </w:pPr>
            <w:r>
              <w:rPr>
                <w:rFonts w:ascii="Times New Roman" w:hAnsi="Times New Roman"/>
                <w:sz w:val="20"/>
              </w:rPr>
              <w:t>Provide the following information regarding the aggregate number and percentage of the class of securities of the issuer identified in Item 1.</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Amount beneficially owned:</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365877 **see Note 1**</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Percent of class:</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7.18%</w:t>
            </w:r>
          </w:p>
        </w:tc>
      </w:tr>
    </w:tbl>
    <w:tbl>
      <w:tblPr>
        <w:tblW w:w="5000" w:type="pct"/>
        <w:jc w:val="center"/>
        <w:tblInd w:w="0" w:type="dxa"/>
        <w:tblCellMar>
          <w:top w:w="0" w:type="dxa"/>
          <w:left w:w="0" w:type="dxa"/>
          <w:bottom w:w="0" w:type="dxa"/>
          <w:right w:w="0" w:type="dxa"/>
        </w:tblCellMar>
      </w:tblPr>
      <w:tblGrid>
        <w:gridCol w:w="502"/>
        <w:gridCol w:w="308"/>
        <w:gridCol w:w="629"/>
        <w:gridCol w:w="128"/>
        <w:gridCol w:w="263"/>
        <w:gridCol w:w="128"/>
        <w:gridCol w:w="8247"/>
      </w:tblGrid>
      <w:tr>
        <w:trPr/>
        <w:tc>
          <w:tcPr>
            <w:tcW w:w="502"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8247"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37" w:type="dxa"/>
            <w:gridSpan w:val="2"/>
            <w:tcBorders/>
            <w:shd w:fill="auto" w:val="clear"/>
            <w:vAlign w:val="center"/>
          </w:tcPr>
          <w:p>
            <w:pPr>
              <w:pStyle w:val="TableContents"/>
              <w:spacing w:before="0" w:after="283"/>
              <w:rPr>
                <w:sz w:val="4"/>
                <w:szCs w:val="4"/>
              </w:rPr>
            </w:pPr>
            <w:r>
              <w:rPr>
                <w:sz w:val="4"/>
                <w:szCs w:val="4"/>
              </w:rPr>
            </w:r>
          </w:p>
        </w:tc>
        <w:tc>
          <w:tcPr>
            <w:tcW w:w="8766" w:type="dxa"/>
            <w:gridSpan w:val="4"/>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29"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128" w:type="dxa"/>
            <w:tcBorders/>
            <w:shd w:fill="auto" w:val="clear"/>
            <w:vAlign w:val="bottom"/>
          </w:tcPr>
          <w:p>
            <w:pPr>
              <w:pStyle w:val="TableContents"/>
              <w:spacing w:before="0" w:after="283"/>
              <w:rPr/>
            </w:pPr>
            <w:r>
              <w:rPr/>
              <w:t>  </w:t>
            </w:r>
          </w:p>
        </w:tc>
        <w:tc>
          <w:tcPr>
            <w:tcW w:w="863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Number of shares as to which the person has:</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37" w:type="dxa"/>
            <w:gridSpan w:val="2"/>
            <w:tcBorders/>
            <w:shd w:fill="auto" w:val="clear"/>
            <w:vAlign w:val="center"/>
          </w:tcPr>
          <w:p>
            <w:pPr>
              <w:pStyle w:val="TableContents"/>
              <w:spacing w:before="0" w:after="283"/>
              <w:rPr>
                <w:sz w:val="4"/>
                <w:szCs w:val="4"/>
              </w:rPr>
            </w:pPr>
            <w:r>
              <w:rPr>
                <w:sz w:val="4"/>
                <w:szCs w:val="4"/>
              </w:rPr>
            </w:r>
          </w:p>
        </w:tc>
        <w:tc>
          <w:tcPr>
            <w:tcW w:w="391" w:type="dxa"/>
            <w:gridSpan w:val="2"/>
            <w:tcBorders/>
            <w:shd w:fill="auto" w:val="clear"/>
            <w:vAlign w:val="center"/>
          </w:tcPr>
          <w:p>
            <w:pPr>
              <w:pStyle w:val="TableContents"/>
              <w:spacing w:before="0" w:after="283"/>
              <w:rPr>
                <w:sz w:val="4"/>
                <w:szCs w:val="4"/>
              </w:rPr>
            </w:pPr>
            <w:r>
              <w:rPr>
                <w:sz w:val="4"/>
                <w:szCs w:val="4"/>
              </w:rPr>
            </w:r>
          </w:p>
        </w:tc>
        <w:tc>
          <w:tcPr>
            <w:tcW w:w="8375"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29" w:type="dxa"/>
            <w:tcBorders/>
            <w:shd w:fill="auto" w:val="clea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3" w:type="dxa"/>
            <w:tcBorders/>
            <w:shd w:fill="auto" w:val="clear"/>
          </w:tcPr>
          <w:p>
            <w:pPr>
              <w:pStyle w:val="TableContents"/>
              <w:spacing w:before="0" w:after="283"/>
              <w:rPr>
                <w:rFonts w:ascii="Times New Roman" w:hAnsi="Times New Roman"/>
                <w:sz w:val="20"/>
              </w:rPr>
            </w:pPr>
            <w:r>
              <w:rPr>
                <w:rFonts w:ascii="Times New Roman" w:hAnsi="Times New Roman"/>
                <w:sz w:val="20"/>
              </w:rPr>
              <w:t>(i)</w:t>
            </w:r>
          </w:p>
        </w:tc>
        <w:tc>
          <w:tcPr>
            <w:tcW w:w="128" w:type="dxa"/>
            <w:tcBorders/>
            <w:shd w:fill="auto" w:val="clear"/>
            <w:vAlign w:val="bottom"/>
          </w:tcPr>
          <w:p>
            <w:pPr>
              <w:pStyle w:val="TableContents"/>
              <w:spacing w:before="0" w:after="283"/>
              <w:rPr/>
            </w:pPr>
            <w:r>
              <w:rPr/>
              <w:t>  </w:t>
            </w:r>
          </w:p>
        </w:tc>
        <w:tc>
          <w:tcPr>
            <w:tcW w:w="8247" w:type="dxa"/>
            <w:tcBorders/>
            <w:shd w:fill="auto" w:val="clear"/>
          </w:tcPr>
          <w:p>
            <w:pPr>
              <w:pStyle w:val="TableContents"/>
              <w:spacing w:before="0" w:after="0"/>
              <w:rPr>
                <w:rFonts w:ascii="Times New Roman" w:hAnsi="Times New Roman"/>
                <w:sz w:val="20"/>
              </w:rPr>
            </w:pPr>
            <w:r>
              <w:rPr>
                <w:rFonts w:ascii="Times New Roman" w:hAnsi="Times New Roman"/>
                <w:sz w:val="20"/>
              </w:rPr>
              <w:t>Sole power to vote or to direct the vote:</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365156 **see Note 1**</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37" w:type="dxa"/>
            <w:gridSpan w:val="2"/>
            <w:tcBorders/>
            <w:shd w:fill="auto" w:val="clear"/>
            <w:vAlign w:val="center"/>
          </w:tcPr>
          <w:p>
            <w:pPr>
              <w:pStyle w:val="TableContents"/>
              <w:spacing w:before="0" w:after="283"/>
              <w:rPr>
                <w:sz w:val="4"/>
                <w:szCs w:val="4"/>
              </w:rPr>
            </w:pPr>
            <w:r>
              <w:rPr>
                <w:sz w:val="4"/>
                <w:szCs w:val="4"/>
              </w:rPr>
            </w:r>
          </w:p>
        </w:tc>
        <w:tc>
          <w:tcPr>
            <w:tcW w:w="391" w:type="dxa"/>
            <w:gridSpan w:val="2"/>
            <w:tcBorders/>
            <w:shd w:fill="auto" w:val="clear"/>
            <w:vAlign w:val="center"/>
          </w:tcPr>
          <w:p>
            <w:pPr>
              <w:pStyle w:val="TableContents"/>
              <w:spacing w:before="0" w:after="283"/>
              <w:rPr>
                <w:sz w:val="4"/>
                <w:szCs w:val="4"/>
              </w:rPr>
            </w:pPr>
            <w:r>
              <w:rPr>
                <w:sz w:val="4"/>
                <w:szCs w:val="4"/>
              </w:rPr>
            </w:r>
          </w:p>
        </w:tc>
        <w:tc>
          <w:tcPr>
            <w:tcW w:w="8375"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29" w:type="dxa"/>
            <w:tcBorders/>
            <w:shd w:fill="auto" w:val="clea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3" w:type="dxa"/>
            <w:tcBorders/>
            <w:shd w:fill="auto" w:val="clear"/>
          </w:tcPr>
          <w:p>
            <w:pPr>
              <w:pStyle w:val="TableContents"/>
              <w:spacing w:before="0" w:after="283"/>
              <w:rPr>
                <w:rFonts w:ascii="Times New Roman" w:hAnsi="Times New Roman"/>
                <w:sz w:val="20"/>
              </w:rPr>
            </w:pPr>
            <w:r>
              <w:rPr>
                <w:rFonts w:ascii="Times New Roman" w:hAnsi="Times New Roman"/>
                <w:sz w:val="20"/>
              </w:rPr>
              <w:t>(ii)</w:t>
            </w:r>
          </w:p>
        </w:tc>
        <w:tc>
          <w:tcPr>
            <w:tcW w:w="128" w:type="dxa"/>
            <w:tcBorders/>
            <w:shd w:fill="auto" w:val="clear"/>
            <w:vAlign w:val="bottom"/>
          </w:tcPr>
          <w:p>
            <w:pPr>
              <w:pStyle w:val="TableContents"/>
              <w:spacing w:before="0" w:after="283"/>
              <w:rPr/>
            </w:pPr>
            <w:r>
              <w:rPr/>
              <w:t>  </w:t>
            </w:r>
          </w:p>
        </w:tc>
        <w:tc>
          <w:tcPr>
            <w:tcW w:w="8247" w:type="dxa"/>
            <w:tcBorders/>
            <w:shd w:fill="auto" w:val="clear"/>
          </w:tcPr>
          <w:p>
            <w:pPr>
              <w:pStyle w:val="TableContents"/>
              <w:spacing w:before="0" w:after="0"/>
              <w:rPr>
                <w:rFonts w:ascii="Times New Roman" w:hAnsi="Times New Roman"/>
                <w:sz w:val="20"/>
              </w:rPr>
            </w:pPr>
            <w:r>
              <w:rPr>
                <w:rFonts w:ascii="Times New Roman" w:hAnsi="Times New Roman"/>
                <w:sz w:val="20"/>
              </w:rPr>
              <w:t>Shared power to vote or to direct the vote:</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0</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37" w:type="dxa"/>
            <w:gridSpan w:val="2"/>
            <w:tcBorders/>
            <w:shd w:fill="auto" w:val="clear"/>
            <w:vAlign w:val="center"/>
          </w:tcPr>
          <w:p>
            <w:pPr>
              <w:pStyle w:val="TableContents"/>
              <w:spacing w:before="0" w:after="283"/>
              <w:rPr>
                <w:sz w:val="4"/>
                <w:szCs w:val="4"/>
              </w:rPr>
            </w:pPr>
            <w:r>
              <w:rPr>
                <w:sz w:val="4"/>
                <w:szCs w:val="4"/>
              </w:rPr>
            </w:r>
          </w:p>
        </w:tc>
        <w:tc>
          <w:tcPr>
            <w:tcW w:w="391" w:type="dxa"/>
            <w:gridSpan w:val="2"/>
            <w:tcBorders/>
            <w:shd w:fill="auto" w:val="clear"/>
            <w:vAlign w:val="center"/>
          </w:tcPr>
          <w:p>
            <w:pPr>
              <w:pStyle w:val="TableContents"/>
              <w:spacing w:before="0" w:after="283"/>
              <w:rPr>
                <w:sz w:val="4"/>
                <w:szCs w:val="4"/>
              </w:rPr>
            </w:pPr>
            <w:r>
              <w:rPr>
                <w:sz w:val="4"/>
                <w:szCs w:val="4"/>
              </w:rPr>
            </w:r>
          </w:p>
        </w:tc>
        <w:tc>
          <w:tcPr>
            <w:tcW w:w="8375"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29" w:type="dxa"/>
            <w:tcBorders/>
            <w:shd w:fill="auto" w:val="clea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3" w:type="dxa"/>
            <w:tcBorders/>
            <w:shd w:fill="auto" w:val="clear"/>
          </w:tcPr>
          <w:p>
            <w:pPr>
              <w:pStyle w:val="TableContents"/>
              <w:spacing w:before="0" w:after="283"/>
              <w:rPr>
                <w:rFonts w:ascii="Times New Roman" w:hAnsi="Times New Roman"/>
                <w:sz w:val="20"/>
              </w:rPr>
            </w:pPr>
            <w:r>
              <w:rPr>
                <w:rFonts w:ascii="Times New Roman" w:hAnsi="Times New Roman"/>
                <w:sz w:val="20"/>
              </w:rPr>
              <w:t>(iii)</w:t>
            </w:r>
          </w:p>
        </w:tc>
        <w:tc>
          <w:tcPr>
            <w:tcW w:w="128" w:type="dxa"/>
            <w:tcBorders/>
            <w:shd w:fill="auto" w:val="clear"/>
            <w:vAlign w:val="bottom"/>
          </w:tcPr>
          <w:p>
            <w:pPr>
              <w:pStyle w:val="TableContents"/>
              <w:spacing w:before="0" w:after="283"/>
              <w:rPr/>
            </w:pPr>
            <w:r>
              <w:rPr/>
              <w:t>  </w:t>
            </w:r>
          </w:p>
        </w:tc>
        <w:tc>
          <w:tcPr>
            <w:tcW w:w="8247" w:type="dxa"/>
            <w:tcBorders/>
            <w:shd w:fill="auto" w:val="clear"/>
          </w:tcPr>
          <w:p>
            <w:pPr>
              <w:pStyle w:val="TableContents"/>
              <w:spacing w:before="0" w:after="0"/>
              <w:rPr>
                <w:rFonts w:ascii="Times New Roman" w:hAnsi="Times New Roman"/>
                <w:sz w:val="20"/>
              </w:rPr>
            </w:pPr>
            <w:r>
              <w:rPr>
                <w:rFonts w:ascii="Times New Roman" w:hAnsi="Times New Roman"/>
                <w:sz w:val="20"/>
              </w:rPr>
              <w:t>Sole power to dispose or to direct the disposition of:</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365877 **see Note 1**</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37" w:type="dxa"/>
            <w:gridSpan w:val="2"/>
            <w:tcBorders/>
            <w:shd w:fill="auto" w:val="clear"/>
            <w:vAlign w:val="center"/>
          </w:tcPr>
          <w:p>
            <w:pPr>
              <w:pStyle w:val="TableContents"/>
              <w:spacing w:before="0" w:after="283"/>
              <w:rPr>
                <w:sz w:val="4"/>
                <w:szCs w:val="4"/>
              </w:rPr>
            </w:pPr>
            <w:r>
              <w:rPr>
                <w:sz w:val="4"/>
                <w:szCs w:val="4"/>
              </w:rPr>
            </w:r>
          </w:p>
        </w:tc>
        <w:tc>
          <w:tcPr>
            <w:tcW w:w="391" w:type="dxa"/>
            <w:gridSpan w:val="2"/>
            <w:tcBorders/>
            <w:shd w:fill="auto" w:val="clear"/>
            <w:vAlign w:val="center"/>
          </w:tcPr>
          <w:p>
            <w:pPr>
              <w:pStyle w:val="TableContents"/>
              <w:spacing w:before="0" w:after="283"/>
              <w:rPr>
                <w:sz w:val="4"/>
                <w:szCs w:val="4"/>
              </w:rPr>
            </w:pPr>
            <w:r>
              <w:rPr>
                <w:sz w:val="4"/>
                <w:szCs w:val="4"/>
              </w:rPr>
            </w:r>
          </w:p>
        </w:tc>
        <w:tc>
          <w:tcPr>
            <w:tcW w:w="8375"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29" w:type="dxa"/>
            <w:tcBorders/>
            <w:shd w:fill="auto" w:val="clea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3" w:type="dxa"/>
            <w:tcBorders/>
            <w:shd w:fill="auto" w:val="clear"/>
          </w:tcPr>
          <w:p>
            <w:pPr>
              <w:pStyle w:val="TableContents"/>
              <w:spacing w:before="0" w:after="283"/>
              <w:rPr>
                <w:rFonts w:ascii="Times New Roman" w:hAnsi="Times New Roman"/>
                <w:sz w:val="20"/>
              </w:rPr>
            </w:pPr>
            <w:r>
              <w:rPr>
                <w:rFonts w:ascii="Times New Roman" w:hAnsi="Times New Roman"/>
                <w:sz w:val="20"/>
              </w:rPr>
              <w:t>(iv)</w:t>
            </w:r>
          </w:p>
        </w:tc>
        <w:tc>
          <w:tcPr>
            <w:tcW w:w="128" w:type="dxa"/>
            <w:tcBorders/>
            <w:shd w:fill="auto" w:val="clear"/>
            <w:vAlign w:val="bottom"/>
          </w:tcPr>
          <w:p>
            <w:pPr>
              <w:pStyle w:val="TableContents"/>
              <w:spacing w:before="0" w:after="283"/>
              <w:rPr/>
            </w:pPr>
            <w:r>
              <w:rPr/>
              <w:t>  </w:t>
            </w:r>
          </w:p>
        </w:tc>
        <w:tc>
          <w:tcPr>
            <w:tcW w:w="8247" w:type="dxa"/>
            <w:tcBorders/>
            <w:shd w:fill="auto" w:val="clear"/>
          </w:tcPr>
          <w:p>
            <w:pPr>
              <w:pStyle w:val="TableContents"/>
              <w:spacing w:before="0" w:after="0"/>
              <w:rPr>
                <w:rFonts w:ascii="Times New Roman" w:hAnsi="Times New Roman"/>
                <w:sz w:val="20"/>
              </w:rPr>
            </w:pPr>
            <w:r>
              <w:rPr>
                <w:rFonts w:ascii="Times New Roman" w:hAnsi="Times New Roman"/>
                <w:sz w:val="20"/>
              </w:rPr>
              <w:t>Shared power to dispose or to direct the disposition of:</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0</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Note 1 ** Dimensional Fund Advisors LP, an investment adviser registered under Section 203 of the Investment Advisors Act of 1940, furnishes investment advice to four investment companies registered under the Investment Company Act of 1940, and serves as investment manager to certain other commingled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neither Dimensional Fund Advisors LP or its subsidiaries (collectively, Dimensional)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11"/>
        <w:gridCol w:w="204"/>
        <w:gridCol w:w="9390"/>
      </w:tblGrid>
      <w:tr>
        <w:trPr/>
        <w:tc>
          <w:tcPr>
            <w:tcW w:w="61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9390" w:type="dxa"/>
            <w:tcBorders/>
            <w:shd w:fill="auto" w:val="clear"/>
            <w:vAlign w:val="cente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rFonts w:ascii="Times New Roman" w:hAnsi="Times New Roman"/>
                <w:sz w:val="20"/>
              </w:rPr>
            </w:pPr>
            <w:r>
              <w:rPr>
                <w:rFonts w:ascii="Times New Roman" w:hAnsi="Times New Roman"/>
                <w:sz w:val="20"/>
              </w:rPr>
              <w:t>Item 5.</w:t>
            </w:r>
          </w:p>
        </w:tc>
        <w:tc>
          <w:tcPr>
            <w:tcW w:w="204" w:type="dxa"/>
            <w:tcBorders/>
            <w:shd w:fill="auto" w:val="clear"/>
            <w:vAlign w:val="bottom"/>
          </w:tcPr>
          <w:p>
            <w:pPr>
              <w:pStyle w:val="TableContents"/>
              <w:spacing w:before="0" w:after="283"/>
              <w:rPr/>
            </w:pPr>
            <w:r>
              <w:rPr/>
              <w:t>  </w:t>
            </w:r>
          </w:p>
        </w:tc>
        <w:tc>
          <w:tcPr>
            <w:tcW w:w="9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Ownership of Five Percent or Less of a Class</w:t>
            </w:r>
          </w:p>
        </w:tc>
      </w:tr>
      <w:tr>
        <w:trPr>
          <w:trHeight w:val="120" w:hRule="atLeast"/>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If this statement is being filed to report the fact that as of the date hereof the reporting person has ceased to be the beneficial owner of more than five percent of the class of securities, check the following [   ].</w:t>
            </w:r>
          </w:p>
        </w:tc>
      </w:tr>
      <w:tr>
        <w:trPr>
          <w:trHeight w:val="120" w:hRule="atLeast"/>
        </w:trPr>
        <w:tc>
          <w:tcPr>
            <w:tcW w:w="611" w:type="dxa"/>
            <w:tcBorders/>
            <w:shd w:fill="auto" w:val="clear"/>
            <w:vAlign w:val="center"/>
          </w:tcPr>
          <w:p>
            <w:pPr>
              <w:pStyle w:val="TableContents"/>
              <w:spacing w:before="0" w:after="283"/>
              <w:rPr>
                <w:sz w:val="4"/>
                <w:szCs w:val="4"/>
              </w:rPr>
            </w:pPr>
            <w:r>
              <w:rPr>
                <w:sz w:val="4"/>
                <w:szCs w:val="4"/>
              </w:rPr>
            </w:r>
          </w:p>
        </w:tc>
        <w:tc>
          <w:tcPr>
            <w:tcW w:w="9594" w:type="dxa"/>
            <w:gridSpan w:val="2"/>
            <w:tcBorders/>
            <w:shd w:fill="auto" w:val="clear"/>
            <w:vAlign w:val="cente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rFonts w:ascii="Times New Roman" w:hAnsi="Times New Roman"/>
                <w:sz w:val="20"/>
              </w:rPr>
            </w:pPr>
            <w:r>
              <w:rPr>
                <w:rFonts w:ascii="Times New Roman" w:hAnsi="Times New Roman"/>
                <w:sz w:val="20"/>
              </w:rPr>
              <w:t>Item 6.</w:t>
            </w:r>
          </w:p>
        </w:tc>
        <w:tc>
          <w:tcPr>
            <w:tcW w:w="204" w:type="dxa"/>
            <w:tcBorders/>
            <w:shd w:fill="auto" w:val="clear"/>
            <w:vAlign w:val="bottom"/>
          </w:tcPr>
          <w:p>
            <w:pPr>
              <w:pStyle w:val="TableContents"/>
              <w:spacing w:before="0" w:after="283"/>
              <w:rPr/>
            </w:pPr>
            <w:r>
              <w:rPr/>
              <w:t>  </w:t>
            </w:r>
          </w:p>
        </w:tc>
        <w:tc>
          <w:tcPr>
            <w:tcW w:w="9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Ownership of More than Five Percent on Behalf of Another Person.</w:t>
            </w:r>
          </w:p>
        </w:tc>
      </w:tr>
      <w:tr>
        <w:trPr>
          <w:trHeight w:val="120" w:hRule="atLeast"/>
        </w:trPr>
        <w:tc>
          <w:tcPr>
            <w:tcW w:w="611" w:type="dxa"/>
            <w:tcBorders/>
            <w:shd w:fill="auto" w:val="clear"/>
            <w:vAlign w:val="center"/>
          </w:tcPr>
          <w:p>
            <w:pPr>
              <w:pStyle w:val="TableContents"/>
              <w:spacing w:before="0" w:after="283"/>
              <w:rPr>
                <w:sz w:val="4"/>
                <w:szCs w:val="4"/>
              </w:rPr>
            </w:pPr>
            <w:r>
              <w:rPr>
                <w:sz w:val="4"/>
                <w:szCs w:val="4"/>
              </w:rPr>
            </w:r>
          </w:p>
        </w:tc>
        <w:tc>
          <w:tcPr>
            <w:tcW w:w="9594" w:type="dxa"/>
            <w:gridSpan w:val="2"/>
            <w:tcBorders/>
            <w:shd w:fill="auto" w:val="clear"/>
            <w:vAlign w:val="cente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r>
    </w:tbl>
    <w:tbl>
      <w:tblPr>
        <w:tblW w:w="5000" w:type="pct"/>
        <w:jc w:val="center"/>
        <w:tblInd w:w="0" w:type="dxa"/>
        <w:tblCellMar>
          <w:top w:w="0" w:type="dxa"/>
          <w:left w:w="0" w:type="dxa"/>
          <w:bottom w:w="0" w:type="dxa"/>
          <w:right w:w="0" w:type="dxa"/>
        </w:tblCellMar>
      </w:tblPr>
      <w:tblGrid>
        <w:gridCol w:w="665"/>
        <w:gridCol w:w="212"/>
        <w:gridCol w:w="9328"/>
      </w:tblGrid>
      <w:tr>
        <w:trPr/>
        <w:tc>
          <w:tcPr>
            <w:tcW w:w="66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9328"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rFonts w:ascii="Times New Roman" w:hAnsi="Times New Roman"/>
                <w:sz w:val="20"/>
              </w:rPr>
            </w:pPr>
            <w:r>
              <w:rPr>
                <w:rFonts w:ascii="Times New Roman" w:hAnsi="Times New Roman"/>
                <w:sz w:val="20"/>
              </w:rPr>
              <w:t>Item 7.</w:t>
            </w:r>
          </w:p>
        </w:tc>
        <w:tc>
          <w:tcPr>
            <w:tcW w:w="212" w:type="dxa"/>
            <w:tcBorders/>
            <w:shd w:fill="auto" w:val="clear"/>
            <w:vAlign w:val="bottom"/>
          </w:tcPr>
          <w:p>
            <w:pPr>
              <w:pStyle w:val="TableContents"/>
              <w:spacing w:before="0" w:after="283"/>
              <w:rPr/>
            </w:pPr>
            <w:r>
              <w:rPr/>
              <w:t>  </w:t>
            </w:r>
          </w:p>
        </w:tc>
        <w:tc>
          <w:tcPr>
            <w:tcW w:w="9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Identification and Classification of the Subsidiary Which Acquired the Security Being Reported on By the Parent Holding Company or Control Person.</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N/A</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rFonts w:ascii="Times New Roman" w:hAnsi="Times New Roman"/>
                <w:sz w:val="20"/>
              </w:rPr>
            </w:pPr>
            <w:r>
              <w:rPr>
                <w:rFonts w:ascii="Times New Roman" w:hAnsi="Times New Roman"/>
                <w:sz w:val="20"/>
              </w:rPr>
              <w:t>Item 8.</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Identification and Classification of Members of the Group</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N/A</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rFonts w:ascii="Times New Roman" w:hAnsi="Times New Roman"/>
                <w:sz w:val="20"/>
              </w:rPr>
            </w:pPr>
            <w:r>
              <w:rPr>
                <w:rFonts w:ascii="Times New Roman" w:hAnsi="Times New Roman"/>
                <w:sz w:val="20"/>
              </w:rPr>
              <w:t>Item 9.</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Notice of Dissolution of Group</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N/A</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rFonts w:ascii="Times New Roman" w:hAnsi="Times New Roman"/>
                <w:sz w:val="20"/>
              </w:rPr>
            </w:pPr>
            <w:r>
              <w:rPr>
                <w:rFonts w:ascii="Times New Roman" w:hAnsi="Times New Roman"/>
                <w:sz w:val="20"/>
              </w:rPr>
              <w:t>Item 10.</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DIMENSIONAL FUND ADVISORS LP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February 11, 2011</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Date</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By: Dimensional Holdings Inc., General Partner</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Christopher Crossan</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Signature</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Global Chief Compliance Officer</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1194</Words>
  <CharactersWithSpaces>7419</CharactersWithSpaces>
  <Paragraphs>385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dc:title>
</cp:coreProperties>
</file>