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300" w:before="0" w:after="0"/>
        <w:ind w:left="0" w:right="0" w:hanging="0"/>
        <w:jc w:val="center"/>
        <w:rPr>
          <w:rFonts w:ascii="Times New Roman" w:hAnsi="Times New Roman"/>
          <w:sz w:val="20"/>
        </w:rPr>
      </w:pPr>
      <w:bookmarkStart w:id="0" w:name="v116565_10q.htm"/>
      <w:bookmarkStart w:id="1" w:name="ksv116565_10q"/>
      <w:bookmarkEnd w:id="0"/>
      <w:bookmarkEnd w:id="1"/>
      <w:r>
        <w:rPr>
          <w:rFonts w:ascii="Times New Roman" w:hAnsi="Times New Roman"/>
          <w:sz w:val="20"/>
        </w:rPr>
        <w:t>UNITED STATES</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SECURITIES AND EXCHANGE COMMISSION</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Washington, D. C. 20549</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FORM 10-Q</w:t>
      </w:r>
    </w:p>
    <w:p>
      <w:pPr>
        <w:pStyle w:val="TextBody"/>
        <w:spacing w:lineRule="auto" w:line="300" w:before="0" w:after="0"/>
        <w:ind w:left="0" w:right="0" w:hanging="0"/>
        <w:jc w:val="center"/>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(Mark One)</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407"/>
        <w:gridCol w:w="9390"/>
        <w:gridCol w:w="408"/>
      </w:tblGrid>
      <w:tr>
        <w:trPr/>
        <w:tc>
          <w:tcPr>
            <w:tcW w:w="407" w:type="dxa"/>
            <w:tcBorders/>
            <w:shd w:fill="auto" w:val="clear"/>
          </w:tcPr>
          <w:p>
            <w:pPr>
              <w:pStyle w:val="TableContents"/>
              <w:spacing w:lineRule="auto" w:line="300" w:before="0" w:after="0"/>
              <w:ind w:left="0" w:right="0" w:hanging="0"/>
              <w:jc w:val="left"/>
              <w:rPr>
                <w:rFonts w:ascii="Wingdings" w:hAnsi="Wingdings"/>
                <w:sz w:val="20"/>
              </w:rPr>
            </w:pPr>
            <w:bookmarkStart w:id="2" w:name="TabDataBeginIP"/>
            <w:bookmarkEnd w:id="2"/>
            <w:r>
              <w:rPr>
                <w:rFonts w:ascii="Wingdings" w:hAnsi="Wingdings"/>
                <w:sz w:val="20"/>
              </w:rPr>
              <w:t>x</w:t>
            </w:r>
          </w:p>
        </w:tc>
        <w:tc>
          <w:tcPr>
            <w:tcW w:w="9390"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Quarterly Report Pursuant to Section 13 or 15(d) of the</w:t>
            </w:r>
          </w:p>
        </w:tc>
        <w:tc>
          <w:tcPr>
            <w:tcW w:w="408" w:type="dxa"/>
            <w:tcBorders/>
            <w:shd w:fill="auto" w:val="clear"/>
            <w:vAlign w:val="center"/>
          </w:tcPr>
          <w:p>
            <w:pPr>
              <w:pStyle w:val="TableContents"/>
              <w:spacing w:before="0" w:after="283"/>
              <w:rPr/>
            </w:pPr>
            <w:r>
              <w:rPr/>
              <w:t> </w:t>
            </w:r>
          </w:p>
        </w:tc>
      </w:tr>
      <w:tr>
        <w:trPr/>
        <w:tc>
          <w:tcPr>
            <w:tcW w:w="407" w:type="dxa"/>
            <w:tcBorders/>
            <w:shd w:fill="auto" w:val="clear"/>
          </w:tcPr>
          <w:p>
            <w:pPr>
              <w:pStyle w:val="TableContents"/>
              <w:spacing w:before="0" w:after="283"/>
              <w:jc w:val="left"/>
              <w:rPr/>
            </w:pPr>
            <w:r>
              <w:rPr/>
              <w:t> </w:t>
            </w:r>
          </w:p>
        </w:tc>
        <w:tc>
          <w:tcPr>
            <w:tcW w:w="9390"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Securities Exchange Act of 1934</w:t>
            </w:r>
          </w:p>
        </w:tc>
        <w:tc>
          <w:tcPr>
            <w:tcW w:w="408" w:type="dxa"/>
            <w:tcBorders/>
            <w:shd w:fill="auto" w:val="clear"/>
            <w:vAlign w:val="center"/>
          </w:tcPr>
          <w:p>
            <w:pPr>
              <w:pStyle w:val="TableContents"/>
              <w:spacing w:before="0" w:after="283"/>
              <w:rPr/>
            </w:pPr>
            <w:r>
              <w:rPr/>
              <w:t> </w:t>
            </w:r>
          </w:p>
        </w:tc>
      </w:tr>
      <w:tr>
        <w:trPr/>
        <w:tc>
          <w:tcPr>
            <w:tcW w:w="407" w:type="dxa"/>
            <w:tcBorders/>
            <w:shd w:fill="auto" w:val="clear"/>
          </w:tcPr>
          <w:p>
            <w:pPr>
              <w:pStyle w:val="TableContents"/>
              <w:spacing w:before="0" w:after="283"/>
              <w:jc w:val="left"/>
              <w:rPr/>
            </w:pPr>
            <w:r>
              <w:rPr/>
              <w:t> </w:t>
            </w:r>
          </w:p>
        </w:tc>
        <w:tc>
          <w:tcPr>
            <w:tcW w:w="9390"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For the Quarterly Period Ended April 30, 2008</w:t>
            </w:r>
          </w:p>
        </w:tc>
        <w:tc>
          <w:tcPr>
            <w:tcW w:w="408" w:type="dxa"/>
            <w:tcBorders/>
            <w:shd w:fill="auto" w:val="clear"/>
            <w:vAlign w:val="center"/>
          </w:tcPr>
          <w:p>
            <w:pPr>
              <w:pStyle w:val="TableContents"/>
              <w:spacing w:before="0" w:after="283"/>
              <w:rPr/>
            </w:pPr>
            <w:r>
              <w:rPr/>
              <w:t> </w:t>
            </w:r>
          </w:p>
        </w:tc>
      </w:tr>
      <w:tr>
        <w:trPr/>
        <w:tc>
          <w:tcPr>
            <w:tcW w:w="407" w:type="dxa"/>
            <w:tcBorders/>
            <w:shd w:fill="auto" w:val="clear"/>
          </w:tcPr>
          <w:p>
            <w:pPr>
              <w:pStyle w:val="TableContents"/>
              <w:spacing w:before="0" w:after="283"/>
              <w:jc w:val="left"/>
              <w:rPr/>
            </w:pPr>
            <w:r>
              <w:rPr/>
              <w:t> </w:t>
            </w:r>
          </w:p>
        </w:tc>
        <w:tc>
          <w:tcPr>
            <w:tcW w:w="9390" w:type="dxa"/>
            <w:tcBorders/>
            <w:shd w:fill="auto" w:val="clea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r>
      <w:tr>
        <w:trPr/>
        <w:tc>
          <w:tcPr>
            <w:tcW w:w="407" w:type="dxa"/>
            <w:tcBorders/>
            <w:shd w:fill="auto" w:val="clear"/>
          </w:tcPr>
          <w:p>
            <w:pPr>
              <w:pStyle w:val="TableContents"/>
              <w:spacing w:before="0" w:after="283"/>
              <w:jc w:val="left"/>
              <w:rPr/>
            </w:pPr>
            <w:r>
              <w:rPr/>
              <w:t> </w:t>
            </w:r>
          </w:p>
        </w:tc>
        <w:tc>
          <w:tcPr>
            <w:tcW w:w="9390"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OR</w:t>
            </w:r>
          </w:p>
        </w:tc>
        <w:tc>
          <w:tcPr>
            <w:tcW w:w="408" w:type="dxa"/>
            <w:tcBorders/>
            <w:shd w:fill="auto" w:val="clear"/>
            <w:vAlign w:val="center"/>
          </w:tcPr>
          <w:p>
            <w:pPr>
              <w:pStyle w:val="TableContents"/>
              <w:spacing w:before="0" w:after="283"/>
              <w:rPr/>
            </w:pPr>
            <w:r>
              <w:rPr/>
              <w:t> </w:t>
            </w:r>
          </w:p>
        </w:tc>
      </w:tr>
      <w:tr>
        <w:trPr/>
        <w:tc>
          <w:tcPr>
            <w:tcW w:w="407" w:type="dxa"/>
            <w:tcBorders/>
            <w:shd w:fill="auto" w:val="clear"/>
          </w:tcPr>
          <w:p>
            <w:pPr>
              <w:pStyle w:val="TableContents"/>
              <w:spacing w:before="0" w:after="283"/>
              <w:jc w:val="left"/>
              <w:rPr/>
            </w:pPr>
            <w:r>
              <w:rPr/>
              <w:t> </w:t>
            </w:r>
          </w:p>
        </w:tc>
        <w:tc>
          <w:tcPr>
            <w:tcW w:w="9390" w:type="dxa"/>
            <w:tcBorders/>
            <w:shd w:fill="auto" w:val="clear"/>
          </w:tcPr>
          <w:p>
            <w:pPr>
              <w:pStyle w:val="TableContents"/>
              <w:spacing w:before="0" w:after="283"/>
              <w:rPr/>
            </w:pPr>
            <w:r>
              <w:rPr/>
              <w:t> </w:t>
            </w:r>
          </w:p>
        </w:tc>
        <w:tc>
          <w:tcPr>
            <w:tcW w:w="408" w:type="dxa"/>
            <w:tcBorders/>
            <w:shd w:fill="auto" w:val="clear"/>
            <w:vAlign w:val="center"/>
          </w:tcPr>
          <w:p>
            <w:pPr>
              <w:pStyle w:val="TableContents"/>
              <w:spacing w:before="0" w:after="283"/>
              <w:rPr/>
            </w:pPr>
            <w:r>
              <w:rPr/>
              <w:t> </w:t>
            </w:r>
          </w:p>
        </w:tc>
      </w:tr>
      <w:tr>
        <w:trPr/>
        <w:tc>
          <w:tcPr>
            <w:tcW w:w="407" w:type="dxa"/>
            <w:tcBorders/>
            <w:shd w:fill="auto" w:val="clear"/>
          </w:tcPr>
          <w:p>
            <w:pPr>
              <w:pStyle w:val="TableContents"/>
              <w:spacing w:lineRule="auto" w:line="300" w:before="0" w:after="0"/>
              <w:ind w:left="0" w:right="0" w:hanging="0"/>
              <w:jc w:val="left"/>
              <w:rPr>
                <w:rFonts w:ascii="Wingdings" w:hAnsi="Wingdings"/>
                <w:sz w:val="20"/>
              </w:rPr>
            </w:pPr>
            <w:r>
              <w:rPr>
                <w:rFonts w:ascii="Wingdings" w:hAnsi="Wingdings"/>
                <w:sz w:val="20"/>
              </w:rPr>
              <w:t>o</w:t>
            </w:r>
          </w:p>
        </w:tc>
        <w:tc>
          <w:tcPr>
            <w:tcW w:w="9390"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Transition Report Pursuant to Section 13 or 15(d) of the</w:t>
            </w:r>
          </w:p>
        </w:tc>
        <w:tc>
          <w:tcPr>
            <w:tcW w:w="408" w:type="dxa"/>
            <w:tcBorders/>
            <w:shd w:fill="auto" w:val="clear"/>
            <w:vAlign w:val="center"/>
          </w:tcPr>
          <w:p>
            <w:pPr>
              <w:pStyle w:val="TableContents"/>
              <w:spacing w:before="0" w:after="283"/>
              <w:rPr/>
            </w:pPr>
            <w:r>
              <w:rPr/>
              <w:t> </w:t>
            </w:r>
          </w:p>
        </w:tc>
      </w:tr>
      <w:tr>
        <w:trPr/>
        <w:tc>
          <w:tcPr>
            <w:tcW w:w="407" w:type="dxa"/>
            <w:tcBorders/>
            <w:shd w:fill="auto" w:val="clear"/>
          </w:tcPr>
          <w:p>
            <w:pPr>
              <w:pStyle w:val="TableContents"/>
              <w:spacing w:before="0" w:after="283"/>
              <w:jc w:val="left"/>
              <w:rPr/>
            </w:pPr>
            <w:r>
              <w:rPr/>
              <w:t> </w:t>
            </w:r>
          </w:p>
        </w:tc>
        <w:tc>
          <w:tcPr>
            <w:tcW w:w="9390"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Securities Exchange Act of 1934</w:t>
            </w:r>
          </w:p>
        </w:tc>
        <w:tc>
          <w:tcPr>
            <w:tcW w:w="408" w:type="dxa"/>
            <w:tcBorders/>
            <w:shd w:fill="auto" w:val="clear"/>
            <w:vAlign w:val="center"/>
          </w:tcPr>
          <w:p>
            <w:pPr>
              <w:pStyle w:val="TableContents"/>
              <w:spacing w:before="0" w:after="283"/>
              <w:rPr/>
            </w:pPr>
            <w:r>
              <w:rPr/>
              <w:t> </w:t>
            </w:r>
          </w:p>
        </w:tc>
      </w:tr>
      <w:tr>
        <w:trPr/>
        <w:tc>
          <w:tcPr>
            <w:tcW w:w="407" w:type="dxa"/>
            <w:tcBorders/>
            <w:shd w:fill="auto" w:val="clear"/>
          </w:tcPr>
          <w:p>
            <w:pPr>
              <w:pStyle w:val="TableContents"/>
              <w:spacing w:before="0" w:after="283"/>
              <w:jc w:val="left"/>
              <w:rPr/>
            </w:pPr>
            <w:r>
              <w:rPr/>
              <w:t> </w:t>
            </w:r>
          </w:p>
        </w:tc>
        <w:tc>
          <w:tcPr>
            <w:tcW w:w="9390"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For the transition period from _____________ to ______________</w:t>
            </w:r>
          </w:p>
        </w:tc>
        <w:tc>
          <w:tcPr>
            <w:tcW w:w="408" w:type="dxa"/>
            <w:tcBorders/>
            <w:shd w:fill="auto" w:val="clear"/>
            <w:vAlign w:val="center"/>
          </w:tcPr>
          <w:p>
            <w:pPr>
              <w:pStyle w:val="TableContents"/>
              <w:spacing w:before="0" w:after="283"/>
              <w:rPr/>
            </w:pPr>
            <w:r>
              <w:rPr/>
              <w:t> </w:t>
            </w:r>
          </w:p>
        </w:tc>
      </w:tr>
    </w:tbl>
    <w:p>
      <w:pPr>
        <w:pStyle w:val="TextBody"/>
        <w:spacing w:lineRule="auto" w:line="300" w:before="0" w:after="0"/>
        <w:ind w:left="0" w:right="0" w:hanging="0"/>
        <w:jc w:val="center"/>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Commission File Number 0-8675</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rFonts w:ascii="Times New Roman" w:hAnsi="Times New Roman"/>
          <w:sz w:val="20"/>
          <w:u w:val="single"/>
        </w:rPr>
      </w:pPr>
      <w:r>
        <w:rPr>
          <w:rFonts w:ascii="Times New Roman" w:hAnsi="Times New Roman"/>
          <w:sz w:val="20"/>
          <w:u w:val="single"/>
        </w:rPr>
        <w:t>OIL-DRI CORPORATION OF AMERICA</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(Exact name of the registrant as specified in its charter)</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lineRule="auto" w:line="300" w:before="0" w:after="0"/>
              <w:ind w:left="0" w:right="0" w:hanging="0"/>
              <w:jc w:val="center"/>
              <w:rPr>
                <w:rFonts w:ascii="Times New Roman" w:hAnsi="Times New Roman"/>
                <w:sz w:val="20"/>
                <w:u w:val="single"/>
              </w:rPr>
            </w:pPr>
            <w:r>
              <w:rPr>
                <w:rFonts w:ascii="Times New Roman" w:hAnsi="Times New Roman"/>
                <w:sz w:val="20"/>
                <w:u w:val="single"/>
              </w:rPr>
              <w:t>Delaware</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5103" w:type="dxa"/>
            <w:tcBorders/>
            <w:shd w:fill="auto" w:val="clear"/>
          </w:tcPr>
          <w:p>
            <w:pPr>
              <w:pStyle w:val="TableContents"/>
              <w:spacing w:lineRule="auto" w:line="300" w:before="0" w:after="0"/>
              <w:ind w:left="0" w:right="0" w:hanging="0"/>
              <w:jc w:val="center"/>
              <w:rPr>
                <w:rFonts w:ascii="Times New Roman" w:hAnsi="Times New Roman"/>
                <w:sz w:val="20"/>
                <w:u w:val="single"/>
              </w:rPr>
            </w:pPr>
            <w:r>
              <w:rPr>
                <w:rFonts w:ascii="Times New Roman" w:hAnsi="Times New Roman"/>
                <w:sz w:val="20"/>
                <w:u w:val="single"/>
              </w:rPr>
              <w:t>36-2048898</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Identification No.)</w:t>
            </w:r>
          </w:p>
        </w:tc>
      </w:tr>
      <w:tr>
        <w:trPr/>
        <w:tc>
          <w:tcPr>
            <w:tcW w:w="5102" w:type="dxa"/>
            <w:tcBorders/>
            <w:shd w:fill="auto" w:val="clear"/>
          </w:tcPr>
          <w:p>
            <w:pPr>
              <w:pStyle w:val="TableContents"/>
              <w:spacing w:before="0" w:after="283"/>
              <w:rPr/>
            </w:pPr>
            <w:r>
              <w:rPr/>
              <w:t> </w:t>
            </w:r>
          </w:p>
        </w:tc>
        <w:tc>
          <w:tcPr>
            <w:tcW w:w="5103" w:type="dxa"/>
            <w:tcBorders/>
            <w:shd w:fill="auto" w:val="clear"/>
          </w:tcPr>
          <w:p>
            <w:pPr>
              <w:pStyle w:val="TableContents"/>
              <w:spacing w:before="0" w:after="283"/>
              <w:rPr/>
            </w:pPr>
            <w:r>
              <w:rPr/>
              <w:t> </w:t>
            </w:r>
          </w:p>
        </w:tc>
      </w:tr>
      <w:tr>
        <w:trPr/>
        <w:tc>
          <w:tcPr>
            <w:tcW w:w="5102"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410 North Michigan Avenue, Suite 400</w:t>
            </w:r>
          </w:p>
          <w:p>
            <w:pPr>
              <w:pStyle w:val="TableContents"/>
              <w:spacing w:lineRule="auto" w:line="300" w:before="0" w:after="0"/>
              <w:ind w:left="0" w:right="0" w:hanging="0"/>
              <w:jc w:val="center"/>
              <w:rPr>
                <w:rFonts w:ascii="Times New Roman" w:hAnsi="Times New Roman"/>
                <w:sz w:val="20"/>
                <w:u w:val="single"/>
              </w:rPr>
            </w:pPr>
            <w:r>
              <w:rPr>
                <w:rFonts w:ascii="Times New Roman" w:hAnsi="Times New Roman"/>
                <w:sz w:val="20"/>
                <w:u w:val="single"/>
              </w:rPr>
              <w:t>Chicago, Illinois</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Pr>
          <w:p>
            <w:pPr>
              <w:pStyle w:val="TableContents"/>
              <w:spacing w:lineRule="auto" w:line="300" w:before="0" w:after="0"/>
              <w:ind w:left="0" w:right="0" w:hanging="0"/>
              <w:jc w:val="center"/>
              <w:rPr>
                <w:rFonts w:ascii="Times New Roman" w:hAnsi="Times New Roman"/>
                <w:sz w:val="20"/>
                <w:u w:val="single"/>
              </w:rPr>
            </w:pPr>
            <w:r>
              <w:rPr>
                <w:rFonts w:ascii="Times New Roman" w:hAnsi="Times New Roman"/>
                <w:sz w:val="20"/>
                <w:u w:val="single"/>
              </w:rPr>
              <w:t>60611-4213</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Registrant's telephone number, including area code: (312) 321-1515</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tbl>
      <w:tblPr>
        <w:tblW w:w="1450" w:type="pct"/>
        <w:jc w:val="center"/>
        <w:tblInd w:w="0" w:type="dxa"/>
        <w:tblCellMar>
          <w:top w:w="0" w:type="dxa"/>
          <w:left w:w="0" w:type="dxa"/>
          <w:bottom w:w="0" w:type="dxa"/>
          <w:right w:w="0" w:type="dxa"/>
        </w:tblCellMar>
      </w:tblPr>
      <w:tblGrid>
        <w:gridCol w:w="510"/>
        <w:gridCol w:w="714"/>
        <w:gridCol w:w="408"/>
        <w:gridCol w:w="612"/>
        <w:gridCol w:w="715"/>
      </w:tblGrid>
      <w:tr>
        <w:trPr/>
        <w:tc>
          <w:tcPr>
            <w:tcW w:w="510"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Yes</w:t>
            </w:r>
          </w:p>
        </w:tc>
        <w:tc>
          <w:tcPr>
            <w:tcW w:w="714" w:type="dxa"/>
            <w:tcBorders>
              <w:bottom w:val="single" w:sz="2" w:space="0" w:color="000000"/>
            </w:tcBorders>
            <w:shd w:fill="auto" w:val="clear"/>
            <w:tcMar>
              <w:bottom w:w="28" w:type="dxa"/>
            </w:tcMar>
          </w:tcPr>
          <w:p>
            <w:pPr>
              <w:pStyle w:val="TableContents"/>
              <w:spacing w:lineRule="auto" w:line="300" w:before="0" w:after="0"/>
              <w:ind w:left="0" w:right="0" w:hanging="0"/>
              <w:jc w:val="center"/>
              <w:rPr/>
            </w:pPr>
            <w:r>
              <w:rPr/>
              <w:t>√</w:t>
            </w:r>
          </w:p>
        </w:tc>
        <w:tc>
          <w:tcPr>
            <w:tcW w:w="408" w:type="dxa"/>
            <w:tcBorders/>
            <w:shd w:fill="auto" w:val="clear"/>
          </w:tcPr>
          <w:p>
            <w:pPr>
              <w:pStyle w:val="TableContents"/>
              <w:spacing w:before="0" w:after="283"/>
              <w:jc w:val="left"/>
              <w:rPr/>
            </w:pPr>
            <w:r>
              <w:rPr/>
              <w:t> </w:t>
            </w:r>
          </w:p>
        </w:tc>
        <w:tc>
          <w:tcPr>
            <w:tcW w:w="61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w:t>
            </w:r>
          </w:p>
        </w:tc>
        <w:tc>
          <w:tcPr>
            <w:tcW w:w="715" w:type="dxa"/>
            <w:tcBorders>
              <w:bottom w:val="single" w:sz="2" w:space="0" w:color="000000"/>
            </w:tcBorders>
            <w:shd w:fill="auto" w:val="clear"/>
            <w:tcMar>
              <w:bottom w:w="28" w:type="dxa"/>
            </w:tcMar>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3250" w:type="pct"/>
        <w:jc w:val="center"/>
        <w:tblInd w:w="0" w:type="dxa"/>
        <w:tblCellMar>
          <w:top w:w="0" w:type="dxa"/>
          <w:left w:w="0" w:type="dxa"/>
          <w:bottom w:w="0" w:type="dxa"/>
          <w:right w:w="0" w:type="dxa"/>
        </w:tblCellMar>
      </w:tblPr>
      <w:tblGrid>
        <w:gridCol w:w="3368"/>
        <w:gridCol w:w="408"/>
        <w:gridCol w:w="2449"/>
        <w:gridCol w:w="408"/>
      </w:tblGrid>
      <w:tr>
        <w:trPr/>
        <w:tc>
          <w:tcPr>
            <w:tcW w:w="3368"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Large accelerated filer</w:t>
            </w:r>
          </w:p>
        </w:tc>
        <w:tc>
          <w:tcPr>
            <w:tcW w:w="408" w:type="dxa"/>
            <w:tcBorders>
              <w:bottom w:val="single" w:sz="2" w:space="0" w:color="000000"/>
            </w:tcBorders>
            <w:shd w:fill="auto" w:val="clear"/>
            <w:tcMar>
              <w:bottom w:w="28" w:type="dxa"/>
            </w:tcMar>
          </w:tcPr>
          <w:p>
            <w:pPr>
              <w:pStyle w:val="TableContents"/>
              <w:spacing w:before="0" w:after="283"/>
              <w:jc w:val="right"/>
              <w:rPr/>
            </w:pPr>
            <w:r>
              <w:rPr/>
              <w:t> </w:t>
            </w:r>
          </w:p>
        </w:tc>
        <w:tc>
          <w:tcPr>
            <w:tcW w:w="244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Accelerated filer</w:t>
            </w:r>
          </w:p>
        </w:tc>
        <w:tc>
          <w:tcPr>
            <w:tcW w:w="408" w:type="dxa"/>
            <w:tcBorders>
              <w:bottom w:val="single" w:sz="2" w:space="0" w:color="000000"/>
            </w:tcBorders>
            <w:shd w:fill="auto" w:val="clear"/>
            <w:tcMar>
              <w:bottom w:w="28" w:type="dxa"/>
            </w:tcMar>
          </w:tcPr>
          <w:p>
            <w:pPr>
              <w:pStyle w:val="TableContents"/>
              <w:spacing w:lineRule="auto" w:line="300" w:before="0" w:after="0"/>
              <w:ind w:left="0" w:right="0" w:hanging="0"/>
              <w:jc w:val="center"/>
              <w:rPr/>
            </w:pPr>
            <w:r>
              <w:rPr/>
              <w:t>√</w:t>
            </w:r>
          </w:p>
        </w:tc>
      </w:tr>
      <w:tr>
        <w:trPr/>
        <w:tc>
          <w:tcPr>
            <w:tcW w:w="3368" w:type="dxa"/>
            <w:tcBorders/>
            <w:shd w:fill="auto" w:val="clear"/>
          </w:tcPr>
          <w:p>
            <w:pPr>
              <w:pStyle w:val="TableContents"/>
              <w:spacing w:before="0" w:after="283"/>
              <w:jc w:val="left"/>
              <w:rPr/>
            </w:pPr>
            <w:r>
              <w:rPr/>
              <w:t> </w:t>
            </w:r>
          </w:p>
        </w:tc>
        <w:tc>
          <w:tcPr>
            <w:tcW w:w="408" w:type="dxa"/>
            <w:tcBorders/>
            <w:shd w:fill="auto" w:val="clear"/>
          </w:tcPr>
          <w:p>
            <w:pPr>
              <w:pStyle w:val="TableContents"/>
              <w:spacing w:before="0" w:after="283"/>
              <w:jc w:val="left"/>
              <w:rPr/>
            </w:pPr>
            <w:r>
              <w:rPr/>
              <w:t> </w:t>
            </w:r>
          </w:p>
        </w:tc>
        <w:tc>
          <w:tcPr>
            <w:tcW w:w="2449"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r>
      <w:tr>
        <w:trPr/>
        <w:tc>
          <w:tcPr>
            <w:tcW w:w="3368" w:type="dxa"/>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Non-accelerated filer</w:t>
            </w:r>
          </w:p>
        </w:tc>
        <w:tc>
          <w:tcPr>
            <w:tcW w:w="408" w:type="dxa"/>
            <w:tcBorders>
              <w:bottom w:val="single" w:sz="2" w:space="0" w:color="000000"/>
            </w:tcBorders>
            <w:shd w:fill="auto" w:val="clear"/>
            <w:tcMar>
              <w:bottom w:w="28" w:type="dxa"/>
            </w:tcMar>
          </w:tcPr>
          <w:p>
            <w:pPr>
              <w:pStyle w:val="TableContents"/>
              <w:spacing w:before="0" w:after="283"/>
              <w:jc w:val="left"/>
              <w:rPr/>
            </w:pPr>
            <w:r>
              <w:rPr/>
              <w:t xml:space="preserve">  </w:t>
            </w:r>
          </w:p>
        </w:tc>
        <w:tc>
          <w:tcPr>
            <w:tcW w:w="244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Smaller reporting company</w:t>
            </w:r>
          </w:p>
        </w:tc>
        <w:tc>
          <w:tcPr>
            <w:tcW w:w="408" w:type="dxa"/>
            <w:tcBorders>
              <w:bottom w:val="single" w:sz="2" w:space="0" w:color="000000"/>
            </w:tcBorders>
            <w:shd w:fill="auto" w:val="clear"/>
            <w:tcMar>
              <w:bottom w:w="28" w:type="dxa"/>
            </w:tcMar>
          </w:tcPr>
          <w:p>
            <w:pPr>
              <w:pStyle w:val="TableContents"/>
              <w:spacing w:before="0" w:after="283"/>
              <w:rPr/>
            </w:pPr>
            <w:r>
              <w:rPr/>
              <w:t>  </w:t>
            </w:r>
          </w:p>
        </w:tc>
      </w:tr>
      <w:tr>
        <w:trPr/>
        <w:tc>
          <w:tcPr>
            <w:tcW w:w="3368"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(Do not check if a smaller reporting company)</w:t>
            </w:r>
          </w:p>
        </w:tc>
        <w:tc>
          <w:tcPr>
            <w:tcW w:w="408" w:type="dxa"/>
            <w:tcBorders/>
            <w:shd w:fill="auto" w:val="clear"/>
          </w:tcPr>
          <w:p>
            <w:pPr>
              <w:pStyle w:val="TableContents"/>
              <w:spacing w:before="0" w:after="283"/>
              <w:jc w:val="left"/>
              <w:rPr/>
            </w:pPr>
            <w:r>
              <w:rPr/>
              <w:t> </w:t>
            </w:r>
          </w:p>
        </w:tc>
        <w:tc>
          <w:tcPr>
            <w:tcW w:w="2449"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lineRule="auto" w:line="300" w:before="0" w:after="0"/>
        <w:ind w:left="0" w:right="0" w:hanging="0"/>
        <w:jc w:val="left"/>
        <w:rPr/>
      </w:pPr>
      <w:r>
        <w:rPr>
          <w:rFonts w:ascii="Times New Roman" w:hAnsi="Times New Roman"/>
          <w:sz w:val="20"/>
        </w:rPr>
        <w:t>Indicate by check mark whether the registrant is a shell company (as defined in Rule 12b-2 of the Exchange Act).    </w:t>
      </w:r>
      <w:bookmarkStart w:id="3" w:name="TAB2"/>
      <w:bookmarkEnd w:id="3"/>
      <w:r>
        <w:rPr>
          <w:color w:val="000000"/>
          <w:spacing w:val="900"/>
        </w:rPr>
        <w:t> </w:t>
      </w:r>
    </w:p>
    <w:tbl>
      <w:tblPr>
        <w:tblW w:w="1450" w:type="pct"/>
        <w:jc w:val="center"/>
        <w:tblInd w:w="0" w:type="dxa"/>
        <w:tblCellMar>
          <w:top w:w="0" w:type="dxa"/>
          <w:left w:w="0" w:type="dxa"/>
          <w:bottom w:w="0" w:type="dxa"/>
          <w:right w:w="0" w:type="dxa"/>
        </w:tblCellMar>
      </w:tblPr>
      <w:tblGrid>
        <w:gridCol w:w="510"/>
        <w:gridCol w:w="714"/>
        <w:gridCol w:w="408"/>
        <w:gridCol w:w="612"/>
        <w:gridCol w:w="715"/>
      </w:tblGrid>
      <w:tr>
        <w:trPr/>
        <w:tc>
          <w:tcPr>
            <w:tcW w:w="510"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Yes</w:t>
            </w:r>
          </w:p>
        </w:tc>
        <w:tc>
          <w:tcPr>
            <w:tcW w:w="714" w:type="dxa"/>
            <w:tcBorders>
              <w:bottom w:val="single" w:sz="2" w:space="0" w:color="000000"/>
            </w:tcBorders>
            <w:shd w:fill="auto" w:val="clear"/>
            <w:tcMar>
              <w:bottom w:w="28" w:type="dxa"/>
            </w:tcMar>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61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w:t>
            </w:r>
          </w:p>
        </w:tc>
        <w:tc>
          <w:tcPr>
            <w:tcW w:w="715" w:type="dxa"/>
            <w:tcBorders>
              <w:bottom w:val="single" w:sz="2" w:space="0" w:color="000000"/>
            </w:tcBorders>
            <w:shd w:fill="auto" w:val="clear"/>
            <w:tcMar>
              <w:bottom w:w="28" w:type="dxa"/>
            </w:tcMar>
          </w:tcPr>
          <w:p>
            <w:pPr>
              <w:pStyle w:val="TableContents"/>
              <w:spacing w:lineRule="auto" w:line="300" w:before="0" w:after="0"/>
              <w:ind w:left="0" w:right="0" w:hanging="0"/>
              <w:jc w:val="center"/>
              <w:rPr/>
            </w:pPr>
            <w:r>
              <w:rPr/>
              <w:t>√</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Indicate the number of shares outstanding of each of the issuer’s classes of common stock, as of the close of the period covered by this report.</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Common Stock – 5,095,136 Shares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Class B Stock – 1,914,797 Shares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rPr>
        <w:t>CONTENTS</w:t>
      </w:r>
    </w:p>
    <w:p>
      <w:pPr>
        <w:pStyle w:val="TextBody"/>
        <w:spacing w:lineRule="auto" w:line="300"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37"/>
        <w:gridCol w:w="8544"/>
        <w:gridCol w:w="724"/>
      </w:tblGrid>
      <w:tr>
        <w:trPr/>
        <w:tc>
          <w:tcPr>
            <w:tcW w:w="937" w:type="dxa"/>
            <w:tcBorders/>
            <w:shd w:fill="auto" w:val="clear"/>
          </w:tcPr>
          <w:p>
            <w:pPr>
              <w:pStyle w:val="TableContents"/>
              <w:spacing w:before="0" w:after="283"/>
              <w:jc w:val="left"/>
              <w:rPr/>
            </w:pPr>
            <w:r>
              <w:rPr/>
              <w:t> </w:t>
            </w:r>
          </w:p>
        </w:tc>
        <w:tc>
          <w:tcPr>
            <w:tcW w:w="8544" w:type="dxa"/>
            <w:tcBorders/>
            <w:shd w:fill="auto" w:val="clear"/>
          </w:tcPr>
          <w:p>
            <w:pPr>
              <w:pStyle w:val="TableContents"/>
              <w:spacing w:before="0" w:after="283"/>
              <w:jc w:val="left"/>
              <w:rPr/>
            </w:pPr>
            <w:r>
              <w:rPr/>
              <w:t> </w:t>
            </w:r>
          </w:p>
        </w:tc>
        <w:tc>
          <w:tcPr>
            <w:tcW w:w="724" w:type="dxa"/>
            <w:tcBorders>
              <w:bottom w:val="single" w:sz="2" w:space="0" w:color="000000"/>
            </w:tcBorders>
            <w:shd w:fill="auto" w:val="clear"/>
            <w:tcMar>
              <w:bottom w:w="28" w:type="dxa"/>
            </w:tcMar>
          </w:tcPr>
          <w:p>
            <w:pPr>
              <w:pStyle w:val="TableContents"/>
              <w:spacing w:lineRule="auto" w:line="300" w:before="0" w:after="0"/>
              <w:ind w:left="0" w:right="0" w:hanging="0"/>
              <w:jc w:val="center"/>
              <w:rPr/>
            </w:pPr>
            <w:r>
              <w:rPr>
                <w:rStyle w:val="StrongEmphasis"/>
                <w:rFonts w:ascii="Times New Roman" w:hAnsi="Times New Roman"/>
                <w:sz w:val="20"/>
              </w:rPr>
              <w:t>Page</w:t>
            </w:r>
          </w:p>
        </w:tc>
      </w:tr>
      <w:tr>
        <w:trPr/>
        <w:tc>
          <w:tcPr>
            <w:tcW w:w="10205" w:type="dxa"/>
            <w:gridSpan w:val="3"/>
            <w:tcBorders/>
            <w:shd w:fill="CCFFCC" w:val="clear"/>
          </w:tcPr>
          <w:p>
            <w:pPr>
              <w:pStyle w:val="TableContents"/>
              <w:spacing w:lineRule="auto" w:line="300" w:before="0" w:after="0"/>
              <w:ind w:left="0" w:right="0" w:hanging="0"/>
              <w:jc w:val="center"/>
              <w:rPr/>
            </w:pPr>
            <w:r>
              <w:rPr>
                <w:rStyle w:val="StrongEmphasis"/>
                <w:rFonts w:ascii="Times New Roman" w:hAnsi="Times New Roman"/>
                <w:sz w:val="20"/>
              </w:rPr>
              <w:t>PART I – FINANCIAL INFORMATION</w:t>
            </w:r>
          </w:p>
        </w:tc>
      </w:tr>
      <w:tr>
        <w:trPr/>
        <w:tc>
          <w:tcPr>
            <w:tcW w:w="937" w:type="dxa"/>
            <w:tcBorders/>
            <w:shd w:fill="FFFFFF" w:val="clear"/>
          </w:tcPr>
          <w:p>
            <w:pPr>
              <w:pStyle w:val="TableContents"/>
              <w:spacing w:before="0" w:after="283"/>
              <w:jc w:val="left"/>
              <w:rPr/>
            </w:pPr>
            <w:r>
              <w:rPr/>
              <w:t> </w:t>
            </w:r>
          </w:p>
        </w:tc>
        <w:tc>
          <w:tcPr>
            <w:tcW w:w="8544" w:type="dxa"/>
            <w:tcBorders/>
            <w:shd w:fill="FFFFFF" w:val="clear"/>
          </w:tcPr>
          <w:p>
            <w:pPr>
              <w:pStyle w:val="TableContents"/>
              <w:spacing w:before="0" w:after="283"/>
              <w:jc w:val="left"/>
              <w:rPr/>
            </w:pPr>
            <w:r>
              <w:rPr/>
              <w:t> </w:t>
            </w:r>
          </w:p>
        </w:tc>
        <w:tc>
          <w:tcPr>
            <w:tcW w:w="724" w:type="dxa"/>
            <w:tcBorders/>
            <w:shd w:fill="FFFFFF" w:val="clear"/>
          </w:tcPr>
          <w:p>
            <w:pPr>
              <w:pStyle w:val="TableContents"/>
              <w:spacing w:before="0" w:after="283"/>
              <w:jc w:val="left"/>
              <w:rPr/>
            </w:pPr>
            <w:r>
              <w:rPr/>
              <w:t> </w:t>
            </w:r>
          </w:p>
        </w:tc>
      </w:tr>
      <w:tr>
        <w:trPr/>
        <w:tc>
          <w:tcPr>
            <w:tcW w:w="937" w:type="dxa"/>
            <w:tcBorders/>
            <w:shd w:fill="CCFFCC" w:val="clear"/>
          </w:tcPr>
          <w:p>
            <w:pPr>
              <w:pStyle w:val="TableContents"/>
              <w:spacing w:lineRule="auto" w:line="300" w:before="0" w:after="0"/>
              <w:ind w:left="0" w:right="0" w:hanging="0"/>
              <w:jc w:val="left"/>
              <w:rPr/>
            </w:pPr>
            <w:r>
              <w:rPr>
                <w:rStyle w:val="StrongEmphasis"/>
                <w:rFonts w:ascii="Times New Roman" w:hAnsi="Times New Roman"/>
                <w:sz w:val="20"/>
              </w:rPr>
              <w:t>Item 1:</w:t>
            </w:r>
          </w:p>
        </w:tc>
        <w:tc>
          <w:tcPr>
            <w:tcW w:w="8544" w:type="dxa"/>
            <w:tcBorders/>
            <w:shd w:fill="CCFFCC"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Financial Statements</w:t>
            </w:r>
          </w:p>
        </w:tc>
        <w:tc>
          <w:tcPr>
            <w:tcW w:w="724" w:type="dxa"/>
            <w:tcBorders/>
            <w:shd w:fill="CCFFCC" w:val="clear"/>
          </w:tcPr>
          <w:p>
            <w:pPr>
              <w:pStyle w:val="TableContents"/>
              <w:spacing w:lineRule="auto" w:line="300" w:before="0" w:after="0"/>
              <w:ind w:left="0" w:right="0" w:hanging="0"/>
              <w:jc w:val="right"/>
              <w:rPr/>
            </w:pPr>
            <w:r>
              <w:rPr>
                <w:rFonts w:ascii="Times New Roman" w:hAnsi="Times New Roman"/>
                <w:sz w:val="20"/>
              </w:rPr>
              <w:t>3 </w:t>
            </w:r>
            <w:r>
              <w:rPr>
                <w:rStyle w:val="StrongEmphasis"/>
                <w:rFonts w:ascii="Times New Roman" w:hAnsi="Times New Roman"/>
                <w:sz w:val="20"/>
              </w:rPr>
              <w:t>–</w:t>
            </w:r>
            <w:r>
              <w:rPr>
                <w:rFonts w:ascii="Times New Roman" w:hAnsi="Times New Roman"/>
                <w:sz w:val="20"/>
              </w:rPr>
              <w:t xml:space="preserve"> 16</w:t>
            </w:r>
          </w:p>
        </w:tc>
      </w:tr>
      <w:tr>
        <w:trPr/>
        <w:tc>
          <w:tcPr>
            <w:tcW w:w="937" w:type="dxa"/>
            <w:tcBorders/>
            <w:shd w:fill="FFFFFF" w:val="clear"/>
          </w:tcPr>
          <w:p>
            <w:pPr>
              <w:pStyle w:val="TableContents"/>
              <w:spacing w:before="0" w:after="283"/>
              <w:jc w:val="left"/>
              <w:rPr/>
            </w:pPr>
            <w:r>
              <w:rPr/>
              <w:t> </w:t>
            </w:r>
          </w:p>
        </w:tc>
        <w:tc>
          <w:tcPr>
            <w:tcW w:w="8544" w:type="dxa"/>
            <w:tcBorders/>
            <w:shd w:fill="FFFFFF" w:val="clear"/>
          </w:tcPr>
          <w:p>
            <w:pPr>
              <w:pStyle w:val="TableContents"/>
              <w:spacing w:before="0" w:after="283"/>
              <w:jc w:val="left"/>
              <w:rPr/>
            </w:pPr>
            <w:r>
              <w:rPr/>
              <w:t> </w:t>
            </w:r>
          </w:p>
        </w:tc>
        <w:tc>
          <w:tcPr>
            <w:tcW w:w="724" w:type="dxa"/>
            <w:tcBorders/>
            <w:shd w:fill="FFFFFF" w:val="clear"/>
          </w:tcPr>
          <w:p>
            <w:pPr>
              <w:pStyle w:val="TableContents"/>
              <w:spacing w:before="0" w:after="283"/>
              <w:jc w:val="right"/>
              <w:rPr/>
            </w:pPr>
            <w:r>
              <w:rPr/>
              <w:t> </w:t>
            </w:r>
          </w:p>
        </w:tc>
      </w:tr>
      <w:tr>
        <w:trPr/>
        <w:tc>
          <w:tcPr>
            <w:tcW w:w="937" w:type="dxa"/>
            <w:tcBorders/>
            <w:shd w:fill="CCFFCC" w:val="clear"/>
          </w:tcPr>
          <w:p>
            <w:pPr>
              <w:pStyle w:val="TableContents"/>
              <w:spacing w:lineRule="auto" w:line="300" w:before="0" w:after="0"/>
              <w:ind w:left="0" w:right="0" w:hanging="0"/>
              <w:jc w:val="left"/>
              <w:rPr/>
            </w:pPr>
            <w:r>
              <w:rPr>
                <w:rStyle w:val="StrongEmphasis"/>
                <w:rFonts w:ascii="Times New Roman" w:hAnsi="Times New Roman"/>
                <w:sz w:val="20"/>
              </w:rPr>
              <w:t>Item 2:</w:t>
            </w:r>
          </w:p>
        </w:tc>
        <w:tc>
          <w:tcPr>
            <w:tcW w:w="8544" w:type="dxa"/>
            <w:tcBorders/>
            <w:shd w:fill="CCFFCC"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Management’s Discussion and Analysis of Financial Condition</w:t>
            </w:r>
          </w:p>
        </w:tc>
        <w:tc>
          <w:tcPr>
            <w:tcW w:w="724" w:type="dxa"/>
            <w:tcBorders/>
            <w:shd w:fill="CCFFCC" w:val="clear"/>
          </w:tcPr>
          <w:p>
            <w:pPr>
              <w:pStyle w:val="TableContents"/>
              <w:spacing w:before="0" w:after="283"/>
              <w:jc w:val="right"/>
              <w:rPr/>
            </w:pPr>
            <w:r>
              <w:rPr/>
              <w:t> </w:t>
            </w:r>
          </w:p>
        </w:tc>
      </w:tr>
      <w:tr>
        <w:trPr/>
        <w:tc>
          <w:tcPr>
            <w:tcW w:w="937" w:type="dxa"/>
            <w:tcBorders/>
            <w:shd w:fill="FFFFFF" w:val="clear"/>
          </w:tcPr>
          <w:p>
            <w:pPr>
              <w:pStyle w:val="TableContents"/>
              <w:spacing w:before="0" w:after="283"/>
              <w:jc w:val="left"/>
              <w:rPr/>
            </w:pPr>
            <w:r>
              <w:rPr/>
              <w:t> </w:t>
            </w:r>
          </w:p>
        </w:tc>
        <w:tc>
          <w:tcPr>
            <w:tcW w:w="8544"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and Results Of Operations</w:t>
            </w:r>
          </w:p>
        </w:tc>
        <w:tc>
          <w:tcPr>
            <w:tcW w:w="724" w:type="dxa"/>
            <w:tcBorders/>
            <w:shd w:fill="FFFFFF" w:val="cle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17 - 23</w:t>
            </w:r>
          </w:p>
        </w:tc>
      </w:tr>
      <w:tr>
        <w:trPr/>
        <w:tc>
          <w:tcPr>
            <w:tcW w:w="937" w:type="dxa"/>
            <w:tcBorders/>
            <w:shd w:fill="CCFFCC" w:val="clear"/>
          </w:tcPr>
          <w:p>
            <w:pPr>
              <w:pStyle w:val="TableContents"/>
              <w:spacing w:before="0" w:after="283"/>
              <w:jc w:val="left"/>
              <w:rPr/>
            </w:pPr>
            <w:r>
              <w:rPr/>
              <w:t> </w:t>
            </w:r>
          </w:p>
        </w:tc>
        <w:tc>
          <w:tcPr>
            <w:tcW w:w="8544" w:type="dxa"/>
            <w:tcBorders/>
            <w:shd w:fill="CCFFCC" w:val="clear"/>
          </w:tcPr>
          <w:p>
            <w:pPr>
              <w:pStyle w:val="TableContents"/>
              <w:spacing w:before="0" w:after="283"/>
              <w:jc w:val="left"/>
              <w:rPr/>
            </w:pPr>
            <w:r>
              <w:rPr/>
              <w:t> </w:t>
            </w:r>
          </w:p>
        </w:tc>
        <w:tc>
          <w:tcPr>
            <w:tcW w:w="724" w:type="dxa"/>
            <w:tcBorders/>
            <w:shd w:fill="CCFFCC" w:val="clear"/>
          </w:tcPr>
          <w:p>
            <w:pPr>
              <w:pStyle w:val="TableContents"/>
              <w:spacing w:before="0" w:after="283"/>
              <w:jc w:val="right"/>
              <w:rPr/>
            </w:pPr>
            <w:r>
              <w:rPr/>
              <w:t> </w:t>
            </w:r>
          </w:p>
        </w:tc>
      </w:tr>
      <w:tr>
        <w:trPr/>
        <w:tc>
          <w:tcPr>
            <w:tcW w:w="937" w:type="dxa"/>
            <w:tcBorders/>
            <w:shd w:fill="FFFFFF" w:val="clear"/>
          </w:tcPr>
          <w:p>
            <w:pPr>
              <w:pStyle w:val="TableContents"/>
              <w:spacing w:lineRule="auto" w:line="300" w:before="0" w:after="0"/>
              <w:ind w:left="0" w:right="0" w:hanging="0"/>
              <w:jc w:val="left"/>
              <w:rPr/>
            </w:pPr>
            <w:r>
              <w:rPr>
                <w:rStyle w:val="StrongEmphasis"/>
                <w:rFonts w:ascii="Times New Roman" w:hAnsi="Times New Roman"/>
                <w:sz w:val="20"/>
              </w:rPr>
              <w:t>Item 3:</w:t>
            </w:r>
          </w:p>
        </w:tc>
        <w:tc>
          <w:tcPr>
            <w:tcW w:w="8544"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Quantitative and Qualitative Disclosures About Market Risk</w:t>
            </w:r>
          </w:p>
        </w:tc>
        <w:tc>
          <w:tcPr>
            <w:tcW w:w="724" w:type="dxa"/>
            <w:tcBorders/>
            <w:shd w:fill="FFFFFF" w:val="cle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w:t>
            </w:r>
          </w:p>
        </w:tc>
      </w:tr>
      <w:tr>
        <w:trPr/>
        <w:tc>
          <w:tcPr>
            <w:tcW w:w="937" w:type="dxa"/>
            <w:tcBorders/>
            <w:shd w:fill="CCFFCC" w:val="clear"/>
          </w:tcPr>
          <w:p>
            <w:pPr>
              <w:pStyle w:val="TableContents"/>
              <w:spacing w:before="0" w:after="283"/>
              <w:jc w:val="left"/>
              <w:rPr/>
            </w:pPr>
            <w:r>
              <w:rPr/>
              <w:t> </w:t>
            </w:r>
          </w:p>
        </w:tc>
        <w:tc>
          <w:tcPr>
            <w:tcW w:w="8544" w:type="dxa"/>
            <w:tcBorders/>
            <w:shd w:fill="CCFFCC" w:val="clear"/>
          </w:tcPr>
          <w:p>
            <w:pPr>
              <w:pStyle w:val="TableContents"/>
              <w:spacing w:before="0" w:after="283"/>
              <w:jc w:val="left"/>
              <w:rPr/>
            </w:pPr>
            <w:r>
              <w:rPr/>
              <w:t> </w:t>
            </w:r>
          </w:p>
        </w:tc>
        <w:tc>
          <w:tcPr>
            <w:tcW w:w="724" w:type="dxa"/>
            <w:tcBorders/>
            <w:shd w:fill="CCFFCC" w:val="clear"/>
          </w:tcPr>
          <w:p>
            <w:pPr>
              <w:pStyle w:val="TableContents"/>
              <w:spacing w:before="0" w:after="283"/>
              <w:jc w:val="right"/>
              <w:rPr/>
            </w:pPr>
            <w:r>
              <w:rPr/>
              <w:t> </w:t>
            </w:r>
          </w:p>
        </w:tc>
      </w:tr>
      <w:tr>
        <w:trPr/>
        <w:tc>
          <w:tcPr>
            <w:tcW w:w="937" w:type="dxa"/>
            <w:tcBorders/>
            <w:shd w:fill="FFFFFF" w:val="clear"/>
          </w:tcPr>
          <w:p>
            <w:pPr>
              <w:pStyle w:val="TableContents"/>
              <w:spacing w:lineRule="auto" w:line="300" w:before="0" w:after="0"/>
              <w:ind w:left="0" w:right="0" w:hanging="0"/>
              <w:jc w:val="left"/>
              <w:rPr/>
            </w:pPr>
            <w:r>
              <w:rPr>
                <w:rStyle w:val="StrongEmphasis"/>
                <w:rFonts w:ascii="Times New Roman" w:hAnsi="Times New Roman"/>
                <w:sz w:val="20"/>
              </w:rPr>
              <w:t>Item 4:</w:t>
            </w:r>
          </w:p>
        </w:tc>
        <w:tc>
          <w:tcPr>
            <w:tcW w:w="8544"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Controls and Procedures</w:t>
            </w:r>
          </w:p>
        </w:tc>
        <w:tc>
          <w:tcPr>
            <w:tcW w:w="724" w:type="dxa"/>
            <w:tcBorders/>
            <w:shd w:fill="FFFFFF" w:val="cle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w:t>
            </w:r>
          </w:p>
        </w:tc>
      </w:tr>
      <w:tr>
        <w:trPr/>
        <w:tc>
          <w:tcPr>
            <w:tcW w:w="937" w:type="dxa"/>
            <w:tcBorders/>
            <w:shd w:fill="CCFFCC" w:val="clear"/>
          </w:tcPr>
          <w:p>
            <w:pPr>
              <w:pStyle w:val="TableContents"/>
              <w:spacing w:before="0" w:after="283"/>
              <w:jc w:val="left"/>
              <w:rPr/>
            </w:pPr>
            <w:r>
              <w:rPr/>
              <w:t> </w:t>
            </w:r>
          </w:p>
        </w:tc>
        <w:tc>
          <w:tcPr>
            <w:tcW w:w="8544" w:type="dxa"/>
            <w:tcBorders/>
            <w:shd w:fill="CCFFCC" w:val="clear"/>
          </w:tcPr>
          <w:p>
            <w:pPr>
              <w:pStyle w:val="TableContents"/>
              <w:spacing w:before="0" w:after="283"/>
              <w:jc w:val="left"/>
              <w:rPr/>
            </w:pPr>
            <w:r>
              <w:rPr/>
              <w:t> </w:t>
            </w:r>
          </w:p>
        </w:tc>
        <w:tc>
          <w:tcPr>
            <w:tcW w:w="724" w:type="dxa"/>
            <w:tcBorders/>
            <w:shd w:fill="CCFFCC" w:val="clear"/>
          </w:tcPr>
          <w:p>
            <w:pPr>
              <w:pStyle w:val="TableContents"/>
              <w:spacing w:before="0" w:after="283"/>
              <w:jc w:val="right"/>
              <w:rPr/>
            </w:pPr>
            <w:r>
              <w:rPr/>
              <w:t> </w:t>
            </w:r>
          </w:p>
        </w:tc>
      </w:tr>
      <w:tr>
        <w:trPr/>
        <w:tc>
          <w:tcPr>
            <w:tcW w:w="10205" w:type="dxa"/>
            <w:gridSpan w:val="3"/>
            <w:tcBorders/>
            <w:shd w:fill="FFFFFF" w:val="clear"/>
          </w:tcPr>
          <w:p>
            <w:pPr>
              <w:pStyle w:val="TableContents"/>
              <w:spacing w:lineRule="auto" w:line="300" w:before="0" w:after="0"/>
              <w:ind w:left="0" w:right="0" w:hanging="0"/>
              <w:jc w:val="center"/>
              <w:rPr/>
            </w:pPr>
            <w:r>
              <w:rPr>
                <w:rStyle w:val="StrongEmphasis"/>
                <w:rFonts w:ascii="Times New Roman" w:hAnsi="Times New Roman"/>
                <w:sz w:val="20"/>
              </w:rPr>
              <w:t>PART II – OTHER INFORMATION</w:t>
            </w:r>
          </w:p>
        </w:tc>
      </w:tr>
      <w:tr>
        <w:trPr/>
        <w:tc>
          <w:tcPr>
            <w:tcW w:w="937" w:type="dxa"/>
            <w:tcBorders/>
            <w:shd w:fill="CCFFCC" w:val="clear"/>
          </w:tcPr>
          <w:p>
            <w:pPr>
              <w:pStyle w:val="TableContents"/>
              <w:spacing w:before="0" w:after="283"/>
              <w:jc w:val="left"/>
              <w:rPr/>
            </w:pPr>
            <w:r>
              <w:rPr/>
              <w:t> </w:t>
            </w:r>
          </w:p>
        </w:tc>
        <w:tc>
          <w:tcPr>
            <w:tcW w:w="8544" w:type="dxa"/>
            <w:tcBorders/>
            <w:shd w:fill="CCFFCC" w:val="clear"/>
          </w:tcPr>
          <w:p>
            <w:pPr>
              <w:pStyle w:val="TableContents"/>
              <w:spacing w:before="0" w:after="283"/>
              <w:jc w:val="left"/>
              <w:rPr/>
            </w:pPr>
            <w:r>
              <w:rPr/>
              <w:t> </w:t>
            </w:r>
          </w:p>
        </w:tc>
        <w:tc>
          <w:tcPr>
            <w:tcW w:w="724" w:type="dxa"/>
            <w:tcBorders/>
            <w:shd w:fill="CCFFCC" w:val="clear"/>
          </w:tcPr>
          <w:p>
            <w:pPr>
              <w:pStyle w:val="TableContents"/>
              <w:spacing w:before="0" w:after="283"/>
              <w:jc w:val="right"/>
              <w:rPr/>
            </w:pPr>
            <w:r>
              <w:rPr/>
              <w:t> </w:t>
            </w:r>
          </w:p>
        </w:tc>
      </w:tr>
      <w:tr>
        <w:trPr/>
        <w:tc>
          <w:tcPr>
            <w:tcW w:w="937" w:type="dxa"/>
            <w:tcBorders/>
            <w:shd w:fill="FFFFFF" w:val="clear"/>
          </w:tcPr>
          <w:p>
            <w:pPr>
              <w:pStyle w:val="TableContents"/>
              <w:spacing w:lineRule="auto" w:line="300" w:before="0" w:after="0"/>
              <w:ind w:left="0" w:right="0" w:hanging="0"/>
              <w:jc w:val="left"/>
              <w:rPr/>
            </w:pPr>
            <w:r>
              <w:rPr>
                <w:rStyle w:val="StrongEmphasis"/>
                <w:rFonts w:ascii="Times New Roman" w:hAnsi="Times New Roman"/>
                <w:sz w:val="20"/>
              </w:rPr>
              <w:t>Item 1A:</w:t>
            </w:r>
          </w:p>
        </w:tc>
        <w:tc>
          <w:tcPr>
            <w:tcW w:w="8544"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Risk Factors</w:t>
            </w:r>
          </w:p>
        </w:tc>
        <w:tc>
          <w:tcPr>
            <w:tcW w:w="724" w:type="dxa"/>
            <w:tcBorders/>
            <w:shd w:fill="FFFFFF" w:val="cle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w:t>
            </w:r>
          </w:p>
        </w:tc>
      </w:tr>
      <w:tr>
        <w:trPr/>
        <w:tc>
          <w:tcPr>
            <w:tcW w:w="937" w:type="dxa"/>
            <w:tcBorders/>
            <w:shd w:fill="CCFFCC" w:val="clear"/>
          </w:tcPr>
          <w:p>
            <w:pPr>
              <w:pStyle w:val="TableContents"/>
              <w:spacing w:before="0" w:after="283"/>
              <w:jc w:val="left"/>
              <w:rPr/>
            </w:pPr>
            <w:r>
              <w:rPr/>
              <w:t> </w:t>
            </w:r>
          </w:p>
        </w:tc>
        <w:tc>
          <w:tcPr>
            <w:tcW w:w="8544" w:type="dxa"/>
            <w:tcBorders/>
            <w:shd w:fill="CCFFCC" w:val="clear"/>
          </w:tcPr>
          <w:p>
            <w:pPr>
              <w:pStyle w:val="TableContents"/>
              <w:spacing w:before="0" w:after="283"/>
              <w:jc w:val="left"/>
              <w:rPr/>
            </w:pPr>
            <w:r>
              <w:rPr/>
              <w:t> </w:t>
            </w:r>
          </w:p>
        </w:tc>
        <w:tc>
          <w:tcPr>
            <w:tcW w:w="724" w:type="dxa"/>
            <w:tcBorders/>
            <w:shd w:fill="CCFFCC" w:val="clear"/>
          </w:tcPr>
          <w:p>
            <w:pPr>
              <w:pStyle w:val="TableContents"/>
              <w:spacing w:before="0" w:after="283"/>
              <w:jc w:val="right"/>
              <w:rPr/>
            </w:pPr>
            <w:r>
              <w:rPr/>
              <w:t> </w:t>
            </w:r>
          </w:p>
        </w:tc>
      </w:tr>
      <w:tr>
        <w:trPr/>
        <w:tc>
          <w:tcPr>
            <w:tcW w:w="937" w:type="dxa"/>
            <w:tcBorders/>
            <w:shd w:fill="FFFFFF" w:val="clear"/>
          </w:tcPr>
          <w:p>
            <w:pPr>
              <w:pStyle w:val="TableContents"/>
              <w:spacing w:lineRule="auto" w:line="300" w:before="0" w:after="0"/>
              <w:ind w:left="0" w:right="0" w:hanging="0"/>
              <w:jc w:val="left"/>
              <w:rPr/>
            </w:pPr>
            <w:r>
              <w:rPr>
                <w:rStyle w:val="StrongEmphasis"/>
                <w:rFonts w:ascii="Times New Roman" w:hAnsi="Times New Roman"/>
                <w:sz w:val="20"/>
              </w:rPr>
              <w:t>Item 2:</w:t>
            </w:r>
          </w:p>
        </w:tc>
        <w:tc>
          <w:tcPr>
            <w:tcW w:w="8544"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Unregistered Sales of Equity Securities and Use of Proceeds</w:t>
            </w:r>
          </w:p>
        </w:tc>
        <w:tc>
          <w:tcPr>
            <w:tcW w:w="724" w:type="dxa"/>
            <w:tcBorders/>
            <w:shd w:fill="FFFFFF" w:val="cle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w:t>
            </w:r>
          </w:p>
        </w:tc>
      </w:tr>
      <w:tr>
        <w:trPr/>
        <w:tc>
          <w:tcPr>
            <w:tcW w:w="937" w:type="dxa"/>
            <w:tcBorders/>
            <w:shd w:fill="CCFFCC" w:val="clear"/>
          </w:tcPr>
          <w:p>
            <w:pPr>
              <w:pStyle w:val="TableContents"/>
              <w:spacing w:before="0" w:after="283"/>
              <w:jc w:val="left"/>
              <w:rPr/>
            </w:pPr>
            <w:r>
              <w:rPr/>
              <w:t> </w:t>
            </w:r>
          </w:p>
        </w:tc>
        <w:tc>
          <w:tcPr>
            <w:tcW w:w="8544" w:type="dxa"/>
            <w:tcBorders/>
            <w:shd w:fill="CCFFCC" w:val="clear"/>
          </w:tcPr>
          <w:p>
            <w:pPr>
              <w:pStyle w:val="TableContents"/>
              <w:spacing w:before="0" w:after="283"/>
              <w:jc w:val="left"/>
              <w:rPr/>
            </w:pPr>
            <w:r>
              <w:rPr/>
              <w:t> </w:t>
            </w:r>
          </w:p>
        </w:tc>
        <w:tc>
          <w:tcPr>
            <w:tcW w:w="724" w:type="dxa"/>
            <w:tcBorders/>
            <w:shd w:fill="CCFFCC" w:val="clear"/>
          </w:tcPr>
          <w:p>
            <w:pPr>
              <w:pStyle w:val="TableContents"/>
              <w:spacing w:before="0" w:after="283"/>
              <w:jc w:val="right"/>
              <w:rPr/>
            </w:pPr>
            <w:r>
              <w:rPr/>
              <w:t> </w:t>
            </w:r>
          </w:p>
        </w:tc>
      </w:tr>
      <w:tr>
        <w:trPr/>
        <w:tc>
          <w:tcPr>
            <w:tcW w:w="937" w:type="dxa"/>
            <w:tcBorders/>
            <w:shd w:fill="FFFFFF" w:val="clear"/>
          </w:tcPr>
          <w:p>
            <w:pPr>
              <w:pStyle w:val="TableContents"/>
              <w:spacing w:lineRule="auto" w:line="300" w:before="0" w:after="0"/>
              <w:ind w:left="0" w:right="0" w:hanging="0"/>
              <w:jc w:val="left"/>
              <w:rPr/>
            </w:pPr>
            <w:r>
              <w:rPr>
                <w:rStyle w:val="StrongEmphasis"/>
                <w:rFonts w:ascii="Times New Roman" w:hAnsi="Times New Roman"/>
                <w:sz w:val="20"/>
              </w:rPr>
              <w:t>Item 6:</w:t>
            </w:r>
          </w:p>
        </w:tc>
        <w:tc>
          <w:tcPr>
            <w:tcW w:w="8544"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Exhibits</w:t>
            </w:r>
          </w:p>
        </w:tc>
        <w:tc>
          <w:tcPr>
            <w:tcW w:w="724" w:type="dxa"/>
            <w:tcBorders/>
            <w:shd w:fill="FFFFFF" w:val="cle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27</w:t>
            </w:r>
          </w:p>
        </w:tc>
      </w:tr>
      <w:tr>
        <w:trPr/>
        <w:tc>
          <w:tcPr>
            <w:tcW w:w="937" w:type="dxa"/>
            <w:tcBorders/>
            <w:shd w:fill="CCFFCC" w:val="clear"/>
          </w:tcPr>
          <w:p>
            <w:pPr>
              <w:pStyle w:val="TableContents"/>
              <w:spacing w:before="0" w:after="283"/>
              <w:jc w:val="left"/>
              <w:rPr/>
            </w:pPr>
            <w:r>
              <w:rPr/>
              <w:t> </w:t>
            </w:r>
          </w:p>
        </w:tc>
        <w:tc>
          <w:tcPr>
            <w:tcW w:w="8544" w:type="dxa"/>
            <w:tcBorders/>
            <w:shd w:fill="CCFFCC" w:val="clear"/>
          </w:tcPr>
          <w:p>
            <w:pPr>
              <w:pStyle w:val="TableContents"/>
              <w:spacing w:before="0" w:after="283"/>
              <w:jc w:val="left"/>
              <w:rPr/>
            </w:pPr>
            <w:r>
              <w:rPr/>
              <w:t> </w:t>
            </w:r>
          </w:p>
        </w:tc>
        <w:tc>
          <w:tcPr>
            <w:tcW w:w="724" w:type="dxa"/>
            <w:tcBorders/>
            <w:shd w:fill="CCFFCC" w:val="clear"/>
          </w:tcPr>
          <w:p>
            <w:pPr>
              <w:pStyle w:val="TableContents"/>
              <w:spacing w:before="0" w:after="283"/>
              <w:jc w:val="right"/>
              <w:rPr/>
            </w:pPr>
            <w:r>
              <w:rPr/>
              <w:t> </w:t>
            </w:r>
          </w:p>
        </w:tc>
      </w:tr>
      <w:tr>
        <w:trPr/>
        <w:tc>
          <w:tcPr>
            <w:tcW w:w="937" w:type="dxa"/>
            <w:tcBorders/>
            <w:shd w:fill="FFFFFF" w:val="clear"/>
          </w:tcPr>
          <w:p>
            <w:pPr>
              <w:pStyle w:val="TableContents"/>
              <w:spacing w:lineRule="auto" w:line="300" w:before="0" w:after="0"/>
              <w:ind w:left="0" w:right="0" w:hanging="0"/>
              <w:jc w:val="left"/>
              <w:rPr/>
            </w:pPr>
            <w:r>
              <w:rPr>
                <w:rStyle w:val="StrongEmphasis"/>
                <w:rFonts w:ascii="Times New Roman" w:hAnsi="Times New Roman"/>
                <w:sz w:val="20"/>
              </w:rPr>
              <w:t>Signatures</w:t>
            </w:r>
          </w:p>
        </w:tc>
        <w:tc>
          <w:tcPr>
            <w:tcW w:w="8544" w:type="dxa"/>
            <w:tcBorders/>
            <w:shd w:fill="FFFFFF" w:val="clear"/>
          </w:tcPr>
          <w:p>
            <w:pPr>
              <w:pStyle w:val="TableContents"/>
              <w:spacing w:before="0" w:after="283"/>
              <w:jc w:val="left"/>
              <w:rPr/>
            </w:pPr>
            <w:r>
              <w:rPr/>
              <w:t> </w:t>
            </w:r>
          </w:p>
        </w:tc>
        <w:tc>
          <w:tcPr>
            <w:tcW w:w="724" w:type="dxa"/>
            <w:tcBorders/>
            <w:shd w:fill="FFFFFF" w:val="cle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w:t>
            </w:r>
          </w:p>
        </w:tc>
      </w:tr>
      <w:tr>
        <w:trPr/>
        <w:tc>
          <w:tcPr>
            <w:tcW w:w="937" w:type="dxa"/>
            <w:tcBorders/>
            <w:shd w:fill="CCFFCC" w:val="clear"/>
          </w:tcPr>
          <w:p>
            <w:pPr>
              <w:pStyle w:val="TableContents"/>
              <w:spacing w:before="0" w:after="283"/>
              <w:jc w:val="left"/>
              <w:rPr/>
            </w:pPr>
            <w:r>
              <w:rPr/>
              <w:t> </w:t>
            </w:r>
          </w:p>
        </w:tc>
        <w:tc>
          <w:tcPr>
            <w:tcW w:w="8544" w:type="dxa"/>
            <w:tcBorders/>
            <w:shd w:fill="CCFFCC" w:val="clear"/>
          </w:tcPr>
          <w:p>
            <w:pPr>
              <w:pStyle w:val="TableContents"/>
              <w:spacing w:before="0" w:after="283"/>
              <w:jc w:val="left"/>
              <w:rPr/>
            </w:pPr>
            <w:r>
              <w:rPr/>
              <w:t> </w:t>
            </w:r>
          </w:p>
        </w:tc>
        <w:tc>
          <w:tcPr>
            <w:tcW w:w="724" w:type="dxa"/>
            <w:tcBorders/>
            <w:shd w:fill="CCFFCC" w:val="clear"/>
          </w:tcPr>
          <w:p>
            <w:pPr>
              <w:pStyle w:val="TableContents"/>
              <w:spacing w:before="0" w:after="283"/>
              <w:jc w:val="right"/>
              <w:rPr/>
            </w:pPr>
            <w:r>
              <w:rPr/>
              <w:t> </w:t>
            </w:r>
          </w:p>
        </w:tc>
      </w:tr>
      <w:tr>
        <w:trPr/>
        <w:tc>
          <w:tcPr>
            <w:tcW w:w="937" w:type="dxa"/>
            <w:tcBorders/>
            <w:shd w:fill="FFFFFF" w:val="clear"/>
          </w:tcPr>
          <w:p>
            <w:pPr>
              <w:pStyle w:val="TableContents"/>
              <w:spacing w:lineRule="auto" w:line="300" w:before="0" w:after="0"/>
              <w:ind w:left="0" w:right="0" w:hanging="0"/>
              <w:jc w:val="left"/>
              <w:rPr/>
            </w:pPr>
            <w:r>
              <w:rPr>
                <w:rStyle w:val="StrongEmphasis"/>
                <w:rFonts w:ascii="Times New Roman" w:hAnsi="Times New Roman"/>
                <w:sz w:val="20"/>
              </w:rPr>
              <w:t>Exhibits</w:t>
            </w:r>
          </w:p>
        </w:tc>
        <w:tc>
          <w:tcPr>
            <w:tcW w:w="8544" w:type="dxa"/>
            <w:tcBorders/>
            <w:shd w:fill="FFFFFF" w:val="clear"/>
          </w:tcPr>
          <w:p>
            <w:pPr>
              <w:pStyle w:val="TableContents"/>
              <w:spacing w:before="0" w:after="283"/>
              <w:jc w:val="left"/>
              <w:rPr/>
            </w:pPr>
            <w:r>
              <w:rPr/>
              <w:t> </w:t>
            </w:r>
          </w:p>
        </w:tc>
        <w:tc>
          <w:tcPr>
            <w:tcW w:w="724" w:type="dxa"/>
            <w:tcBorders/>
            <w:shd w:fill="FFFFFF" w:val="cle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29</w:t>
            </w:r>
          </w:p>
        </w:tc>
      </w:tr>
    </w:tbl>
    <w:p>
      <w:pPr>
        <w:pStyle w:val="TextBody"/>
        <w:spacing w:lineRule="auto" w:line="300" w:before="0" w:after="0"/>
        <w:ind w:left="0" w:right="0" w:firstLine="720"/>
        <w:jc w:val="center"/>
        <w:rPr/>
      </w:pPr>
      <w:r>
        <w:rPr/>
      </w:r>
    </w:p>
    <w:p>
      <w:pPr>
        <w:pStyle w:val="TextBody"/>
        <w:spacing w:lineRule="auto" w:line="300" w:before="0" w:after="0"/>
        <w:ind w:left="0" w:right="0" w:firstLine="720"/>
        <w:jc w:val="center"/>
        <w:rPr/>
      </w:pPr>
      <w:r>
        <w:rPr>
          <w:rStyle w:val="StrongEmphasis"/>
          <w:rFonts w:ascii="Times New Roman" w:hAnsi="Times New Roman"/>
          <w:sz w:val="20"/>
        </w:rPr>
        <w:t>FORWARD-LOOKING STATEMENTS</w:t>
      </w:r>
    </w:p>
    <w:p>
      <w:pPr>
        <w:pStyle w:val="TextBody"/>
        <w:spacing w:lineRule="auto" w:line="300" w:before="0" w:after="0"/>
        <w:ind w:left="0" w:right="0" w:hanging="0"/>
        <w:jc w:val="both"/>
        <w:rPr/>
      </w:pPr>
      <w:r>
        <w:rPr/>
      </w:r>
    </w:p>
    <w:p>
      <w:pPr>
        <w:pStyle w:val="TextBody"/>
        <w:spacing w:lineRule="auto" w:line="300" w:before="0" w:after="0"/>
        <w:ind w:left="900" w:right="0" w:hanging="0"/>
        <w:jc w:val="both"/>
        <w:rPr>
          <w:rFonts w:ascii="Times New Roman" w:hAnsi="Times New Roman"/>
          <w:sz w:val="20"/>
        </w:rPr>
      </w:pPr>
      <w:bookmarkStart w:id="4" w:name="TAB1"/>
      <w:bookmarkEnd w:id="4"/>
      <w:r>
        <w:rPr>
          <w:rFonts w:ascii="Times New Roman" w:hAnsi="Times New Roman"/>
          <w:sz w:val="20"/>
        </w:rPr>
        <w:t xml:space="preserve">Certain statements in this report, including, but not limited to, those under the heading “Management’s Discussion and Analysis of Financial Condition and Results of Operations” and those statements elsewhere in this report and other documents we file with the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 </w:t>
      </w:r>
    </w:p>
    <w:p>
      <w:pPr>
        <w:pStyle w:val="TextBody"/>
        <w:spacing w:lineRule="auto" w:line="300" w:before="0" w:after="0"/>
        <w:ind w:left="0" w:right="0" w:hanging="0"/>
        <w:jc w:val="both"/>
        <w:rPr/>
      </w:pPr>
      <w:r>
        <w:rPr/>
      </w:r>
    </w:p>
    <w:p>
      <w:pPr>
        <w:pStyle w:val="TextBody"/>
        <w:spacing w:lineRule="auto" w:line="300" w:before="0" w:after="0"/>
        <w:ind w:left="900" w:right="0" w:hanging="0"/>
        <w:jc w:val="both"/>
        <w:rPr>
          <w:rFonts w:ascii="Times New Roman" w:hAnsi="Times New Roman"/>
          <w:sz w:val="20"/>
        </w:rPr>
      </w:pPr>
      <w:bookmarkStart w:id="5" w:name="TAB11"/>
      <w:bookmarkEnd w:id="5"/>
      <w:r>
        <w:rPr>
          <w:rFonts w:ascii="Times New Roman" w:hAnsi="Times New Roman"/>
          <w:sz w:val="20"/>
        </w:rPr>
        <w:t>Such statements are subject to certain risks, uncertainties and assumptions that could cause actual results to differ materially, including those described in Item 1A, Risk Factors, of our Annual Report on Form 10-K for the fiscal year ended July 31, 2007, which risk factors are incorporated herein by reference.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pStyle w:val="TextBody"/>
        <w:spacing w:lineRule="auto" w:line="300" w:before="0" w:after="0"/>
        <w:ind w:left="900" w:right="0" w:hanging="0"/>
        <w:jc w:val="both"/>
        <w:rPr/>
      </w:pPr>
      <w:bookmarkStart w:id="6" w:name="TAB12"/>
      <w:bookmarkEnd w:id="6"/>
      <w:r>
        <w:rPr/>
        <w:t> </w:t>
      </w:r>
    </w:p>
    <w:p>
      <w:pPr>
        <w:pStyle w:val="TextBody"/>
        <w:spacing w:lineRule="auto" w:line="300" w:before="0" w:after="0"/>
        <w:ind w:left="0" w:right="0" w:firstLine="720"/>
        <w:jc w:val="center"/>
        <w:rPr/>
      </w:pPr>
      <w:r>
        <w:rPr>
          <w:rStyle w:val="StrongEmphasis"/>
          <w:rFonts w:ascii="Times New Roman" w:hAnsi="Times New Roman"/>
          <w:sz w:val="20"/>
        </w:rPr>
        <w:t>TRADEMARK NOTICE</w:t>
      </w:r>
    </w:p>
    <w:p>
      <w:pPr>
        <w:pStyle w:val="TextBody"/>
        <w:spacing w:lineRule="auto" w:line="300" w:before="0" w:after="0"/>
        <w:ind w:left="0" w:right="0" w:hanging="0"/>
        <w:jc w:val="both"/>
        <w:rPr/>
      </w:pPr>
      <w:r>
        <w:rPr/>
      </w:r>
    </w:p>
    <w:p>
      <w:pPr>
        <w:pStyle w:val="TextBody"/>
        <w:spacing w:lineRule="auto" w:line="300" w:before="0" w:after="0"/>
        <w:ind w:left="900" w:right="0" w:hanging="0"/>
        <w:jc w:val="both"/>
        <w:rPr>
          <w:rFonts w:ascii="Times New Roman" w:hAnsi="Times New Roman"/>
          <w:sz w:val="20"/>
        </w:rPr>
      </w:pPr>
      <w:bookmarkStart w:id="7" w:name="TAB13"/>
      <w:bookmarkEnd w:id="7"/>
      <w:r>
        <w:rPr>
          <w:rFonts w:ascii="Times New Roman" w:hAnsi="Times New Roman"/>
          <w:sz w:val="20"/>
        </w:rPr>
        <w:t>Oil-Dri, Agsorb, Oil-Dri All Purpose, Oil-Dri Lites, Cat’s Pride, Jonny Cat, KatKit, ConditionAde, Pure-Flo, UltraClear, Poultry Guard, Flo-Fre, Saular, Terra Green and Pro’s Choice are all registered trademarks of Oil-Dri Corporation of America or of its subsidiaries. PelUnite Plus, Perform and Select are trademarks of Oil-Dri Corporation of America. Fresh Step is the registered trademark of The Clorox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 w:name="PGBRK"/>
      <w:bookmarkStart w:id="9" w:name="PGBRK"/>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FTR"/>
      <w:bookmarkStart w:id="11" w:name="FT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GLFTR"/>
      <w:bookmarkStart w:id="13" w:name="GLFT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 w:name="PN"/>
      <w:bookmarkEnd w:id="14"/>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HDR"/>
      <w:bookmarkStart w:id="16" w:name="HDR"/>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GLHDR"/>
      <w:bookmarkStart w:id="18" w:name="GLHDR"/>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PART I - FINANCIAL INFORMATION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ITEM 1. Financial Statements</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bookmarkStart w:id="19" w:name="RANGE_A5%3AD38"/>
      <w:bookmarkEnd w:id="19"/>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Balance Sheets</w:t>
      </w:r>
    </w:p>
    <w:p>
      <w:pPr>
        <w:pStyle w:val="TextBody"/>
        <w:spacing w:lineRule="auto" w:line="300" w:before="0" w:after="0"/>
        <w:ind w:left="0" w:right="0" w:hanging="0"/>
        <w:jc w:val="center"/>
        <w:rPr/>
      </w:pPr>
      <w:r>
        <w:rPr>
          <w:rStyle w:val="StrongEmphasis"/>
          <w:rFonts w:ascii="Times New Roman" w:hAnsi="Times New Roman"/>
          <w:sz w:val="20"/>
        </w:rPr>
        <w:t>(in thousands of dollars)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left"/>
        <w:rPr/>
      </w:pPr>
      <w:r>
        <w:rPr/>
      </w:r>
    </w:p>
    <w:p>
      <w:pPr>
        <w:pStyle w:val="Normal"/>
        <w:spacing w:before="0" w:after="0"/>
        <w:ind w:left="0" w:right="0" w:hanging="0"/>
        <w:rPr>
          <w:sz w:val="4"/>
          <w:szCs w:val="4"/>
        </w:rPr>
      </w:pPr>
      <w:r>
        <w:rPr>
          <w:sz w:val="4"/>
          <w:szCs w:val="4"/>
        </w:rPr>
      </w:r>
      <w:bookmarkStart w:id="20" w:name="ftable"/>
      <w:bookmarkStart w:id="21" w:name="ftable"/>
      <w:bookmarkEnd w:id="21"/>
    </w:p>
    <w:tbl>
      <w:tblPr>
        <w:tblW w:w="5000" w:type="pct"/>
        <w:jc w:val="left"/>
        <w:tblInd w:w="0" w:type="dxa"/>
        <w:tblCellMar>
          <w:top w:w="0" w:type="dxa"/>
          <w:left w:w="0" w:type="dxa"/>
          <w:bottom w:w="28" w:type="dxa"/>
          <w:right w:w="0" w:type="dxa"/>
        </w:tblCellMar>
      </w:tblPr>
      <w:tblGrid>
        <w:gridCol w:w="6954"/>
        <w:gridCol w:w="203"/>
        <w:gridCol w:w="126"/>
        <w:gridCol w:w="1232"/>
        <w:gridCol w:w="208"/>
        <w:gridCol w:w="126"/>
        <w:gridCol w:w="1232"/>
        <w:gridCol w:w="124"/>
      </w:tblGrid>
      <w:tr>
        <w:trPr/>
        <w:tc>
          <w:tcPr>
            <w:tcW w:w="6954" w:type="dxa"/>
            <w:tcBorders>
              <w:bottom w:val="single" w:sz="4" w:space="0" w:color="FFFFFF"/>
            </w:tcBorders>
            <w:shd w:fill="auto" w:val="clear"/>
            <w:vAlign w:val="bottom"/>
          </w:tcPr>
          <w:p>
            <w:pPr>
              <w:pStyle w:val="TableContents"/>
              <w:spacing w:lineRule="auto" w:line="300" w:before="0" w:after="0"/>
              <w:ind w:left="0" w:right="0" w:hanging="0"/>
              <w:jc w:val="center"/>
              <w:rPr/>
            </w:pPr>
            <w:r>
              <w:rPr/>
              <w:t> </w:t>
            </w:r>
          </w:p>
        </w:tc>
        <w:tc>
          <w:tcPr>
            <w:tcW w:w="203" w:type="dxa"/>
            <w:tcBorders>
              <w:bottom w:val="single" w:sz="2" w:space="0" w:color="FFFFFF"/>
            </w:tcBorders>
            <w:shd w:fill="auto" w:val="clear"/>
            <w:vAlign w:val="center"/>
          </w:tcPr>
          <w:p>
            <w:pPr>
              <w:pStyle w:val="TableContents"/>
              <w:spacing w:before="0" w:after="283"/>
              <w:rPr/>
            </w:pPr>
            <w:r>
              <w:rPr/>
              <w:t> </w:t>
            </w:r>
          </w:p>
        </w:tc>
        <w:tc>
          <w:tcPr>
            <w:tcW w:w="1358"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April 30, </w:t>
            </w:r>
          </w:p>
          <w:p>
            <w:pPr>
              <w:pStyle w:val="TableContents"/>
              <w:spacing w:lineRule="auto" w:line="300" w:before="0" w:after="0"/>
              <w:ind w:left="0" w:right="0" w:hanging="0"/>
              <w:jc w:val="center"/>
              <w:rPr/>
            </w:pPr>
            <w:r>
              <w:rPr>
                <w:rStyle w:val="StrongEmphasis"/>
                <w:rFonts w:ascii="Times New Roman" w:hAnsi="Times New Roman"/>
                <w:sz w:val="20"/>
              </w:rPr>
              <w:t>2008 </w:t>
            </w:r>
          </w:p>
        </w:tc>
        <w:tc>
          <w:tcPr>
            <w:tcW w:w="208" w:type="dxa"/>
            <w:tcBorders>
              <w:bottom w:val="single" w:sz="2" w:space="0" w:color="FFFFFF"/>
            </w:tcBorders>
            <w:shd w:fill="auto" w:val="clear"/>
            <w:vAlign w:val="bottom"/>
          </w:tcPr>
          <w:p>
            <w:pPr>
              <w:pStyle w:val="TableContents"/>
              <w:spacing w:before="0" w:after="283"/>
              <w:jc w:val="left"/>
              <w:rPr/>
            </w:pPr>
            <w:r>
              <w:rPr/>
              <w:t> </w:t>
            </w:r>
          </w:p>
        </w:tc>
        <w:tc>
          <w:tcPr>
            <w:tcW w:w="1358"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July 31, </w:t>
            </w:r>
          </w:p>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4" w:type="dxa"/>
            <w:tcBorders>
              <w:bottom w:val="single" w:sz="2" w:space="0" w:color="FFFFFF"/>
            </w:tcBorders>
            <w:shd w:fill="auto" w:val="clear"/>
            <w:vAlign w:val="bottom"/>
          </w:tcPr>
          <w:p>
            <w:pPr>
              <w:pStyle w:val="TableContents"/>
              <w:spacing w:before="0" w:after="283"/>
              <w:jc w:val="left"/>
              <w:rPr/>
            </w:pPr>
            <w:r>
              <w:rPr/>
              <w:t> </w:t>
            </w:r>
          </w:p>
        </w:tc>
      </w:tr>
      <w:tr>
        <w:trPr/>
        <w:tc>
          <w:tcPr>
            <w:tcW w:w="6954" w:type="dxa"/>
            <w:tcBorders/>
            <w:shd w:fill="auto" w:val="clear"/>
            <w:tcMar>
              <w:bottom w:w="0" w:type="dxa"/>
            </w:tcMar>
            <w:vAlign w:val="bottom"/>
          </w:tcPr>
          <w:p>
            <w:pPr>
              <w:pStyle w:val="TableContents"/>
              <w:spacing w:before="0" w:after="283"/>
              <w:jc w:val="left"/>
              <w:rPr/>
            </w:pPr>
            <w:r>
              <w:rPr/>
              <w:t> </w:t>
            </w:r>
          </w:p>
        </w:tc>
        <w:tc>
          <w:tcPr>
            <w:tcW w:w="203" w:type="dxa"/>
            <w:tcBorders/>
            <w:shd w:fill="auto" w:val="clear"/>
            <w:tcMar>
              <w:bottom w:w="0" w:type="dxa"/>
            </w:tcMar>
            <w:vAlign w:val="center"/>
          </w:tcPr>
          <w:p>
            <w:pPr>
              <w:pStyle w:val="TableContents"/>
              <w:spacing w:before="0" w:after="283"/>
              <w:rPr/>
            </w:pPr>
            <w:r>
              <w:rPr/>
              <w:t> </w:t>
            </w:r>
          </w:p>
        </w:tc>
        <w:tc>
          <w:tcPr>
            <w:tcW w:w="2924" w:type="dxa"/>
            <w:gridSpan w:val="5"/>
            <w:tcBorders/>
            <w:shd w:fill="auto" w:val="clear"/>
            <w:tcMar>
              <w:bottom w:w="0" w:type="dxa"/>
            </w:tcMar>
            <w:vAlign w:val="bottom"/>
          </w:tcPr>
          <w:p>
            <w:pPr>
              <w:pStyle w:val="TableContents"/>
              <w:spacing w:before="0" w:after="283"/>
              <w:rPr/>
            </w:pPr>
            <w:r>
              <w:rPr/>
              <w:t> </w:t>
            </w:r>
          </w:p>
        </w:tc>
        <w:tc>
          <w:tcPr>
            <w:tcW w:w="124" w:type="dxa"/>
            <w:tcBorders/>
            <w:shd w:fill="auto"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before="0" w:after="0"/>
              <w:ind w:left="0" w:right="0" w:hanging="0"/>
              <w:jc w:val="center"/>
              <w:rPr/>
            </w:pPr>
            <w:r>
              <w:rPr>
                <w:rStyle w:val="StrongEmphasis"/>
                <w:rFonts w:ascii="Times New Roman" w:hAnsi="Times New Roman"/>
                <w:sz w:val="20"/>
              </w:rPr>
              <w:t>ASSETS</w:t>
            </w:r>
          </w:p>
        </w:tc>
        <w:tc>
          <w:tcPr>
            <w:tcW w:w="203" w:type="dxa"/>
            <w:tcBorders/>
            <w:shd w:fill="CCFFCC" w:val="clear"/>
            <w:tcMar>
              <w:bottom w:w="0" w:type="dxa"/>
            </w:tcMar>
            <w:vAlign w:val="center"/>
          </w:tcPr>
          <w:p>
            <w:pPr>
              <w:pStyle w:val="TableContents"/>
              <w:spacing w:before="0" w:after="283"/>
              <w:rPr/>
            </w:pPr>
            <w:r>
              <w:rPr/>
              <w:t> </w:t>
            </w:r>
          </w:p>
        </w:tc>
        <w:tc>
          <w:tcPr>
            <w:tcW w:w="3048" w:type="dxa"/>
            <w:gridSpan w:val="6"/>
            <w:tcBorders/>
            <w:shd w:fill="CCFFCC" w:val="clear"/>
            <w:tcMar>
              <w:bottom w:w="0" w:type="dxa"/>
            </w:tcMar>
            <w:vAlign w:val="bottom"/>
          </w:tcPr>
          <w:p>
            <w:pPr>
              <w:pStyle w:val="TableContents"/>
              <w:spacing w:before="0" w:after="283"/>
              <w:jc w:val="right"/>
              <w:rPr/>
            </w:pPr>
            <w:r>
              <w:rPr/>
              <w:t> </w:t>
            </w:r>
          </w:p>
        </w:tc>
      </w:tr>
      <w:tr>
        <w:trPr/>
        <w:tc>
          <w:tcPr>
            <w:tcW w:w="6954"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Current Assets</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Cash and cash equivalents</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8,165</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12,133</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Investment in securities</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18,935</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17,894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Accounts receivable, less allowance of $629 and $569 at April 30, 2008 and July 31, 2007, respectively</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31,109 </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27,933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Inventories</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16,941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15,237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income taxes</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788 </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788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203"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5,085 </w:t>
            </w:r>
          </w:p>
        </w:tc>
        <w:tc>
          <w:tcPr>
            <w:tcW w:w="208"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4,315 </w:t>
            </w:r>
          </w:p>
        </w:tc>
        <w:tc>
          <w:tcPr>
            <w:tcW w:w="124" w:type="dxa"/>
            <w:tcBorders>
              <w:bottom w:val="single" w:sz="2" w:space="0" w:color="FFFFFF"/>
            </w:tcBorders>
            <w:shd w:fill="FFFFFF" w:val="clear"/>
            <w:vAlign w:val="bottom"/>
          </w:tcPr>
          <w:p>
            <w:pPr>
              <w:pStyle w:val="TableContents"/>
              <w:spacing w:before="0" w:after="283"/>
              <w:jc w:val="left"/>
              <w:rPr/>
            </w:pPr>
            <w:r>
              <w:rPr/>
              <w:t> </w:t>
            </w:r>
          </w:p>
        </w:tc>
      </w:tr>
      <w:tr>
        <w:trPr/>
        <w:tc>
          <w:tcPr>
            <w:tcW w:w="6954"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Current Assets</w:t>
            </w:r>
          </w:p>
        </w:tc>
        <w:tc>
          <w:tcPr>
            <w:tcW w:w="203" w:type="dxa"/>
            <w:tcBorders>
              <w:bottom w:val="single" w:sz="2" w:space="0" w:color="CCFFCC"/>
            </w:tcBorders>
            <w:shd w:fill="CCFFCC" w:val="clear"/>
            <w:vAlign w:val="center"/>
          </w:tcPr>
          <w:p>
            <w:pPr>
              <w:pStyle w:val="TableContents"/>
              <w:spacing w:before="0" w:after="283"/>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81,023 </w:t>
            </w:r>
          </w:p>
        </w:tc>
        <w:tc>
          <w:tcPr>
            <w:tcW w:w="208" w:type="dxa"/>
            <w:tcBorders>
              <w:bottom w:val="single" w:sz="2" w:space="0" w:color="CCFFCC"/>
            </w:tcBorders>
            <w:shd w:fill="CCFFCC" w:val="clear"/>
            <w:vAlign w:val="bottom"/>
          </w:tcPr>
          <w:p>
            <w:pPr>
              <w:pStyle w:val="TableContents"/>
              <w:spacing w:before="0" w:after="283"/>
              <w:jc w:val="left"/>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78,300 </w:t>
            </w:r>
          </w:p>
        </w:tc>
        <w:tc>
          <w:tcPr>
            <w:tcW w:w="124" w:type="dxa"/>
            <w:tcBorders>
              <w:bottom w:val="single" w:sz="2" w:space="0" w:color="CCFFCC"/>
            </w:tcBorders>
            <w:shd w:fill="CCFFCC" w:val="cle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Property, Plant and Equipment</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before="0" w:after="283"/>
              <w:jc w:val="right"/>
              <w:rPr/>
            </w:pPr>
            <w:r>
              <w:rPr/>
              <w:t> </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before="0" w:after="283"/>
              <w:jc w:val="right"/>
              <w:rPr/>
            </w:pPr>
            <w:r>
              <w:rPr/>
              <w:t>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Cost</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154,832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151,478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Less accumulated depreciation and amortization</w:t>
            </w:r>
          </w:p>
        </w:tc>
        <w:tc>
          <w:tcPr>
            <w:tcW w:w="203" w:type="dxa"/>
            <w:tcBorders>
              <w:bottom w:val="single" w:sz="2" w:space="0" w:color="CCFFCC"/>
            </w:tcBorders>
            <w:shd w:fill="CCFFCC" w:val="clear"/>
            <w:vAlign w:val="center"/>
          </w:tcPr>
          <w:p>
            <w:pPr>
              <w:pStyle w:val="TableContents"/>
              <w:spacing w:before="0" w:after="283"/>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(104,498</w:t>
            </w:r>
          </w:p>
        </w:tc>
        <w:tc>
          <w:tcPr>
            <w:tcW w:w="208" w:type="dxa"/>
            <w:tcBorders>
              <w:bottom w:val="single" w:sz="2"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(100,033</w:t>
            </w:r>
          </w:p>
        </w:tc>
        <w:tc>
          <w:tcPr>
            <w:tcW w:w="124" w:type="dxa"/>
            <w:tcBorders>
              <w:bottom w:val="single" w:sz="2"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954" w:type="dxa"/>
            <w:tcBorders>
              <w:bottom w:val="single" w:sz="4" w:space="0" w:color="FFFFFF"/>
            </w:tcBorders>
            <w:shd w:fill="FFFFFF"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Property, Plant and Equipment, Net</w:t>
            </w:r>
          </w:p>
        </w:tc>
        <w:tc>
          <w:tcPr>
            <w:tcW w:w="203"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50,334 </w:t>
            </w:r>
          </w:p>
        </w:tc>
        <w:tc>
          <w:tcPr>
            <w:tcW w:w="208"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51,445 </w:t>
            </w:r>
          </w:p>
        </w:tc>
        <w:tc>
          <w:tcPr>
            <w:tcW w:w="124" w:type="dxa"/>
            <w:tcBorders>
              <w:bottom w:val="single" w:sz="2" w:space="0" w:color="FFFFFF"/>
            </w:tcBorders>
            <w:shd w:fill="FFFFFF" w:val="cle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before="0" w:after="283"/>
              <w:jc w:val="left"/>
              <w:rPr/>
            </w:pPr>
            <w:r>
              <w:rPr/>
              <w:t> </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before="0" w:after="283"/>
              <w:jc w:val="right"/>
              <w:rPr/>
            </w:pPr>
            <w:r>
              <w:rPr/>
              <w:t> </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before="0" w:after="283"/>
              <w:jc w:val="right"/>
              <w:rPr/>
            </w:pPr>
            <w:r>
              <w:rPr/>
              <w:t>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Other Assets</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Goodwill</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5,162</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5,162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 xml:space="preserve">Trademarks and patents, net of accumulated amortization of $345 and $327 at April 30, 2008 and July 31, 2007, respectively </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834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817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 xml:space="preserve">Debt issuance costs, net of accumulated amortization of $507 and $450 at April 30, 2008 and July 31, 2007, respectively </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356</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413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 xml:space="preserve">Licensing agreements, net of accumulated amortization of $2,906 and $2,757 at April 30, 2008 and July 31, 2007, respectively </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533</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682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income taxes</w:t>
            </w:r>
          </w:p>
        </w:tc>
        <w:tc>
          <w:tcPr>
            <w:tcW w:w="203"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1,718 </w:t>
            </w:r>
          </w:p>
        </w:tc>
        <w:tc>
          <w:tcPr>
            <w:tcW w:w="208"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2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1,618 </w:t>
            </w:r>
          </w:p>
        </w:tc>
        <w:tc>
          <w:tcPr>
            <w:tcW w:w="124" w:type="dxa"/>
            <w:tcBorders/>
            <w:shd w:fill="CCFFCC" w:val="clear"/>
            <w:tcMar>
              <w:bottom w:w="0" w:type="dxa"/>
            </w:tcMar>
            <w:vAlign w:val="bottom"/>
          </w:tcPr>
          <w:p>
            <w:pPr>
              <w:pStyle w:val="TableContents"/>
              <w:spacing w:before="0" w:after="283"/>
              <w:jc w:val="left"/>
              <w:rPr/>
            </w:pPr>
            <w:r>
              <w:rPr/>
              <w:t> </w:t>
            </w:r>
          </w:p>
        </w:tc>
      </w:tr>
      <w:tr>
        <w:trPr/>
        <w:tc>
          <w:tcPr>
            <w:tcW w:w="6954"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w:t>
            </w:r>
          </w:p>
        </w:tc>
        <w:tc>
          <w:tcPr>
            <w:tcW w:w="203"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4,578 </w:t>
            </w:r>
          </w:p>
        </w:tc>
        <w:tc>
          <w:tcPr>
            <w:tcW w:w="208"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3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3,650 </w:t>
            </w:r>
          </w:p>
        </w:tc>
        <w:tc>
          <w:tcPr>
            <w:tcW w:w="124" w:type="dxa"/>
            <w:tcBorders>
              <w:bottom w:val="single" w:sz="2" w:space="0" w:color="FFFFFF"/>
            </w:tcBorders>
            <w:shd w:fill="FFFFFF" w:val="clear"/>
            <w:vAlign w:val="bottom"/>
          </w:tcPr>
          <w:p>
            <w:pPr>
              <w:pStyle w:val="TableContents"/>
              <w:spacing w:before="0" w:after="283"/>
              <w:jc w:val="left"/>
              <w:rPr/>
            </w:pPr>
            <w:r>
              <w:rPr/>
              <w:t> </w:t>
            </w:r>
          </w:p>
        </w:tc>
      </w:tr>
      <w:tr>
        <w:trPr/>
        <w:tc>
          <w:tcPr>
            <w:tcW w:w="6954"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Other Assets</w:t>
            </w:r>
          </w:p>
        </w:tc>
        <w:tc>
          <w:tcPr>
            <w:tcW w:w="203" w:type="dxa"/>
            <w:tcBorders>
              <w:bottom w:val="single" w:sz="2" w:space="0" w:color="CCFFCC"/>
            </w:tcBorders>
            <w:shd w:fill="CCFFCC" w:val="clear"/>
            <w:vAlign w:val="center"/>
          </w:tcPr>
          <w:p>
            <w:pPr>
              <w:pStyle w:val="TableContents"/>
              <w:spacing w:before="0" w:after="283"/>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 xml:space="preserve">13,181 </w:t>
            </w:r>
          </w:p>
        </w:tc>
        <w:tc>
          <w:tcPr>
            <w:tcW w:w="208" w:type="dxa"/>
            <w:tcBorders>
              <w:bottom w:val="single" w:sz="2" w:space="0" w:color="CCFFCC"/>
            </w:tcBorders>
            <w:shd w:fill="CCFFCC" w:val="clear"/>
            <w:vAlign w:val="bottom"/>
          </w:tcPr>
          <w:p>
            <w:pPr>
              <w:pStyle w:val="TableContents"/>
              <w:spacing w:before="0" w:after="283"/>
              <w:jc w:val="left"/>
              <w:rPr/>
            </w:pPr>
            <w:r>
              <w:rPr/>
              <w:t> </w:t>
            </w:r>
          </w:p>
        </w:tc>
        <w:tc>
          <w:tcPr>
            <w:tcW w:w="126" w:type="dxa"/>
            <w:tcBorders>
              <w:bottom w:val="single" w:sz="2" w:space="0" w:color="000000"/>
            </w:tcBorders>
            <w:shd w:fill="CCFFCC" w:val="clear"/>
            <w:vAlign w:val="bottom"/>
          </w:tcPr>
          <w:p>
            <w:pPr>
              <w:pStyle w:val="TableContents"/>
              <w:spacing w:before="0" w:after="283"/>
              <w:jc w:val="left"/>
              <w:rPr/>
            </w:pPr>
            <w:r>
              <w:rPr/>
              <w:t> </w:t>
            </w:r>
          </w:p>
        </w:tc>
        <w:tc>
          <w:tcPr>
            <w:tcW w:w="1232"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12,342 </w:t>
            </w:r>
          </w:p>
        </w:tc>
        <w:tc>
          <w:tcPr>
            <w:tcW w:w="124" w:type="dxa"/>
            <w:tcBorders>
              <w:bottom w:val="single" w:sz="2" w:space="0" w:color="CCFFCC"/>
            </w:tcBorders>
            <w:shd w:fill="CCFFCC" w:val="clear"/>
            <w:vAlign w:val="bottom"/>
          </w:tcPr>
          <w:p>
            <w:pPr>
              <w:pStyle w:val="TableContents"/>
              <w:spacing w:before="0" w:after="283"/>
              <w:jc w:val="left"/>
              <w:rPr/>
            </w:pPr>
            <w:r>
              <w:rPr/>
              <w:t> </w:t>
            </w:r>
          </w:p>
        </w:tc>
      </w:tr>
      <w:tr>
        <w:trPr/>
        <w:tc>
          <w:tcPr>
            <w:tcW w:w="6954"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3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54"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Assets</w:t>
            </w:r>
          </w:p>
        </w:tc>
        <w:tc>
          <w:tcPr>
            <w:tcW w:w="203" w:type="dxa"/>
            <w:tcBorders>
              <w:bottom w:val="single" w:sz="2" w:space="0" w:color="CCFFCC"/>
            </w:tcBorders>
            <w:shd w:fill="CCFFCC" w:val="clear"/>
            <w:vAlign w:val="center"/>
          </w:tcPr>
          <w:p>
            <w:pPr>
              <w:pStyle w:val="TableContents"/>
              <w:spacing w:before="0" w:after="283"/>
              <w:rPr/>
            </w:pPr>
            <w:r>
              <w:rPr/>
              <w:t> </w:t>
            </w:r>
          </w:p>
        </w:tc>
        <w:tc>
          <w:tcPr>
            <w:tcW w:w="126" w:type="dxa"/>
            <w:tcBorders>
              <w:bottom w:val="double" w:sz="2" w:space="0" w:color="000000"/>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232"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144,538</w:t>
            </w:r>
          </w:p>
        </w:tc>
        <w:tc>
          <w:tcPr>
            <w:tcW w:w="208"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2"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142,087</w:t>
            </w:r>
          </w:p>
        </w:tc>
        <w:tc>
          <w:tcPr>
            <w:tcW w:w="124"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900" w:right="0" w:hanging="0"/>
        <w:jc w:val="center"/>
        <w:rPr/>
      </w:pPr>
      <w:r>
        <w:rPr/>
      </w:r>
    </w:p>
    <w:p>
      <w:pPr>
        <w:pStyle w:val="TextBody"/>
        <w:spacing w:lineRule="auto" w:line="300" w:before="0" w:after="0"/>
        <w:ind w:left="900" w:right="0" w:hanging="0"/>
        <w:jc w:val="center"/>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 w:name="PGBRK1"/>
      <w:bookmarkStart w:id="23" w:name="PGBRK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FTR1"/>
      <w:bookmarkStart w:id="25" w:name="FTR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GLFTR1"/>
      <w:bookmarkStart w:id="27" w:name="GLFTR1"/>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 w:name="PN1"/>
      <w:bookmarkEnd w:id="2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HDR1"/>
      <w:bookmarkStart w:id="30" w:name="HDR1"/>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GLHDR1"/>
      <w:bookmarkStart w:id="32" w:name="GLHDR1"/>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Balance Sheets</w:t>
      </w:r>
    </w:p>
    <w:p>
      <w:pPr>
        <w:pStyle w:val="TextBody"/>
        <w:spacing w:lineRule="auto" w:line="300" w:before="0" w:after="0"/>
        <w:ind w:left="0" w:right="0" w:hanging="0"/>
        <w:jc w:val="center"/>
        <w:rPr/>
      </w:pPr>
      <w:r>
        <w:rPr>
          <w:rStyle w:val="StrongEmphasis"/>
          <w:rFonts w:ascii="Times New Roman" w:hAnsi="Times New Roman"/>
          <w:sz w:val="20"/>
        </w:rPr>
        <w:t>(in thousands of dollars)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center"/>
        <w:rPr/>
      </w:pPr>
      <w:r>
        <w:rPr/>
      </w:r>
    </w:p>
    <w:p>
      <w:pPr>
        <w:pStyle w:val="Normal"/>
        <w:spacing w:before="0" w:after="0"/>
        <w:ind w:left="0" w:right="0" w:hanging="0"/>
        <w:rPr>
          <w:sz w:val="4"/>
          <w:szCs w:val="4"/>
        </w:rPr>
      </w:pPr>
      <w:r>
        <w:rPr>
          <w:sz w:val="4"/>
          <w:szCs w:val="4"/>
        </w:rPr>
      </w:r>
      <w:bookmarkStart w:id="33" w:name="ftable1"/>
      <w:bookmarkStart w:id="34" w:name="ftable1"/>
      <w:bookmarkEnd w:id="34"/>
    </w:p>
    <w:tbl>
      <w:tblPr>
        <w:tblW w:w="5000" w:type="pct"/>
        <w:jc w:val="left"/>
        <w:tblInd w:w="0" w:type="dxa"/>
        <w:tblCellMar>
          <w:top w:w="0" w:type="dxa"/>
          <w:left w:w="0" w:type="dxa"/>
          <w:bottom w:w="28" w:type="dxa"/>
          <w:right w:w="0" w:type="dxa"/>
        </w:tblCellMar>
      </w:tblPr>
      <w:tblGrid>
        <w:gridCol w:w="7031"/>
        <w:gridCol w:w="199"/>
        <w:gridCol w:w="125"/>
        <w:gridCol w:w="1199"/>
        <w:gridCol w:w="205"/>
        <w:gridCol w:w="125"/>
        <w:gridCol w:w="1199"/>
        <w:gridCol w:w="122"/>
      </w:tblGrid>
      <w:tr>
        <w:trPr/>
        <w:tc>
          <w:tcPr>
            <w:tcW w:w="7031" w:type="dxa"/>
            <w:tcBorders>
              <w:bottom w:val="single" w:sz="4" w:space="0" w:color="FFFFFF"/>
            </w:tcBorders>
            <w:shd w:fill="auto" w:val="clear"/>
            <w:vAlign w:val="bottom"/>
          </w:tcPr>
          <w:p>
            <w:pPr>
              <w:pStyle w:val="TableContents"/>
              <w:spacing w:lineRule="auto" w:line="300" w:before="0" w:after="0"/>
              <w:ind w:left="0" w:right="0" w:hanging="0"/>
              <w:jc w:val="center"/>
              <w:rPr/>
            </w:pPr>
            <w:r>
              <w:rPr/>
              <w:t> </w:t>
            </w:r>
          </w:p>
        </w:tc>
        <w:tc>
          <w:tcPr>
            <w:tcW w:w="199" w:type="dxa"/>
            <w:tcBorders>
              <w:bottom w:val="single" w:sz="2" w:space="0" w:color="FFFFFF"/>
            </w:tcBorders>
            <w:shd w:fill="auto" w:val="clear"/>
            <w:vAlign w:val="center"/>
          </w:tcPr>
          <w:p>
            <w:pPr>
              <w:pStyle w:val="TableContents"/>
              <w:spacing w:before="0" w:after="283"/>
              <w:rPr/>
            </w:pPr>
            <w:r>
              <w:rPr/>
              <w:t> </w:t>
            </w:r>
          </w:p>
        </w:tc>
        <w:tc>
          <w:tcPr>
            <w:tcW w:w="132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April 30,</w:t>
            </w:r>
          </w:p>
          <w:p>
            <w:pPr>
              <w:pStyle w:val="TableContents"/>
              <w:spacing w:lineRule="auto" w:line="300" w:before="0" w:after="0"/>
              <w:ind w:left="0" w:right="0" w:hanging="0"/>
              <w:jc w:val="center"/>
              <w:rPr/>
            </w:pPr>
            <w:r>
              <w:rPr>
                <w:rStyle w:val="StrongEmphasis"/>
                <w:rFonts w:ascii="Times New Roman" w:hAnsi="Times New Roman"/>
                <w:sz w:val="20"/>
              </w:rPr>
              <w:t>2008 </w:t>
            </w:r>
          </w:p>
        </w:tc>
        <w:tc>
          <w:tcPr>
            <w:tcW w:w="205" w:type="dxa"/>
            <w:tcBorders>
              <w:bottom w:val="single" w:sz="2" w:space="0" w:color="FFFFFF"/>
            </w:tcBorders>
            <w:shd w:fill="auto" w:val="clear"/>
            <w:vAlign w:val="bottom"/>
          </w:tcPr>
          <w:p>
            <w:pPr>
              <w:pStyle w:val="TableContents"/>
              <w:spacing w:before="0" w:after="283"/>
              <w:jc w:val="left"/>
              <w:rPr/>
            </w:pPr>
            <w:r>
              <w:rPr/>
              <w:t> </w:t>
            </w:r>
          </w:p>
        </w:tc>
        <w:tc>
          <w:tcPr>
            <w:tcW w:w="132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July 31, </w:t>
            </w:r>
          </w:p>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2" w:type="dxa"/>
            <w:tcBorders>
              <w:bottom w:val="single" w:sz="2" w:space="0" w:color="FFFFFF"/>
            </w:tcBorders>
            <w:shd w:fill="auto" w:val="clear"/>
            <w:vAlign w:val="bottom"/>
          </w:tcPr>
          <w:p>
            <w:pPr>
              <w:pStyle w:val="TableContents"/>
              <w:spacing w:before="0" w:after="283"/>
              <w:jc w:val="left"/>
              <w:rPr/>
            </w:pPr>
            <w:r>
              <w:rPr/>
              <w:t> </w:t>
            </w:r>
          </w:p>
        </w:tc>
      </w:tr>
      <w:tr>
        <w:trPr/>
        <w:tc>
          <w:tcPr>
            <w:tcW w:w="7031" w:type="dxa"/>
            <w:tcBorders/>
            <w:shd w:fill="auto" w:val="clear"/>
            <w:tcMar>
              <w:bottom w:w="0" w:type="dxa"/>
            </w:tcMar>
            <w:vAlign w:val="bottom"/>
          </w:tcPr>
          <w:p>
            <w:pPr>
              <w:pStyle w:val="TableContents"/>
              <w:spacing w:before="0" w:after="283"/>
              <w:jc w:val="left"/>
              <w:rPr/>
            </w:pPr>
            <w:r>
              <w:rPr/>
              <w:t> </w:t>
            </w:r>
          </w:p>
        </w:tc>
        <w:tc>
          <w:tcPr>
            <w:tcW w:w="199" w:type="dxa"/>
            <w:tcBorders/>
            <w:shd w:fill="auto" w:val="clear"/>
            <w:tcMar>
              <w:bottom w:w="0" w:type="dxa"/>
            </w:tcMar>
            <w:vAlign w:val="center"/>
          </w:tcPr>
          <w:p>
            <w:pPr>
              <w:pStyle w:val="TableContents"/>
              <w:spacing w:before="0" w:after="283"/>
              <w:rPr/>
            </w:pPr>
            <w:r>
              <w:rPr/>
              <w:t> </w:t>
            </w:r>
          </w:p>
        </w:tc>
        <w:tc>
          <w:tcPr>
            <w:tcW w:w="2853" w:type="dxa"/>
            <w:gridSpan w:val="5"/>
            <w:tcBorders/>
            <w:shd w:fill="auto" w:val="clear"/>
            <w:tcMar>
              <w:bottom w:w="0" w:type="dxa"/>
            </w:tcMar>
            <w:vAlign w:val="bottom"/>
          </w:tcPr>
          <w:p>
            <w:pPr>
              <w:pStyle w:val="TableContents"/>
              <w:spacing w:before="0" w:after="283"/>
              <w:rPr/>
            </w:pPr>
            <w:r>
              <w:rPr/>
              <w:t> </w:t>
            </w:r>
          </w:p>
        </w:tc>
        <w:tc>
          <w:tcPr>
            <w:tcW w:w="122" w:type="dxa"/>
            <w:tcBorders/>
            <w:shd w:fill="auto"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before="0" w:after="0"/>
              <w:ind w:left="0" w:right="0" w:hanging="0"/>
              <w:jc w:val="center"/>
              <w:rPr/>
            </w:pPr>
            <w:r>
              <w:rPr>
                <w:rStyle w:val="StrongEmphasis"/>
                <w:rFonts w:ascii="Times New Roman" w:hAnsi="Times New Roman"/>
                <w:sz w:val="20"/>
              </w:rPr>
              <w:t>LIABILITIES &amp; STOCKHOLDERS’ EQUITY</w:t>
            </w:r>
          </w:p>
        </w:tc>
        <w:tc>
          <w:tcPr>
            <w:tcW w:w="199" w:type="dxa"/>
            <w:tcBorders/>
            <w:shd w:fill="CCFFCC" w:val="clear"/>
            <w:tcMar>
              <w:bottom w:w="0" w:type="dxa"/>
            </w:tcMar>
            <w:vAlign w:val="center"/>
          </w:tcPr>
          <w:p>
            <w:pPr>
              <w:pStyle w:val="TableContents"/>
              <w:spacing w:before="0" w:after="283"/>
              <w:rPr/>
            </w:pPr>
            <w:r>
              <w:rPr/>
              <w:t> </w:t>
            </w:r>
          </w:p>
        </w:tc>
        <w:tc>
          <w:tcPr>
            <w:tcW w:w="2975" w:type="dxa"/>
            <w:gridSpan w:val="6"/>
            <w:tcBorders/>
            <w:shd w:fill="CCFFCC" w:val="clear"/>
            <w:tcMar>
              <w:bottom w:w="0" w:type="dxa"/>
            </w:tcMar>
            <w:vAlign w:val="bottom"/>
          </w:tcPr>
          <w:p>
            <w:pPr>
              <w:pStyle w:val="TableContents"/>
              <w:spacing w:before="0" w:after="283"/>
              <w:jc w:val="right"/>
              <w:rPr/>
            </w:pPr>
            <w:r>
              <w:rPr/>
              <w:t> </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Current Liabilities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Current maturities of notes payable</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bookmarkStart w:id="35" w:name="TAB14"/>
            <w:bookmarkEnd w:id="35"/>
            <w:r>
              <w:rPr>
                <w:rStyle w:val="StrongEmphasis"/>
                <w:rFonts w:ascii="Times New Roman" w:hAnsi="Times New Roman"/>
                <w:sz w:val="20"/>
              </w:rPr>
              <w:t>$</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36" w:name="TAB15"/>
            <w:bookmarkEnd w:id="36"/>
            <w:r>
              <w:rPr>
                <w:rStyle w:val="StrongEmphasis"/>
                <w:rFonts w:ascii="Times New Roman" w:hAnsi="Times New Roman"/>
                <w:sz w:val="20"/>
              </w:rPr>
              <w:t xml:space="preserve">5,580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 w:name="TAB16"/>
            <w:bookmarkEnd w:id="37"/>
            <w:r>
              <w:rPr>
                <w:rFonts w:ascii="Times New Roman" w:hAnsi="Times New Roman"/>
                <w:sz w:val="20"/>
              </w:rPr>
              <w:t>$</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 w:name="TAB17"/>
            <w:bookmarkEnd w:id="38"/>
            <w:r>
              <w:rPr>
                <w:rFonts w:ascii="Times New Roman" w:hAnsi="Times New Roman"/>
                <w:sz w:val="20"/>
              </w:rPr>
              <w:t xml:space="preserve">4,080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Accounts payable</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39" w:name="TAB18"/>
            <w:bookmarkEnd w:id="39"/>
            <w:r>
              <w:rPr>
                <w:rStyle w:val="StrongEmphasis"/>
                <w:rFonts w:ascii="Times New Roman" w:hAnsi="Times New Roman"/>
                <w:sz w:val="20"/>
              </w:rPr>
              <w:t xml:space="preserve">7,451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0" w:name="TAB19"/>
            <w:bookmarkEnd w:id="40"/>
            <w:r>
              <w:rPr>
                <w:rFonts w:ascii="Times New Roman" w:hAnsi="Times New Roman"/>
                <w:sz w:val="20"/>
              </w:rPr>
              <w:t xml:space="preserve">6,181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Dividends payable</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41" w:name="TAB110"/>
            <w:bookmarkEnd w:id="41"/>
            <w:r>
              <w:rPr>
                <w:rStyle w:val="StrongEmphasis"/>
                <w:rFonts w:ascii="Times New Roman" w:hAnsi="Times New Roman"/>
                <w:sz w:val="20"/>
              </w:rPr>
              <w:t xml:space="preserve">846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 w:name="TAB111"/>
            <w:bookmarkEnd w:id="42"/>
            <w:r>
              <w:rPr>
                <w:rFonts w:ascii="Times New Roman" w:hAnsi="Times New Roman"/>
                <w:sz w:val="20"/>
              </w:rPr>
              <w:t xml:space="preserve">833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Accrued expenses: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Salaries, wages and commissions</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43" w:name="TAB112"/>
            <w:bookmarkEnd w:id="43"/>
            <w:r>
              <w:rPr>
                <w:rStyle w:val="StrongEmphasis"/>
                <w:rFonts w:ascii="Times New Roman" w:hAnsi="Times New Roman"/>
                <w:sz w:val="20"/>
              </w:rPr>
              <w:t xml:space="preserve">4,830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 w:name="TAB113"/>
            <w:bookmarkEnd w:id="44"/>
            <w:r>
              <w:rPr>
                <w:rFonts w:ascii="Times New Roman" w:hAnsi="Times New Roman"/>
                <w:sz w:val="20"/>
              </w:rPr>
              <w:t xml:space="preserve">7,052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Trade promotions and advertising</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45" w:name="TAB114"/>
            <w:bookmarkEnd w:id="45"/>
            <w:r>
              <w:rPr>
                <w:rStyle w:val="StrongEmphasis"/>
                <w:rFonts w:ascii="Times New Roman" w:hAnsi="Times New Roman"/>
                <w:sz w:val="20"/>
              </w:rPr>
              <w:t xml:space="preserve">2,324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6" w:name="TAB115"/>
            <w:bookmarkEnd w:id="46"/>
            <w:r>
              <w:rPr>
                <w:rFonts w:ascii="Times New Roman" w:hAnsi="Times New Roman"/>
                <w:sz w:val="20"/>
              </w:rPr>
              <w:t xml:space="preserve">2,395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Freight</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47" w:name="TAB116"/>
            <w:bookmarkEnd w:id="47"/>
            <w:r>
              <w:rPr>
                <w:rStyle w:val="StrongEmphasis"/>
                <w:rFonts w:ascii="Times New Roman" w:hAnsi="Times New Roman"/>
                <w:sz w:val="20"/>
              </w:rPr>
              <w:t xml:space="preserve">1,960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8" w:name="TAB117"/>
            <w:bookmarkEnd w:id="48"/>
            <w:r>
              <w:rPr>
                <w:rFonts w:ascii="Times New Roman" w:hAnsi="Times New Roman"/>
                <w:sz w:val="20"/>
              </w:rPr>
              <w:t xml:space="preserve">1,305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Other</w:t>
            </w:r>
          </w:p>
        </w:tc>
        <w:tc>
          <w:tcPr>
            <w:tcW w:w="199"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49" w:name="TAB118"/>
            <w:bookmarkEnd w:id="49"/>
            <w:r>
              <w:rPr>
                <w:rStyle w:val="StrongEmphasis"/>
                <w:rFonts w:ascii="Times New Roman" w:hAnsi="Times New Roman"/>
                <w:sz w:val="20"/>
              </w:rPr>
              <w:t xml:space="preserve">5,964 </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50" w:name="TAB119"/>
            <w:bookmarkEnd w:id="50"/>
            <w:r>
              <w:rPr>
                <w:rFonts w:ascii="Times New Roman" w:hAnsi="Times New Roman"/>
                <w:sz w:val="20"/>
              </w:rPr>
              <w:t xml:space="preserve">5,559 </w:t>
            </w:r>
          </w:p>
        </w:tc>
        <w:tc>
          <w:tcPr>
            <w:tcW w:w="122" w:type="dxa"/>
            <w:tcBorders>
              <w:bottom w:val="single" w:sz="2" w:space="0" w:color="FFFFFF"/>
            </w:tcBorders>
            <w:shd w:fill="FFFFFF" w:val="clear"/>
            <w:vAlign w:val="bottom"/>
          </w:tcPr>
          <w:p>
            <w:pPr>
              <w:pStyle w:val="TableContents"/>
              <w:spacing w:before="0" w:after="283"/>
              <w:jc w:val="left"/>
              <w:rPr/>
            </w:pPr>
            <w:r>
              <w:rPr/>
              <w:t> </w:t>
            </w:r>
          </w:p>
        </w:tc>
      </w:tr>
      <w:tr>
        <w:trPr/>
        <w:tc>
          <w:tcPr>
            <w:tcW w:w="7031"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Current Liabilities</w:t>
            </w:r>
          </w:p>
        </w:tc>
        <w:tc>
          <w:tcPr>
            <w:tcW w:w="199" w:type="dxa"/>
            <w:tcBorders>
              <w:bottom w:val="single" w:sz="2"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1" w:name="TAB120"/>
            <w:bookmarkEnd w:id="51"/>
            <w:r>
              <w:rPr>
                <w:rStyle w:val="StrongEmphasis"/>
                <w:rFonts w:ascii="Times New Roman" w:hAnsi="Times New Roman"/>
                <w:sz w:val="20"/>
              </w:rPr>
              <w:t xml:space="preserve">28,955 </w:t>
            </w:r>
          </w:p>
        </w:tc>
        <w:tc>
          <w:tcPr>
            <w:tcW w:w="205"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52" w:name="TAB121"/>
            <w:bookmarkEnd w:id="52"/>
            <w:r>
              <w:rPr>
                <w:rFonts w:ascii="Times New Roman" w:hAnsi="Times New Roman"/>
                <w:sz w:val="20"/>
              </w:rPr>
              <w:t xml:space="preserve">27,405 </w:t>
            </w:r>
          </w:p>
        </w:tc>
        <w:tc>
          <w:tcPr>
            <w:tcW w:w="122" w:type="dxa"/>
            <w:tcBorders>
              <w:bottom w:val="single" w:sz="2" w:space="0" w:color="CCFFCC"/>
            </w:tcBorders>
            <w:shd w:fill="CCFFCC" w:val="cle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before="0" w:after="283"/>
              <w:jc w:val="left"/>
              <w:rPr/>
            </w:pPr>
            <w:r>
              <w:rPr/>
              <w:t> </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Noncurrent Liabilities</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before="0" w:after="283"/>
              <w:jc w:val="right"/>
              <w:rPr/>
            </w:pPr>
            <w:r>
              <w:rPr/>
              <w:t>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before="0" w:after="283"/>
              <w:jc w:val="right"/>
              <w:rPr/>
            </w:pPr>
            <w:r>
              <w:rPr/>
              <w:t>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Notes payable</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53" w:name="TAB122"/>
            <w:bookmarkEnd w:id="53"/>
            <w:r>
              <w:rPr>
                <w:rStyle w:val="StrongEmphasis"/>
                <w:rFonts w:ascii="Times New Roman" w:hAnsi="Times New Roman"/>
                <w:sz w:val="20"/>
              </w:rPr>
              <w:t xml:space="preserve">21,500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4" w:name="TAB123"/>
            <w:bookmarkEnd w:id="54"/>
            <w:r>
              <w:rPr>
                <w:rFonts w:ascii="Times New Roman" w:hAnsi="Times New Roman"/>
                <w:sz w:val="20"/>
              </w:rPr>
              <w:t xml:space="preserve">27,080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compensation</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55" w:name="TAB124"/>
            <w:bookmarkEnd w:id="55"/>
            <w:r>
              <w:rPr>
                <w:rStyle w:val="StrongEmphasis"/>
                <w:rFonts w:ascii="Times New Roman" w:hAnsi="Times New Roman"/>
                <w:sz w:val="20"/>
              </w:rPr>
              <w:t xml:space="preserve">5,148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6" w:name="TAB125"/>
            <w:bookmarkEnd w:id="56"/>
            <w:r>
              <w:rPr>
                <w:rFonts w:ascii="Times New Roman" w:hAnsi="Times New Roman"/>
                <w:sz w:val="20"/>
              </w:rPr>
              <w:t xml:space="preserve">4,756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w:t>
            </w:r>
          </w:p>
        </w:tc>
        <w:tc>
          <w:tcPr>
            <w:tcW w:w="199"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57" w:name="TAB126"/>
            <w:bookmarkEnd w:id="57"/>
            <w:r>
              <w:rPr>
                <w:rStyle w:val="StrongEmphasis"/>
                <w:rFonts w:ascii="Times New Roman" w:hAnsi="Times New Roman"/>
                <w:sz w:val="20"/>
              </w:rPr>
              <w:t xml:space="preserve">2,450 </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58" w:name="TAB127"/>
            <w:bookmarkEnd w:id="58"/>
            <w:r>
              <w:rPr>
                <w:rFonts w:ascii="Times New Roman" w:hAnsi="Times New Roman"/>
                <w:sz w:val="20"/>
              </w:rPr>
              <w:t xml:space="preserve">2,604 </w:t>
            </w:r>
          </w:p>
        </w:tc>
        <w:tc>
          <w:tcPr>
            <w:tcW w:w="122" w:type="dxa"/>
            <w:tcBorders>
              <w:bottom w:val="single" w:sz="2" w:space="0" w:color="FFFFFF"/>
            </w:tcBorders>
            <w:shd w:fill="FFFFFF" w:val="clear"/>
            <w:vAlign w:val="bottom"/>
          </w:tcPr>
          <w:p>
            <w:pPr>
              <w:pStyle w:val="TableContents"/>
              <w:spacing w:before="0" w:after="283"/>
              <w:jc w:val="left"/>
              <w:rPr/>
            </w:pPr>
            <w:r>
              <w:rPr/>
              <w:t> </w:t>
            </w:r>
          </w:p>
        </w:tc>
      </w:tr>
      <w:tr>
        <w:trPr/>
        <w:tc>
          <w:tcPr>
            <w:tcW w:w="7031"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Noncurrent Liabilities</w:t>
            </w:r>
          </w:p>
        </w:tc>
        <w:tc>
          <w:tcPr>
            <w:tcW w:w="199" w:type="dxa"/>
            <w:tcBorders>
              <w:bottom w:val="single" w:sz="2"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59" w:name="TAB128"/>
            <w:bookmarkEnd w:id="59"/>
            <w:r>
              <w:rPr>
                <w:rStyle w:val="StrongEmphasis"/>
                <w:rFonts w:ascii="Times New Roman" w:hAnsi="Times New Roman"/>
                <w:sz w:val="20"/>
              </w:rPr>
              <w:t xml:space="preserve">29,098 </w:t>
            </w:r>
          </w:p>
        </w:tc>
        <w:tc>
          <w:tcPr>
            <w:tcW w:w="205"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60" w:name="TAB129"/>
            <w:bookmarkEnd w:id="60"/>
            <w:r>
              <w:rPr>
                <w:rFonts w:ascii="Times New Roman" w:hAnsi="Times New Roman"/>
                <w:sz w:val="20"/>
              </w:rPr>
              <w:t xml:space="preserve">34,440 </w:t>
            </w:r>
          </w:p>
        </w:tc>
        <w:tc>
          <w:tcPr>
            <w:tcW w:w="122" w:type="dxa"/>
            <w:tcBorders>
              <w:bottom w:val="single" w:sz="2" w:space="0" w:color="CCFFCC"/>
            </w:tcBorders>
            <w:shd w:fill="CCFFCC" w:val="cle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before="0" w:after="283"/>
              <w:jc w:val="left"/>
              <w:rPr/>
            </w:pPr>
            <w:r>
              <w:rPr/>
              <w:t> </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Liabilities</w:t>
            </w:r>
          </w:p>
        </w:tc>
        <w:tc>
          <w:tcPr>
            <w:tcW w:w="199" w:type="dxa"/>
            <w:tcBorders>
              <w:bottom w:val="single" w:sz="2"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61" w:name="TAB130"/>
            <w:bookmarkEnd w:id="61"/>
            <w:r>
              <w:rPr>
                <w:rStyle w:val="StrongEmphasis"/>
                <w:rFonts w:ascii="Times New Roman" w:hAnsi="Times New Roman"/>
                <w:sz w:val="20"/>
              </w:rPr>
              <w:t xml:space="preserve">58,053 </w:t>
            </w:r>
          </w:p>
        </w:tc>
        <w:tc>
          <w:tcPr>
            <w:tcW w:w="205"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62" w:name="TAB131"/>
            <w:bookmarkEnd w:id="62"/>
            <w:r>
              <w:rPr>
                <w:rFonts w:ascii="Times New Roman" w:hAnsi="Times New Roman"/>
                <w:sz w:val="20"/>
              </w:rPr>
              <w:t xml:space="preserve">61,845 </w:t>
            </w:r>
          </w:p>
        </w:tc>
        <w:tc>
          <w:tcPr>
            <w:tcW w:w="122" w:type="dxa"/>
            <w:tcBorders>
              <w:bottom w:val="single" w:sz="2" w:space="0" w:color="CCFFCC"/>
            </w:tcBorders>
            <w:shd w:fill="CCFFCC" w:val="cle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before="0" w:after="283"/>
              <w:jc w:val="left"/>
              <w:rPr/>
            </w:pPr>
            <w:r>
              <w:rPr/>
              <w:t> </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Stockholders’ Equity</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before="0" w:after="283"/>
              <w:jc w:val="right"/>
              <w:rPr/>
            </w:pPr>
            <w:r>
              <w:rPr/>
              <w:t>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before="0" w:after="283"/>
              <w:jc w:val="right"/>
              <w:rPr/>
            </w:pPr>
            <w:r>
              <w:rPr/>
              <w:t>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Common Stock, par value $.10 per share, issued 7,382,476 shares at April 30, 2008 and 7,270,167 shares at July 31, 2007</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63" w:name="TAB132"/>
            <w:bookmarkEnd w:id="63"/>
            <w:r>
              <w:rPr>
                <w:rStyle w:val="StrongEmphasis"/>
                <w:rFonts w:ascii="Times New Roman" w:hAnsi="Times New Roman"/>
                <w:sz w:val="20"/>
              </w:rPr>
              <w:t xml:space="preserve">738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64" w:name="TAB133"/>
            <w:bookmarkEnd w:id="64"/>
            <w:r>
              <w:rPr>
                <w:rFonts w:ascii="Times New Roman" w:hAnsi="Times New Roman"/>
                <w:sz w:val="20"/>
              </w:rPr>
              <w:t xml:space="preserve">727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Class B Stock, par value $.10 per share, issued 2,239,538 shares at April 30, 2008 and 2,234,538 shares at July 31, 2007</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65" w:name="TAB134"/>
            <w:bookmarkEnd w:id="65"/>
            <w:r>
              <w:rPr>
                <w:rStyle w:val="StrongEmphasis"/>
                <w:rFonts w:ascii="Times New Roman" w:hAnsi="Times New Roman"/>
                <w:sz w:val="20"/>
              </w:rPr>
              <w:t>224</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66" w:name="TAB135"/>
            <w:bookmarkEnd w:id="66"/>
            <w:r>
              <w:rPr>
                <w:rFonts w:ascii="Times New Roman" w:hAnsi="Times New Roman"/>
                <w:sz w:val="20"/>
              </w:rPr>
              <w:t xml:space="preserve">223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Additional paid-in capital</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67" w:name="TAB136"/>
            <w:bookmarkEnd w:id="67"/>
            <w:r>
              <w:rPr>
                <w:rStyle w:val="StrongEmphasis"/>
                <w:rFonts w:ascii="Times New Roman" w:hAnsi="Times New Roman"/>
                <w:sz w:val="20"/>
              </w:rPr>
              <w:t>21,938</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20,150</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Restricted unearned stock compensation</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68" w:name="TAB137"/>
            <w:bookmarkEnd w:id="68"/>
            <w:r>
              <w:rPr>
                <w:rStyle w:val="StrongEmphasis"/>
                <w:rFonts w:ascii="Times New Roman" w:hAnsi="Times New Roman"/>
                <w:sz w:val="20"/>
              </w:rPr>
              <w:t>(747</w:t>
            </w:r>
          </w:p>
        </w:tc>
        <w:tc>
          <w:tcPr>
            <w:tcW w:w="205" w:type="dxa"/>
            <w:tcBorders/>
            <w:shd w:fill="CCFFCC" w:val="clear"/>
            <w:tcMar>
              <w:bottom w:w="0" w:type="dxa"/>
            </w:tcMar>
            <w:vAlign w:val="bottom"/>
          </w:tcPr>
          <w:p>
            <w:pPr>
              <w:pStyle w:val="TableContents"/>
              <w:spacing w:lineRule="auto" w:line="300" w:before="0" w:after="0"/>
              <w:ind w:left="0" w:right="0" w:hanging="0"/>
              <w:jc w:val="left"/>
              <w:rPr/>
            </w:pPr>
            <w:bookmarkStart w:id="69" w:name="TAB138"/>
            <w:bookmarkEnd w:id="69"/>
            <w:r>
              <w:rPr>
                <w:rStyle w:val="StrongEmphasis"/>
                <w:rFonts w:ascii="Times New Roman" w:hAnsi="Times New Roman"/>
                <w:sz w:val="20"/>
              </w:rPr>
              <w:t>)</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0" w:name="TAB139"/>
            <w:bookmarkEnd w:id="70"/>
            <w:r>
              <w:rPr>
                <w:rFonts w:ascii="Times New Roman" w:hAnsi="Times New Roman"/>
                <w:sz w:val="20"/>
              </w:rPr>
              <w:t>(991</w:t>
            </w:r>
          </w:p>
        </w:tc>
        <w:tc>
          <w:tcPr>
            <w:tcW w:w="12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1" w:name="TAB140"/>
            <w:bookmarkEnd w:id="71"/>
            <w:r>
              <w:rPr>
                <w:rFonts w:ascii="Times New Roman" w:hAnsi="Times New Roman"/>
                <w:sz w:val="20"/>
              </w:rPr>
              <w:t>)</w:t>
            </w:r>
          </w:p>
        </w:tc>
      </w:tr>
      <w:tr>
        <w:trPr/>
        <w:tc>
          <w:tcPr>
            <w:tcW w:w="703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Retained earnings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bookmarkStart w:id="72" w:name="TAB141"/>
            <w:bookmarkEnd w:id="72"/>
            <w:r>
              <w:rPr>
                <w:rStyle w:val="StrongEmphasis"/>
                <w:rFonts w:ascii="Times New Roman" w:hAnsi="Times New Roman"/>
                <w:sz w:val="20"/>
              </w:rPr>
              <w:t xml:space="preserve">104,550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3" w:name="TAB142"/>
            <w:bookmarkEnd w:id="73"/>
            <w:r>
              <w:rPr>
                <w:rFonts w:ascii="Times New Roman" w:hAnsi="Times New Roman"/>
                <w:sz w:val="20"/>
              </w:rPr>
              <w:t>100,503</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Accumulated Other Comprehensive Income</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before="0" w:after="283"/>
              <w:jc w:val="right"/>
              <w:rPr/>
            </w:pPr>
            <w:r>
              <w:rPr/>
              <w:t> </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before="0" w:after="283"/>
              <w:jc w:val="right"/>
              <w:rPr/>
            </w:pPr>
            <w:r>
              <w:rPr/>
              <w:t> </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Unrealized gain on marketable securities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62</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59</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Pension and postretirement benefits</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870</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857</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Cumulative translation adjustment</w:t>
            </w:r>
          </w:p>
        </w:tc>
        <w:tc>
          <w:tcPr>
            <w:tcW w:w="199"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74" w:name="TAB143"/>
            <w:bookmarkEnd w:id="74"/>
            <w:r>
              <w:rPr>
                <w:rStyle w:val="StrongEmphasis"/>
                <w:rFonts w:ascii="Times New Roman" w:hAnsi="Times New Roman"/>
                <w:sz w:val="20"/>
              </w:rPr>
              <w:t>663</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75" w:name="TAB144"/>
            <w:bookmarkEnd w:id="75"/>
            <w:r>
              <w:rPr>
                <w:rFonts w:ascii="Times New Roman" w:hAnsi="Times New Roman"/>
                <w:sz w:val="20"/>
              </w:rPr>
              <w:t>507</w:t>
            </w:r>
          </w:p>
        </w:tc>
        <w:tc>
          <w:tcPr>
            <w:tcW w:w="122" w:type="dxa"/>
            <w:tcBorders>
              <w:bottom w:val="single" w:sz="2" w:space="0" w:color="FFFFFF"/>
            </w:tcBorders>
            <w:shd w:fill="FFFFFF" w:val="clear"/>
            <w:vAlign w:val="bottom"/>
          </w:tcPr>
          <w:p>
            <w:pPr>
              <w:pStyle w:val="TableContents"/>
              <w:spacing w:before="0" w:after="283"/>
              <w:jc w:val="left"/>
              <w:rPr/>
            </w:pPr>
            <w:r>
              <w:rPr/>
              <w:t> </w:t>
            </w:r>
          </w:p>
        </w:tc>
      </w:tr>
      <w:tr>
        <w:trPr/>
        <w:tc>
          <w:tcPr>
            <w:tcW w:w="7031" w:type="dxa"/>
            <w:tcBorders/>
            <w:shd w:fill="CCFFCC" w:val="clear"/>
            <w:tcMar>
              <w:bottom w:w="0" w:type="dxa"/>
            </w:tcMar>
            <w:vAlign w:val="bottom"/>
          </w:tcPr>
          <w:p>
            <w:pPr>
              <w:pStyle w:val="TableContents"/>
              <w:spacing w:lineRule="auto" w:line="300" w:before="0" w:after="0"/>
              <w:ind w:left="0" w:right="0" w:hanging="0"/>
              <w:jc w:val="left"/>
              <w:rPr/>
            </w:pPr>
            <w:r>
              <w:rPr/>
              <w:t> </w:t>
            </w:r>
          </w:p>
        </w:tc>
        <w:tc>
          <w:tcPr>
            <w:tcW w:w="199"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pPr>
            <w:bookmarkStart w:id="76" w:name="TAB145"/>
            <w:bookmarkEnd w:id="76"/>
            <w:r>
              <w:rPr>
                <w:rStyle w:val="StrongEmphasis"/>
                <w:rFonts w:ascii="Times New Roman" w:hAnsi="Times New Roman"/>
                <w:sz w:val="20"/>
              </w:rPr>
              <w:t>128,298</w:t>
            </w:r>
          </w:p>
        </w:tc>
        <w:tc>
          <w:tcPr>
            <w:tcW w:w="205"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9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7" w:name="TAB146"/>
            <w:bookmarkEnd w:id="77"/>
            <w:r>
              <w:rPr>
                <w:rFonts w:ascii="Times New Roman" w:hAnsi="Times New Roman"/>
                <w:sz w:val="20"/>
              </w:rPr>
              <w:t>122,035</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7031" w:type="dxa"/>
            <w:tcBorders>
              <w:bottom w:val="single" w:sz="4" w:space="0" w:color="FFFFFF"/>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Less Treasury Stock, at cost (2,287,340 Common and 324,741 Class B shares at April 30, 2008 and 2,286,226 Common and 324,741 Class B shares at July 31, 2007)</w:t>
            </w:r>
          </w:p>
        </w:tc>
        <w:tc>
          <w:tcPr>
            <w:tcW w:w="199"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78" w:name="TAB147"/>
            <w:bookmarkEnd w:id="78"/>
            <w:r>
              <w:rPr>
                <w:rStyle w:val="StrongEmphasis"/>
                <w:rFonts w:ascii="Times New Roman" w:hAnsi="Times New Roman"/>
                <w:sz w:val="20"/>
              </w:rPr>
              <w:t>(41,813</w:t>
            </w:r>
          </w:p>
        </w:tc>
        <w:tc>
          <w:tcPr>
            <w:tcW w:w="205" w:type="dxa"/>
            <w:tcBorders>
              <w:bottom w:val="single" w:sz="2" w:space="0" w:color="FFFFFF"/>
            </w:tcBorders>
            <w:shd w:fill="FFFFFF" w:val="clear"/>
            <w:vAlign w:val="bottom"/>
          </w:tcPr>
          <w:p>
            <w:pPr>
              <w:pStyle w:val="TableContents"/>
              <w:spacing w:lineRule="auto" w:line="300" w:before="0" w:after="0"/>
              <w:ind w:left="0" w:right="0" w:hanging="0"/>
              <w:jc w:val="left"/>
              <w:rPr/>
            </w:pPr>
            <w:bookmarkStart w:id="79" w:name="TAB148"/>
            <w:bookmarkEnd w:id="79"/>
            <w:r>
              <w:rPr>
                <w:rStyle w:val="StrongEmphasis"/>
                <w:rFonts w:ascii="Times New Roman" w:hAnsi="Times New Roman"/>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9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(41,793</w:t>
            </w:r>
          </w:p>
        </w:tc>
        <w:tc>
          <w:tcPr>
            <w:tcW w:w="122"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31"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Stockholders’ Equity</w:t>
            </w:r>
          </w:p>
        </w:tc>
        <w:tc>
          <w:tcPr>
            <w:tcW w:w="199" w:type="dxa"/>
            <w:tcBorders>
              <w:bottom w:val="single" w:sz="2"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80" w:name="TAB149"/>
            <w:bookmarkEnd w:id="80"/>
            <w:r>
              <w:rPr>
                <w:rStyle w:val="StrongEmphasis"/>
                <w:rFonts w:ascii="Times New Roman" w:hAnsi="Times New Roman"/>
                <w:sz w:val="20"/>
              </w:rPr>
              <w:t xml:space="preserve">86,485 </w:t>
            </w:r>
          </w:p>
        </w:tc>
        <w:tc>
          <w:tcPr>
            <w:tcW w:w="205"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19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81" w:name="TAB150"/>
            <w:bookmarkEnd w:id="81"/>
            <w:r>
              <w:rPr>
                <w:rFonts w:ascii="Times New Roman" w:hAnsi="Times New Roman"/>
                <w:sz w:val="20"/>
              </w:rPr>
              <w:t>80,242</w:t>
            </w:r>
          </w:p>
        </w:tc>
        <w:tc>
          <w:tcPr>
            <w:tcW w:w="122" w:type="dxa"/>
            <w:tcBorders>
              <w:bottom w:val="single" w:sz="2" w:space="0" w:color="CCFFCC"/>
            </w:tcBorders>
            <w:shd w:fill="CCFFCC" w:val="clear"/>
            <w:vAlign w:val="bottom"/>
          </w:tcPr>
          <w:p>
            <w:pPr>
              <w:pStyle w:val="TableContents"/>
              <w:spacing w:before="0" w:after="283"/>
              <w:jc w:val="left"/>
              <w:rPr/>
            </w:pPr>
            <w:r>
              <w:rPr/>
              <w:t> </w:t>
            </w:r>
          </w:p>
        </w:tc>
      </w:tr>
      <w:tr>
        <w:trPr/>
        <w:tc>
          <w:tcPr>
            <w:tcW w:w="7031" w:type="dxa"/>
            <w:tcBorders/>
            <w:shd w:fill="FFFFFF" w:val="clear"/>
            <w:tcMar>
              <w:bottom w:w="0" w:type="dxa"/>
            </w:tcMar>
            <w:vAlign w:val="bottom"/>
          </w:tcPr>
          <w:p>
            <w:pPr>
              <w:pStyle w:val="TableContents"/>
              <w:spacing w:before="0" w:after="283"/>
              <w:jc w:val="left"/>
              <w:rPr/>
            </w:pPr>
            <w:r>
              <w:rPr/>
              <w:t> </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1"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Liabilities &amp; Stockholders’ Equity</w:t>
            </w:r>
          </w:p>
        </w:tc>
        <w:tc>
          <w:tcPr>
            <w:tcW w:w="199" w:type="dxa"/>
            <w:tcBorders>
              <w:bottom w:val="single" w:sz="2" w:space="0" w:color="CCFFCC"/>
            </w:tcBorders>
            <w:shd w:fill="CCFFCC" w:val="clear"/>
            <w:vAlign w:val="center"/>
          </w:tcPr>
          <w:p>
            <w:pPr>
              <w:pStyle w:val="TableContents"/>
              <w:spacing w:before="0" w:after="283"/>
              <w:rPr/>
            </w:pPr>
            <w:r>
              <w:rPr/>
              <w:t> </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pPr>
            <w:bookmarkStart w:id="82" w:name="TAB151"/>
            <w:bookmarkEnd w:id="82"/>
            <w:r>
              <w:rPr>
                <w:rStyle w:val="StrongEmphasis"/>
                <w:rFonts w:ascii="Times New Roman" w:hAnsi="Times New Roman"/>
                <w:sz w:val="20"/>
              </w:rPr>
              <w:t>$</w:t>
            </w:r>
          </w:p>
        </w:tc>
        <w:tc>
          <w:tcPr>
            <w:tcW w:w="1199" w:type="dxa"/>
            <w:tcBorders>
              <w:bottom w:val="double" w:sz="2" w:space="0" w:color="000000"/>
            </w:tcBorders>
            <w:shd w:fill="CCFFCC" w:val="clear"/>
            <w:vAlign w:val="bottom"/>
          </w:tcPr>
          <w:p>
            <w:pPr>
              <w:pStyle w:val="TableContents"/>
              <w:spacing w:lineRule="auto" w:line="300" w:before="0" w:after="0"/>
              <w:ind w:left="0" w:right="0" w:hanging="0"/>
              <w:jc w:val="right"/>
              <w:rPr/>
            </w:pPr>
            <w:bookmarkStart w:id="83" w:name="TAB152"/>
            <w:bookmarkEnd w:id="83"/>
            <w:r>
              <w:rPr>
                <w:rStyle w:val="StrongEmphasis"/>
                <w:rFonts w:ascii="Times New Roman" w:hAnsi="Times New Roman"/>
                <w:sz w:val="20"/>
              </w:rPr>
              <w:t xml:space="preserve">144,538 </w:t>
            </w:r>
          </w:p>
        </w:tc>
        <w:tc>
          <w:tcPr>
            <w:tcW w:w="205"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84" w:name="TAB153"/>
            <w:bookmarkEnd w:id="84"/>
            <w:r>
              <w:rPr>
                <w:rFonts w:ascii="Times New Roman" w:hAnsi="Times New Roman"/>
                <w:sz w:val="20"/>
              </w:rPr>
              <w:t>$</w:t>
            </w:r>
          </w:p>
        </w:tc>
        <w:tc>
          <w:tcPr>
            <w:tcW w:w="119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85" w:name="TAB154"/>
            <w:bookmarkEnd w:id="85"/>
            <w:r>
              <w:rPr>
                <w:rFonts w:ascii="Times New Roman" w:hAnsi="Times New Roman"/>
                <w:sz w:val="20"/>
              </w:rPr>
              <w:t xml:space="preserve">142,087 </w:t>
            </w:r>
          </w:p>
        </w:tc>
        <w:tc>
          <w:tcPr>
            <w:tcW w:w="122"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900" w:right="0" w:hanging="0"/>
        <w:jc w:val="center"/>
        <w:rPr/>
      </w:pPr>
      <w:r>
        <w:rPr/>
      </w:r>
    </w:p>
    <w:p>
      <w:pPr>
        <w:pStyle w:val="TextBody"/>
        <w:spacing w:lineRule="auto" w:line="300" w:before="0" w:after="0"/>
        <w:ind w:left="900" w:right="0" w:hanging="0"/>
        <w:jc w:val="center"/>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lineRule="auto" w:line="300" w:before="0" w:after="0"/>
        <w:ind w:left="216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 w:name="PGBRK2"/>
      <w:bookmarkStart w:id="87" w:name="PGBRK2"/>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 w:name="FTR2"/>
      <w:bookmarkStart w:id="89" w:name="FTR2"/>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 w:name="GLFTR2"/>
      <w:bookmarkStart w:id="91" w:name="GLFTR2"/>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2" w:name="PN2"/>
      <w:bookmarkEnd w:id="92"/>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HDR2"/>
      <w:bookmarkStart w:id="94" w:name="HDR2"/>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GLHDR2"/>
      <w:bookmarkStart w:id="96" w:name="GLHDR2"/>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216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Statements of Income and Retained Earnings</w:t>
      </w:r>
    </w:p>
    <w:p>
      <w:pPr>
        <w:pStyle w:val="TextBody"/>
        <w:spacing w:lineRule="auto" w:line="300" w:before="0" w:after="0"/>
        <w:ind w:left="0" w:right="0" w:hanging="0"/>
        <w:jc w:val="center"/>
        <w:rPr/>
      </w:pPr>
      <w:r>
        <w:rPr>
          <w:rStyle w:val="StrongEmphasis"/>
          <w:rFonts w:ascii="Times New Roman" w:hAnsi="Times New Roman"/>
          <w:sz w:val="20"/>
        </w:rPr>
        <w:t>(in thousands, except for per share amounts)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center"/>
        <w:rPr/>
      </w:pPr>
      <w:r>
        <w:rPr/>
      </w:r>
    </w:p>
    <w:p>
      <w:pPr>
        <w:pStyle w:val="Normal"/>
        <w:spacing w:before="0" w:after="0"/>
        <w:ind w:left="0" w:right="0" w:hanging="0"/>
        <w:rPr>
          <w:sz w:val="4"/>
          <w:szCs w:val="4"/>
        </w:rPr>
      </w:pPr>
      <w:r>
        <w:rPr>
          <w:sz w:val="4"/>
          <w:szCs w:val="4"/>
        </w:rPr>
      </w:r>
      <w:bookmarkStart w:id="97" w:name="ftable2"/>
      <w:bookmarkStart w:id="98" w:name="ftable2"/>
      <w:bookmarkEnd w:id="98"/>
    </w:p>
    <w:tbl>
      <w:tblPr>
        <w:tblW w:w="5000" w:type="pct"/>
        <w:jc w:val="left"/>
        <w:tblInd w:w="0" w:type="dxa"/>
        <w:tblCellMar>
          <w:top w:w="0" w:type="dxa"/>
          <w:left w:w="0" w:type="dxa"/>
          <w:bottom w:w="28" w:type="dxa"/>
          <w:right w:w="0" w:type="dxa"/>
        </w:tblCellMar>
      </w:tblPr>
      <w:tblGrid>
        <w:gridCol w:w="6499"/>
        <w:gridCol w:w="192"/>
        <w:gridCol w:w="167"/>
        <w:gridCol w:w="1414"/>
        <w:gridCol w:w="216"/>
        <w:gridCol w:w="167"/>
        <w:gridCol w:w="1415"/>
        <w:gridCol w:w="135"/>
      </w:tblGrid>
      <w:tr>
        <w:trPr/>
        <w:tc>
          <w:tcPr>
            <w:tcW w:w="6499" w:type="dxa"/>
            <w:tcBorders>
              <w:bottom w:val="single" w:sz="4" w:space="0" w:color="FFFFFF"/>
            </w:tcBorders>
            <w:shd w:fill="auto" w:val="clear"/>
            <w:vAlign w:val="bottom"/>
          </w:tcPr>
          <w:p>
            <w:pPr>
              <w:pStyle w:val="TableContents"/>
              <w:spacing w:before="0" w:after="283"/>
              <w:rPr/>
            </w:pPr>
            <w:r>
              <w:rPr/>
              <w:t> </w:t>
            </w:r>
          </w:p>
        </w:tc>
        <w:tc>
          <w:tcPr>
            <w:tcW w:w="192" w:type="dxa"/>
            <w:tcBorders>
              <w:bottom w:val="single" w:sz="2" w:space="0" w:color="FFFFFF"/>
            </w:tcBorders>
            <w:shd w:fill="auto" w:val="clear"/>
            <w:vAlign w:val="center"/>
          </w:tcPr>
          <w:p>
            <w:pPr>
              <w:pStyle w:val="TableContents"/>
              <w:spacing w:before="0" w:after="283"/>
              <w:rPr/>
            </w:pPr>
            <w:r>
              <w:rPr/>
              <w:t> </w:t>
            </w:r>
          </w:p>
        </w:tc>
        <w:tc>
          <w:tcPr>
            <w:tcW w:w="3379"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For The Nine Months Ended </w:t>
            </w:r>
          </w:p>
          <w:p>
            <w:pPr>
              <w:pStyle w:val="TableContents"/>
              <w:spacing w:lineRule="auto" w:line="300" w:before="0" w:after="0"/>
              <w:ind w:left="0" w:right="0" w:hanging="0"/>
              <w:jc w:val="center"/>
              <w:rPr/>
            </w:pPr>
            <w:r>
              <w:rPr>
                <w:rStyle w:val="StrongEmphasis"/>
                <w:rFonts w:ascii="Times New Roman" w:hAnsi="Times New Roman"/>
                <w:sz w:val="20"/>
              </w:rPr>
              <w:t>April 30 </w:t>
            </w:r>
          </w:p>
        </w:tc>
        <w:tc>
          <w:tcPr>
            <w:tcW w:w="135" w:type="dxa"/>
            <w:tcBorders>
              <w:bottom w:val="single" w:sz="2" w:space="0" w:color="FFFFFF"/>
            </w:tcBorders>
            <w:shd w:fill="auto" w:val="clear"/>
            <w:vAlign w:val="bottom"/>
          </w:tcPr>
          <w:p>
            <w:pPr>
              <w:pStyle w:val="TableContents"/>
              <w:spacing w:before="0" w:after="283"/>
              <w:jc w:val="left"/>
              <w:rPr/>
            </w:pPr>
            <w:r>
              <w:rPr/>
              <w:t> </w:t>
            </w:r>
          </w:p>
        </w:tc>
      </w:tr>
      <w:tr>
        <w:trPr/>
        <w:tc>
          <w:tcPr>
            <w:tcW w:w="6499" w:type="dxa"/>
            <w:tcBorders>
              <w:bottom w:val="single" w:sz="4" w:space="0" w:color="FFFFFF"/>
            </w:tcBorders>
            <w:shd w:fill="auto" w:val="clear"/>
            <w:vAlign w:val="bottom"/>
          </w:tcPr>
          <w:p>
            <w:pPr>
              <w:pStyle w:val="TableContents"/>
              <w:spacing w:before="0" w:after="283"/>
              <w:rPr/>
            </w:pPr>
            <w:r>
              <w:rPr/>
              <w:t> </w:t>
            </w:r>
          </w:p>
        </w:tc>
        <w:tc>
          <w:tcPr>
            <w:tcW w:w="192" w:type="dxa"/>
            <w:tcBorders>
              <w:bottom w:val="single" w:sz="2" w:space="0" w:color="FFFFFF"/>
            </w:tcBorders>
            <w:shd w:fill="auto" w:val="clear"/>
            <w:vAlign w:val="center"/>
          </w:tcPr>
          <w:p>
            <w:pPr>
              <w:pStyle w:val="TableContents"/>
              <w:spacing w:before="0" w:after="283"/>
              <w:rPr/>
            </w:pPr>
            <w:r>
              <w:rPr/>
              <w:t> </w:t>
            </w:r>
          </w:p>
        </w:tc>
        <w:tc>
          <w:tcPr>
            <w:tcW w:w="158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16" w:type="dxa"/>
            <w:tcBorders>
              <w:bottom w:val="single" w:sz="2" w:space="0" w:color="FFFFFF"/>
            </w:tcBorders>
            <w:shd w:fill="auto" w:val="clear"/>
            <w:vAlign w:val="bottom"/>
          </w:tcPr>
          <w:p>
            <w:pPr>
              <w:pStyle w:val="TableContents"/>
              <w:spacing w:before="0" w:after="283"/>
              <w:jc w:val="left"/>
              <w:rPr/>
            </w:pPr>
            <w:r>
              <w:rPr/>
              <w:t> </w:t>
            </w:r>
          </w:p>
        </w:tc>
        <w:tc>
          <w:tcPr>
            <w:tcW w:w="1582"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35" w:type="dxa"/>
            <w:tcBorders>
              <w:bottom w:val="single" w:sz="2" w:space="0" w:color="FFFFFF"/>
            </w:tcBorders>
            <w:shd w:fill="auto" w:val="clear"/>
            <w:vAlign w:val="bottom"/>
          </w:tcPr>
          <w:p>
            <w:pPr>
              <w:pStyle w:val="TableContents"/>
              <w:spacing w:before="0" w:after="283"/>
              <w:jc w:val="left"/>
              <w:rPr/>
            </w:pPr>
            <w:r>
              <w:rPr/>
              <w:t> </w:t>
            </w:r>
          </w:p>
        </w:tc>
      </w:tr>
      <w:tr>
        <w:trPr/>
        <w:tc>
          <w:tcPr>
            <w:tcW w:w="6499" w:type="dxa"/>
            <w:tcBorders/>
            <w:shd w:fill="auto" w:val="clear"/>
            <w:tcMar>
              <w:bottom w:w="0" w:type="dxa"/>
            </w:tcMar>
            <w:vAlign w:val="bottom"/>
          </w:tcPr>
          <w:p>
            <w:pPr>
              <w:pStyle w:val="TableContents"/>
              <w:spacing w:before="0" w:after="283"/>
              <w:jc w:val="left"/>
              <w:rPr/>
            </w:pPr>
            <w:r>
              <w:rPr/>
              <w:t> </w:t>
            </w:r>
          </w:p>
        </w:tc>
        <w:tc>
          <w:tcPr>
            <w:tcW w:w="192" w:type="dxa"/>
            <w:tcBorders/>
            <w:shd w:fill="auto" w:val="clear"/>
            <w:tcMar>
              <w:bottom w:w="0" w:type="dxa"/>
            </w:tcMar>
            <w:vAlign w:val="center"/>
          </w:tcPr>
          <w:p>
            <w:pPr>
              <w:pStyle w:val="TableContents"/>
              <w:spacing w:before="0" w:after="283"/>
              <w:rPr/>
            </w:pPr>
            <w:r>
              <w:rPr/>
              <w:t> </w:t>
            </w:r>
          </w:p>
        </w:tc>
        <w:tc>
          <w:tcPr>
            <w:tcW w:w="1581" w:type="dxa"/>
            <w:gridSpan w:val="2"/>
            <w:tcBorders/>
            <w:shd w:fill="auto" w:val="clear"/>
            <w:tcMar>
              <w:bottom w:w="0" w:type="dxa"/>
            </w:tcMar>
            <w:vAlign w:val="bottom"/>
          </w:tcPr>
          <w:p>
            <w:pPr>
              <w:pStyle w:val="TableContents"/>
              <w:spacing w:before="0" w:after="283"/>
              <w:jc w:val="left"/>
              <w:rPr/>
            </w:pPr>
            <w:r>
              <w:rPr/>
              <w:t> </w:t>
            </w:r>
          </w:p>
        </w:tc>
        <w:tc>
          <w:tcPr>
            <w:tcW w:w="216" w:type="dxa"/>
            <w:tcBorders/>
            <w:shd w:fill="auto" w:val="clear"/>
            <w:tcMar>
              <w:bottom w:w="0" w:type="dxa"/>
            </w:tcMar>
            <w:vAlign w:val="bottom"/>
          </w:tcPr>
          <w:p>
            <w:pPr>
              <w:pStyle w:val="TableContents"/>
              <w:spacing w:before="0" w:after="283"/>
              <w:jc w:val="left"/>
              <w:rPr/>
            </w:pPr>
            <w:r>
              <w:rPr/>
              <w:t> </w:t>
            </w:r>
          </w:p>
        </w:tc>
        <w:tc>
          <w:tcPr>
            <w:tcW w:w="1582" w:type="dxa"/>
            <w:gridSpan w:val="2"/>
            <w:tcBorders/>
            <w:shd w:fill="auto" w:val="clear"/>
            <w:tcMar>
              <w:bottom w:w="0" w:type="dxa"/>
            </w:tcMar>
            <w:vAlign w:val="bottom"/>
          </w:tcPr>
          <w:p>
            <w:pPr>
              <w:pStyle w:val="TableContents"/>
              <w:spacing w:before="0" w:after="283"/>
              <w:jc w:val="left"/>
              <w:rPr/>
            </w:pPr>
            <w:r>
              <w:rPr/>
              <w:t> </w:t>
            </w:r>
          </w:p>
        </w:tc>
        <w:tc>
          <w:tcPr>
            <w:tcW w:w="135" w:type="dxa"/>
            <w:tcBorders/>
            <w:shd w:fill="auto" w:val="clear"/>
            <w:tcMar>
              <w:bottom w:w="0" w:type="dxa"/>
            </w:tcMar>
            <w:vAlign w:val="bottom"/>
          </w:tcPr>
          <w:p>
            <w:pPr>
              <w:pStyle w:val="TableContents"/>
              <w:spacing w:before="0" w:after="283"/>
              <w:jc w:val="left"/>
              <w:rPr/>
            </w:pPr>
            <w:r>
              <w:rPr/>
              <w:t> </w:t>
            </w:r>
          </w:p>
        </w:tc>
      </w:tr>
      <w:tr>
        <w:trPr/>
        <w:tc>
          <w:tcPr>
            <w:tcW w:w="649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Net Sales</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14"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172,854</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1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157,958</w:t>
            </w:r>
          </w:p>
        </w:tc>
        <w:tc>
          <w:tcPr>
            <w:tcW w:w="135" w:type="dxa"/>
            <w:tcBorders/>
            <w:shd w:fill="CCFFCC" w:val="clear"/>
            <w:tcMar>
              <w:bottom w:w="0" w:type="dxa"/>
            </w:tcMar>
            <w:vAlign w:val="bottom"/>
          </w:tcPr>
          <w:p>
            <w:pPr>
              <w:pStyle w:val="TableContents"/>
              <w:spacing w:before="0" w:after="283"/>
              <w:jc w:val="left"/>
              <w:rPr/>
            </w:pPr>
            <w:r>
              <w:rPr/>
              <w:t> </w:t>
            </w:r>
          </w:p>
        </w:tc>
      </w:tr>
      <w:tr>
        <w:trPr/>
        <w:tc>
          <w:tcPr>
            <w:tcW w:w="649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Cost of Sales</w:t>
            </w:r>
          </w:p>
        </w:tc>
        <w:tc>
          <w:tcPr>
            <w:tcW w:w="192" w:type="dxa"/>
            <w:tcBorders>
              <w:bottom w:val="single" w:sz="2" w:space="0" w:color="FFFFFF"/>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414"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(138,019</w:t>
            </w:r>
          </w:p>
        </w:tc>
        <w:tc>
          <w:tcPr>
            <w:tcW w:w="216"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41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(124,259</w:t>
            </w:r>
          </w:p>
        </w:tc>
        <w:tc>
          <w:tcPr>
            <w:tcW w:w="135"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49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Gross Profit</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4"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34,835</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33,699 </w:t>
            </w:r>
          </w:p>
        </w:tc>
        <w:tc>
          <w:tcPr>
            <w:tcW w:w="135" w:type="dxa"/>
            <w:tcBorders/>
            <w:shd w:fill="CCFFCC" w:val="clear"/>
            <w:tcMar>
              <w:bottom w:w="0" w:type="dxa"/>
            </w:tcMar>
            <w:vAlign w:val="bottom"/>
          </w:tcPr>
          <w:p>
            <w:pPr>
              <w:pStyle w:val="TableContents"/>
              <w:spacing w:before="0" w:after="283"/>
              <w:jc w:val="left"/>
              <w:rPr/>
            </w:pPr>
            <w:r>
              <w:rPr/>
              <w:t> </w:t>
            </w:r>
          </w:p>
        </w:tc>
      </w:tr>
      <w:tr>
        <w:trPr/>
        <w:tc>
          <w:tcPr>
            <w:tcW w:w="649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Selling, General and Administrative Expenses</w:t>
            </w:r>
          </w:p>
        </w:tc>
        <w:tc>
          <w:tcPr>
            <w:tcW w:w="192" w:type="dxa"/>
            <w:tcBorders>
              <w:bottom w:val="single" w:sz="2" w:space="0" w:color="FFFFFF"/>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414"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(25,347</w:t>
            </w:r>
          </w:p>
        </w:tc>
        <w:tc>
          <w:tcPr>
            <w:tcW w:w="216"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41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(25,327</w:t>
            </w:r>
          </w:p>
        </w:tc>
        <w:tc>
          <w:tcPr>
            <w:tcW w:w="135"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499"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Income from Operations</w:t>
            </w:r>
          </w:p>
        </w:tc>
        <w:tc>
          <w:tcPr>
            <w:tcW w:w="192" w:type="dxa"/>
            <w:tcBorders>
              <w:bottom w:val="single" w:sz="2" w:space="0" w:color="CCFFCC"/>
            </w:tcBorders>
            <w:shd w:fill="CCFFCC" w:val="clear"/>
            <w:vAlign w:val="center"/>
          </w:tcPr>
          <w:p>
            <w:pPr>
              <w:pStyle w:val="TableContents"/>
              <w:spacing w:before="0" w:after="283"/>
              <w:rPr/>
            </w:pPr>
            <w:r>
              <w:rPr/>
              <w:t> </w:t>
            </w:r>
          </w:p>
        </w:tc>
        <w:tc>
          <w:tcPr>
            <w:tcW w:w="167" w:type="dxa"/>
            <w:tcBorders>
              <w:bottom w:val="single" w:sz="2" w:space="0" w:color="000000"/>
            </w:tcBorders>
            <w:shd w:fill="CCFFCC" w:val="clear"/>
            <w:vAlign w:val="bottom"/>
          </w:tcPr>
          <w:p>
            <w:pPr>
              <w:pStyle w:val="TableContents"/>
              <w:spacing w:before="0" w:after="283"/>
              <w:jc w:val="left"/>
              <w:rPr/>
            </w:pPr>
            <w:r>
              <w:rPr/>
              <w:t> </w:t>
            </w:r>
          </w:p>
        </w:tc>
        <w:tc>
          <w:tcPr>
            <w:tcW w:w="1414"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9,488</w:t>
            </w:r>
          </w:p>
        </w:tc>
        <w:tc>
          <w:tcPr>
            <w:tcW w:w="216" w:type="dxa"/>
            <w:tcBorders>
              <w:bottom w:val="single" w:sz="2" w:space="0" w:color="CCFFCC"/>
            </w:tcBorders>
            <w:shd w:fill="CCFFCC" w:val="clear"/>
            <w:vAlign w:val="bottom"/>
          </w:tcPr>
          <w:p>
            <w:pPr>
              <w:pStyle w:val="TableContents"/>
              <w:spacing w:before="0" w:after="283"/>
              <w:jc w:val="left"/>
              <w:rPr/>
            </w:pPr>
            <w:r>
              <w:rPr/>
              <w:t> </w:t>
            </w:r>
          </w:p>
        </w:tc>
        <w:tc>
          <w:tcPr>
            <w:tcW w:w="167" w:type="dxa"/>
            <w:tcBorders>
              <w:bottom w:val="single" w:sz="2" w:space="0" w:color="000000"/>
            </w:tcBorders>
            <w:shd w:fill="CCFFCC" w:val="clear"/>
            <w:vAlign w:val="bottom"/>
          </w:tcPr>
          <w:p>
            <w:pPr>
              <w:pStyle w:val="TableContents"/>
              <w:spacing w:before="0" w:after="283"/>
              <w:jc w:val="left"/>
              <w:rPr/>
            </w:pPr>
            <w:r>
              <w:rPr/>
              <w:t> </w:t>
            </w:r>
          </w:p>
        </w:tc>
        <w:tc>
          <w:tcPr>
            <w:tcW w:w="1415"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8,372 </w:t>
            </w:r>
          </w:p>
        </w:tc>
        <w:tc>
          <w:tcPr>
            <w:tcW w:w="135" w:type="dxa"/>
            <w:tcBorders>
              <w:bottom w:val="single" w:sz="2" w:space="0" w:color="CCFFCC"/>
            </w:tcBorders>
            <w:shd w:fill="CCFFCC" w:val="clear"/>
            <w:vAlign w:val="bottom"/>
          </w:tcPr>
          <w:p>
            <w:pPr>
              <w:pStyle w:val="TableContents"/>
              <w:spacing w:before="0" w:after="283"/>
              <w:jc w:val="left"/>
              <w:rPr/>
            </w:pPr>
            <w:r>
              <w:rPr/>
              <w:t> </w:t>
            </w:r>
          </w:p>
        </w:tc>
      </w:tr>
      <w:tr>
        <w:trPr/>
        <w:tc>
          <w:tcPr>
            <w:tcW w:w="6499"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4" w:type="dxa"/>
            <w:tcBorders/>
            <w:shd w:fill="FFFFFF" w:val="clear"/>
            <w:tcMar>
              <w:bottom w:w="0" w:type="dxa"/>
            </w:tcMar>
            <w:vAlign w:val="bottom"/>
          </w:tcPr>
          <w:p>
            <w:pPr>
              <w:pStyle w:val="TableContents"/>
              <w:spacing w:before="0" w:after="283"/>
              <w:jc w:val="right"/>
              <w:rPr/>
            </w:pPr>
            <w:r>
              <w:rPr/>
              <w:t> </w:t>
            </w:r>
          </w:p>
        </w:tc>
        <w:tc>
          <w:tcPr>
            <w:tcW w:w="216"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5"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649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Other Income (Expense)</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4" w:type="dxa"/>
            <w:tcBorders/>
            <w:shd w:fill="CCFFCC" w:val="clear"/>
            <w:tcMar>
              <w:bottom w:w="0" w:type="dxa"/>
            </w:tcMar>
            <w:vAlign w:val="bottom"/>
          </w:tcPr>
          <w:p>
            <w:pPr>
              <w:pStyle w:val="TableContents"/>
              <w:spacing w:before="0" w:after="283"/>
              <w:jc w:val="right"/>
              <w:rPr/>
            </w:pPr>
            <w:r>
              <w:rPr/>
              <w:t> </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5" w:type="dxa"/>
            <w:tcBorders/>
            <w:shd w:fill="CCFFCC" w:val="clear"/>
            <w:tcMar>
              <w:bottom w:w="0" w:type="dxa"/>
            </w:tcMar>
            <w:vAlign w:val="bottom"/>
          </w:tcPr>
          <w:p>
            <w:pPr>
              <w:pStyle w:val="TableContents"/>
              <w:spacing w:before="0" w:after="283"/>
              <w:jc w:val="right"/>
              <w:rPr/>
            </w:pPr>
            <w:r>
              <w:rPr/>
              <w:t> </w:t>
            </w:r>
          </w:p>
        </w:tc>
        <w:tc>
          <w:tcPr>
            <w:tcW w:w="135" w:type="dxa"/>
            <w:tcBorders/>
            <w:shd w:fill="CCFFCC" w:val="clear"/>
            <w:tcMar>
              <w:bottom w:w="0" w:type="dxa"/>
            </w:tcMar>
            <w:vAlign w:val="bottom"/>
          </w:tcPr>
          <w:p>
            <w:pPr>
              <w:pStyle w:val="TableContents"/>
              <w:spacing w:before="0" w:after="283"/>
              <w:jc w:val="left"/>
              <w:rPr/>
            </w:pPr>
            <w:r>
              <w:rPr/>
              <w:t> </w:t>
            </w:r>
          </w:p>
        </w:tc>
      </w:tr>
      <w:tr>
        <w:trPr/>
        <w:tc>
          <w:tcPr>
            <w:tcW w:w="6499"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Interest expense</w:t>
            </w:r>
          </w:p>
        </w:tc>
        <w:tc>
          <w:tcPr>
            <w:tcW w:w="192"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4"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(1,696</w:t>
            </w:r>
          </w:p>
        </w:tc>
        <w:tc>
          <w:tcPr>
            <w:tcW w:w="216"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67" w:type="dxa"/>
            <w:tcBorders/>
            <w:shd w:fill="FFFFFF" w:val="clear"/>
            <w:tcMar>
              <w:bottom w:w="0" w:type="dxa"/>
            </w:tcMar>
            <w:vAlign w:val="bottom"/>
          </w:tcPr>
          <w:p>
            <w:pPr>
              <w:pStyle w:val="TableContents"/>
              <w:spacing w:before="0" w:after="283"/>
              <w:jc w:val="left"/>
              <w:rPr/>
            </w:pPr>
            <w:r>
              <w:rPr/>
              <w:t> </w:t>
            </w:r>
          </w:p>
        </w:tc>
        <w:tc>
          <w:tcPr>
            <w:tcW w:w="141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(1,851</w:t>
            </w:r>
          </w:p>
        </w:tc>
        <w:tc>
          <w:tcPr>
            <w:tcW w:w="13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499"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Interest income</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4"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884</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1,051</w:t>
            </w:r>
          </w:p>
        </w:tc>
        <w:tc>
          <w:tcPr>
            <w:tcW w:w="135" w:type="dxa"/>
            <w:tcBorders/>
            <w:shd w:fill="CCFFCC" w:val="clear"/>
            <w:tcMar>
              <w:bottom w:w="0" w:type="dxa"/>
            </w:tcMar>
            <w:vAlign w:val="bottom"/>
          </w:tcPr>
          <w:p>
            <w:pPr>
              <w:pStyle w:val="TableContents"/>
              <w:spacing w:before="0" w:after="283"/>
              <w:jc w:val="left"/>
              <w:rPr/>
            </w:pPr>
            <w:r>
              <w:rPr/>
              <w:t> </w:t>
            </w:r>
          </w:p>
        </w:tc>
      </w:tr>
      <w:tr>
        <w:trPr/>
        <w:tc>
          <w:tcPr>
            <w:tcW w:w="6499"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Other, net</w:t>
            </w:r>
          </w:p>
        </w:tc>
        <w:tc>
          <w:tcPr>
            <w:tcW w:w="192" w:type="dxa"/>
            <w:tcBorders>
              <w:bottom w:val="single" w:sz="2" w:space="0" w:color="FFFFFF"/>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414"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346</w:t>
            </w:r>
          </w:p>
        </w:tc>
        <w:tc>
          <w:tcPr>
            <w:tcW w:w="216" w:type="dxa"/>
            <w:tcBorders>
              <w:bottom w:val="single" w:sz="2" w:space="0" w:color="FFFFFF"/>
            </w:tcBorders>
            <w:shd w:fill="FFFFFF" w:val="clear"/>
            <w:vAlign w:val="bottom"/>
          </w:tcPr>
          <w:p>
            <w:pPr>
              <w:pStyle w:val="TableContents"/>
              <w:spacing w:before="0" w:after="283"/>
              <w:jc w:val="left"/>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41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328</w:t>
            </w:r>
          </w:p>
        </w:tc>
        <w:tc>
          <w:tcPr>
            <w:tcW w:w="135" w:type="dxa"/>
            <w:tcBorders>
              <w:bottom w:val="single" w:sz="2" w:space="0" w:color="FFFFFF"/>
            </w:tcBorders>
            <w:shd w:fill="FFFFFF" w:val="clear"/>
            <w:vAlign w:val="bottom"/>
          </w:tcPr>
          <w:p>
            <w:pPr>
              <w:pStyle w:val="TableContents"/>
              <w:spacing w:before="0" w:after="283"/>
              <w:jc w:val="left"/>
              <w:rPr/>
            </w:pPr>
            <w:r>
              <w:rPr/>
              <w:t> </w:t>
            </w:r>
          </w:p>
        </w:tc>
      </w:tr>
      <w:tr>
        <w:trPr/>
        <w:tc>
          <w:tcPr>
            <w:tcW w:w="6499"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Other Income (Expense), Net</w:t>
            </w:r>
          </w:p>
        </w:tc>
        <w:tc>
          <w:tcPr>
            <w:tcW w:w="192" w:type="dxa"/>
            <w:tcBorders>
              <w:bottom w:val="single" w:sz="2" w:space="0" w:color="CCFFCC"/>
            </w:tcBorders>
            <w:shd w:fill="CCFFCC" w:val="clear"/>
            <w:vAlign w:val="center"/>
          </w:tcPr>
          <w:p>
            <w:pPr>
              <w:pStyle w:val="TableContents"/>
              <w:spacing w:before="0" w:after="283"/>
              <w:rPr/>
            </w:pPr>
            <w:r>
              <w:rPr/>
              <w:t> </w:t>
            </w:r>
          </w:p>
        </w:tc>
        <w:tc>
          <w:tcPr>
            <w:tcW w:w="167" w:type="dxa"/>
            <w:tcBorders>
              <w:bottom w:val="single" w:sz="2" w:space="0" w:color="000000"/>
            </w:tcBorders>
            <w:shd w:fill="CCFFCC" w:val="clear"/>
            <w:vAlign w:val="bottom"/>
          </w:tcPr>
          <w:p>
            <w:pPr>
              <w:pStyle w:val="TableContents"/>
              <w:spacing w:before="0" w:after="283"/>
              <w:jc w:val="left"/>
              <w:rPr/>
            </w:pPr>
            <w:r>
              <w:rPr/>
              <w:t> </w:t>
            </w:r>
          </w:p>
        </w:tc>
        <w:tc>
          <w:tcPr>
            <w:tcW w:w="1414"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(466</w:t>
            </w:r>
          </w:p>
        </w:tc>
        <w:tc>
          <w:tcPr>
            <w:tcW w:w="216" w:type="dxa"/>
            <w:tcBorders>
              <w:bottom w:val="single" w:sz="2"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67" w:type="dxa"/>
            <w:tcBorders>
              <w:bottom w:val="single" w:sz="2" w:space="0" w:color="000000"/>
            </w:tcBorders>
            <w:shd w:fill="CCFFCC" w:val="clear"/>
            <w:vAlign w:val="bottom"/>
          </w:tcPr>
          <w:p>
            <w:pPr>
              <w:pStyle w:val="TableContents"/>
              <w:spacing w:before="0" w:after="283"/>
              <w:jc w:val="left"/>
              <w:rPr/>
            </w:pPr>
            <w:r>
              <w:rPr/>
              <w:t> </w:t>
            </w:r>
          </w:p>
        </w:tc>
        <w:tc>
          <w:tcPr>
            <w:tcW w:w="1415"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(472</w:t>
            </w:r>
          </w:p>
        </w:tc>
        <w:tc>
          <w:tcPr>
            <w:tcW w:w="135" w:type="dxa"/>
            <w:tcBorders>
              <w:bottom w:val="single" w:sz="2"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499"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4" w:type="dxa"/>
            <w:tcBorders/>
            <w:shd w:fill="FFFFFF" w:val="clear"/>
            <w:tcMar>
              <w:bottom w:w="0" w:type="dxa"/>
            </w:tcMar>
            <w:vAlign w:val="bottom"/>
          </w:tcPr>
          <w:p>
            <w:pPr>
              <w:pStyle w:val="TableContents"/>
              <w:spacing w:before="0" w:after="283"/>
              <w:jc w:val="right"/>
              <w:rPr/>
            </w:pPr>
            <w:r>
              <w:rPr/>
              <w:t> </w:t>
            </w:r>
          </w:p>
        </w:tc>
        <w:tc>
          <w:tcPr>
            <w:tcW w:w="216"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5"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649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Before Income Taxes </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4"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9,022</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7,900 </w:t>
            </w:r>
          </w:p>
        </w:tc>
        <w:tc>
          <w:tcPr>
            <w:tcW w:w="135" w:type="dxa"/>
            <w:tcBorders/>
            <w:shd w:fill="CCFFCC" w:val="clear"/>
            <w:tcMar>
              <w:bottom w:w="0" w:type="dxa"/>
            </w:tcMar>
            <w:vAlign w:val="bottom"/>
          </w:tcPr>
          <w:p>
            <w:pPr>
              <w:pStyle w:val="TableContents"/>
              <w:spacing w:before="0" w:after="283"/>
              <w:jc w:val="left"/>
              <w:rPr/>
            </w:pPr>
            <w:r>
              <w:rPr/>
              <w:t> </w:t>
            </w:r>
          </w:p>
        </w:tc>
      </w:tr>
      <w:tr>
        <w:trPr/>
        <w:tc>
          <w:tcPr>
            <w:tcW w:w="649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Income taxes</w:t>
            </w:r>
          </w:p>
        </w:tc>
        <w:tc>
          <w:tcPr>
            <w:tcW w:w="192" w:type="dxa"/>
            <w:tcBorders>
              <w:bottom w:val="single" w:sz="2" w:space="0" w:color="FFFFFF"/>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414"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(2,436</w:t>
            </w:r>
          </w:p>
        </w:tc>
        <w:tc>
          <w:tcPr>
            <w:tcW w:w="216"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41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(2,291</w:t>
            </w:r>
          </w:p>
        </w:tc>
        <w:tc>
          <w:tcPr>
            <w:tcW w:w="135"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49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Net Income </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4"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6,586</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5,609</w:t>
            </w:r>
          </w:p>
        </w:tc>
        <w:tc>
          <w:tcPr>
            <w:tcW w:w="135" w:type="dxa"/>
            <w:tcBorders/>
            <w:shd w:fill="CCFFCC" w:val="clear"/>
            <w:tcMar>
              <w:bottom w:w="0" w:type="dxa"/>
            </w:tcMar>
            <w:vAlign w:val="bottom"/>
          </w:tcPr>
          <w:p>
            <w:pPr>
              <w:pStyle w:val="TableContents"/>
              <w:spacing w:before="0" w:after="283"/>
              <w:jc w:val="left"/>
              <w:rPr/>
            </w:pPr>
            <w:r>
              <w:rPr/>
              <w:t> </w:t>
            </w:r>
          </w:p>
        </w:tc>
      </w:tr>
      <w:tr>
        <w:trPr/>
        <w:tc>
          <w:tcPr>
            <w:tcW w:w="6499"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4" w:type="dxa"/>
            <w:tcBorders/>
            <w:shd w:fill="FFFFFF" w:val="clear"/>
            <w:tcMar>
              <w:bottom w:w="0" w:type="dxa"/>
            </w:tcMar>
            <w:vAlign w:val="bottom"/>
          </w:tcPr>
          <w:p>
            <w:pPr>
              <w:pStyle w:val="TableContents"/>
              <w:spacing w:before="0" w:after="283"/>
              <w:jc w:val="right"/>
              <w:rPr/>
            </w:pPr>
            <w:r>
              <w:rPr/>
              <w:t> </w:t>
            </w:r>
          </w:p>
        </w:tc>
        <w:tc>
          <w:tcPr>
            <w:tcW w:w="216"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5"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649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Retained Earnings</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4" w:type="dxa"/>
            <w:tcBorders/>
            <w:shd w:fill="CCFFCC" w:val="clear"/>
            <w:tcMar>
              <w:bottom w:w="0" w:type="dxa"/>
            </w:tcMar>
            <w:vAlign w:val="bottom"/>
          </w:tcPr>
          <w:p>
            <w:pPr>
              <w:pStyle w:val="TableContents"/>
              <w:spacing w:before="0" w:after="283"/>
              <w:jc w:val="right"/>
              <w:rPr/>
            </w:pPr>
            <w:r>
              <w:rPr/>
              <w:t> </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5" w:type="dxa"/>
            <w:tcBorders/>
            <w:shd w:fill="CCFFCC" w:val="clear"/>
            <w:tcMar>
              <w:bottom w:w="0" w:type="dxa"/>
            </w:tcMar>
            <w:vAlign w:val="bottom"/>
          </w:tcPr>
          <w:p>
            <w:pPr>
              <w:pStyle w:val="TableContents"/>
              <w:spacing w:before="0" w:after="283"/>
              <w:jc w:val="right"/>
              <w:rPr/>
            </w:pPr>
            <w:r>
              <w:rPr/>
              <w:t> </w:t>
            </w:r>
          </w:p>
        </w:tc>
        <w:tc>
          <w:tcPr>
            <w:tcW w:w="135" w:type="dxa"/>
            <w:tcBorders/>
            <w:shd w:fill="CCFFCC" w:val="clear"/>
            <w:tcMar>
              <w:bottom w:w="0" w:type="dxa"/>
            </w:tcMar>
            <w:vAlign w:val="bottom"/>
          </w:tcPr>
          <w:p>
            <w:pPr>
              <w:pStyle w:val="TableContents"/>
              <w:spacing w:before="0" w:after="283"/>
              <w:jc w:val="left"/>
              <w:rPr/>
            </w:pPr>
            <w:r>
              <w:rPr/>
              <w:t> </w:t>
            </w:r>
          </w:p>
        </w:tc>
      </w:tr>
      <w:tr>
        <w:trPr/>
        <w:tc>
          <w:tcPr>
            <w:tcW w:w="649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Balance at beginning of year</w:t>
            </w:r>
          </w:p>
        </w:tc>
        <w:tc>
          <w:tcPr>
            <w:tcW w:w="192"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4"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100,503</w:t>
            </w:r>
          </w:p>
        </w:tc>
        <w:tc>
          <w:tcPr>
            <w:tcW w:w="216"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97,390 </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649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Cumulative effect of change in accounting principle, net of tax*</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4"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Pr>
              <w:t>—</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(1,235</w:t>
            </w:r>
          </w:p>
        </w:tc>
        <w:tc>
          <w:tcPr>
            <w:tcW w:w="13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49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Cash dividends declared </w:t>
            </w:r>
          </w:p>
        </w:tc>
        <w:tc>
          <w:tcPr>
            <w:tcW w:w="192" w:type="dxa"/>
            <w:tcBorders>
              <w:bottom w:val="single" w:sz="2" w:space="0" w:color="FFFFFF"/>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414"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(2,539</w:t>
            </w:r>
          </w:p>
        </w:tc>
        <w:tc>
          <w:tcPr>
            <w:tcW w:w="216"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41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(2,350</w:t>
            </w:r>
          </w:p>
        </w:tc>
        <w:tc>
          <w:tcPr>
            <w:tcW w:w="135" w:type="dxa"/>
            <w:tcBorders>
              <w:bottom w:val="single" w:sz="2" w:space="0" w:color="FFFFFF"/>
            </w:tcBorders>
            <w:shd w:fill="FFFFFF" w:val="clear"/>
            <w:vAlign w:val="bottom"/>
          </w:tcPr>
          <w:p>
            <w:pPr>
              <w:pStyle w:val="TableContents"/>
              <w:spacing w:before="0" w:after="283"/>
              <w:jc w:val="left"/>
              <w:rPr>
                <w:sz w:val="20"/>
              </w:rPr>
            </w:pPr>
            <w:r>
              <w:rPr>
                <w:sz w:val="20"/>
              </w:rPr>
              <w:t>)</w:t>
            </w:r>
          </w:p>
        </w:tc>
      </w:tr>
      <w:tr>
        <w:trPr/>
        <w:tc>
          <w:tcPr>
            <w:tcW w:w="6499"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Retained Earnings – April 30</w:t>
            </w:r>
          </w:p>
        </w:tc>
        <w:tc>
          <w:tcPr>
            <w:tcW w:w="192" w:type="dxa"/>
            <w:tcBorders>
              <w:bottom w:val="single" w:sz="2" w:space="0" w:color="CCFFCC"/>
            </w:tcBorders>
            <w:shd w:fill="CCFFCC" w:val="clear"/>
            <w:vAlign w:val="center"/>
          </w:tcPr>
          <w:p>
            <w:pPr>
              <w:pStyle w:val="TableContents"/>
              <w:spacing w:before="0" w:after="283"/>
              <w:rPr/>
            </w:pPr>
            <w:r>
              <w:rPr/>
              <w:t> </w:t>
            </w:r>
          </w:p>
        </w:tc>
        <w:tc>
          <w:tcPr>
            <w:tcW w:w="167" w:type="dxa"/>
            <w:tcBorders>
              <w:bottom w:val="double" w:sz="2" w:space="0" w:color="000000"/>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14"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104,550</w:t>
            </w:r>
          </w:p>
        </w:tc>
        <w:tc>
          <w:tcPr>
            <w:tcW w:w="216" w:type="dxa"/>
            <w:tcBorders>
              <w:bottom w:val="single" w:sz="4" w:space="0" w:color="CCFFCC"/>
            </w:tcBorders>
            <w:shd w:fill="CCFFCC" w:val="clear"/>
            <w:vAlign w:val="bottom"/>
          </w:tcPr>
          <w:p>
            <w:pPr>
              <w:pStyle w:val="TableContents"/>
              <w:spacing w:before="0" w:after="283"/>
              <w:jc w:val="left"/>
              <w:rPr/>
            </w:pPr>
            <w:r>
              <w:rPr/>
              <w:t> </w:t>
            </w:r>
          </w:p>
        </w:tc>
        <w:tc>
          <w:tcPr>
            <w:tcW w:w="167"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15"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99,414</w:t>
            </w:r>
          </w:p>
        </w:tc>
        <w:tc>
          <w:tcPr>
            <w:tcW w:w="135" w:type="dxa"/>
            <w:tcBorders>
              <w:bottom w:val="single" w:sz="4" w:space="0" w:color="CCFFCC"/>
            </w:tcBorders>
            <w:shd w:fill="CCFFCC" w:val="clear"/>
            <w:vAlign w:val="bottom"/>
          </w:tcPr>
          <w:p>
            <w:pPr>
              <w:pStyle w:val="TableContents"/>
              <w:spacing w:before="0" w:after="283"/>
              <w:jc w:val="left"/>
              <w:rPr/>
            </w:pPr>
            <w:r>
              <w:rPr/>
              <w:t> </w:t>
            </w:r>
          </w:p>
        </w:tc>
      </w:tr>
      <w:tr>
        <w:trPr/>
        <w:tc>
          <w:tcPr>
            <w:tcW w:w="6499"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4" w:type="dxa"/>
            <w:tcBorders/>
            <w:shd w:fill="FFFFFF" w:val="clear"/>
            <w:tcMar>
              <w:bottom w:w="0" w:type="dxa"/>
            </w:tcMar>
            <w:vAlign w:val="bottom"/>
          </w:tcPr>
          <w:p>
            <w:pPr>
              <w:pStyle w:val="TableContents"/>
              <w:spacing w:before="0" w:after="283"/>
              <w:jc w:val="right"/>
              <w:rPr/>
            </w:pPr>
            <w:r>
              <w:rPr/>
              <w:t> </w:t>
            </w:r>
          </w:p>
        </w:tc>
        <w:tc>
          <w:tcPr>
            <w:tcW w:w="216"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5"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649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Net Income Per Share </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4" w:type="dxa"/>
            <w:tcBorders/>
            <w:shd w:fill="CCFFCC" w:val="clear"/>
            <w:tcMar>
              <w:bottom w:w="0" w:type="dxa"/>
            </w:tcMar>
            <w:vAlign w:val="bottom"/>
          </w:tcPr>
          <w:p>
            <w:pPr>
              <w:pStyle w:val="TableContents"/>
              <w:spacing w:before="0" w:after="283"/>
              <w:jc w:val="right"/>
              <w:rPr/>
            </w:pPr>
            <w:r>
              <w:rPr/>
              <w:t> </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5" w:type="dxa"/>
            <w:tcBorders/>
            <w:shd w:fill="CCFFCC" w:val="clear"/>
            <w:tcMar>
              <w:bottom w:w="0" w:type="dxa"/>
            </w:tcMar>
            <w:vAlign w:val="bottom"/>
          </w:tcPr>
          <w:p>
            <w:pPr>
              <w:pStyle w:val="TableContents"/>
              <w:spacing w:before="0" w:after="283"/>
              <w:jc w:val="right"/>
              <w:rPr/>
            </w:pPr>
            <w:r>
              <w:rPr/>
              <w:t> </w:t>
            </w:r>
          </w:p>
        </w:tc>
        <w:tc>
          <w:tcPr>
            <w:tcW w:w="135" w:type="dxa"/>
            <w:tcBorders/>
            <w:shd w:fill="CCFFCC" w:val="clear"/>
            <w:tcMar>
              <w:bottom w:w="0" w:type="dxa"/>
            </w:tcMar>
            <w:vAlign w:val="bottom"/>
          </w:tcPr>
          <w:p>
            <w:pPr>
              <w:pStyle w:val="TableContents"/>
              <w:spacing w:before="0" w:after="283"/>
              <w:jc w:val="left"/>
              <w:rPr/>
            </w:pPr>
            <w:r>
              <w:rPr/>
              <w:t> </w:t>
            </w:r>
          </w:p>
        </w:tc>
      </w:tr>
      <w:tr>
        <w:trPr/>
        <w:tc>
          <w:tcPr>
            <w:tcW w:w="6499"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Basic Common</w:t>
            </w:r>
          </w:p>
        </w:tc>
        <w:tc>
          <w:tcPr>
            <w:tcW w:w="192"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14"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1.01</w:t>
            </w:r>
          </w:p>
        </w:tc>
        <w:tc>
          <w:tcPr>
            <w:tcW w:w="216"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1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0.90</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6499" w:type="dxa"/>
            <w:tcBorders/>
            <w:shd w:fill="CCFFCC"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Basic Class B</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14"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0.81</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1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0.66</w:t>
            </w:r>
          </w:p>
        </w:tc>
        <w:tc>
          <w:tcPr>
            <w:tcW w:w="135" w:type="dxa"/>
            <w:tcBorders/>
            <w:shd w:fill="CCFFCC" w:val="clear"/>
            <w:tcMar>
              <w:bottom w:w="0" w:type="dxa"/>
            </w:tcMar>
            <w:vAlign w:val="bottom"/>
          </w:tcPr>
          <w:p>
            <w:pPr>
              <w:pStyle w:val="TableContents"/>
              <w:spacing w:before="0" w:after="283"/>
              <w:jc w:val="left"/>
              <w:rPr/>
            </w:pPr>
            <w:r>
              <w:rPr/>
              <w:t> </w:t>
            </w:r>
          </w:p>
        </w:tc>
      </w:tr>
      <w:tr>
        <w:trPr/>
        <w:tc>
          <w:tcPr>
            <w:tcW w:w="6499"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Diluted</w:t>
            </w:r>
          </w:p>
        </w:tc>
        <w:tc>
          <w:tcPr>
            <w:tcW w:w="192"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14"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0.91</w:t>
            </w:r>
          </w:p>
        </w:tc>
        <w:tc>
          <w:tcPr>
            <w:tcW w:w="216"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1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0.80</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6499" w:type="dxa"/>
            <w:tcBorders/>
            <w:shd w:fill="CCFFCC" w:val="clear"/>
            <w:tcMar>
              <w:bottom w:w="0" w:type="dxa"/>
            </w:tcMar>
            <w:vAlign w:val="bottom"/>
          </w:tcPr>
          <w:p>
            <w:pPr>
              <w:pStyle w:val="TableContents"/>
              <w:spacing w:before="0" w:after="283"/>
              <w:jc w:val="left"/>
              <w:rPr/>
            </w:pPr>
            <w:r>
              <w:rPr/>
              <w:t> </w:t>
            </w:r>
          </w:p>
        </w:tc>
        <w:tc>
          <w:tcPr>
            <w:tcW w:w="192" w:type="dxa"/>
            <w:tcBorders/>
            <w:shd w:fill="CCFFCC" w:val="clear"/>
            <w:tcMar>
              <w:bottom w:w="0" w:type="dxa"/>
            </w:tcMar>
            <w:vAlign w:val="center"/>
          </w:tcPr>
          <w:p>
            <w:pPr>
              <w:pStyle w:val="TableContents"/>
              <w:spacing w:before="0" w:after="283"/>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4" w:type="dxa"/>
            <w:tcBorders/>
            <w:shd w:fill="CCFFCC" w:val="clear"/>
            <w:tcMar>
              <w:bottom w:w="0" w:type="dxa"/>
            </w:tcMar>
            <w:vAlign w:val="bottom"/>
          </w:tcPr>
          <w:p>
            <w:pPr>
              <w:pStyle w:val="TableContents"/>
              <w:spacing w:before="0" w:after="283"/>
              <w:jc w:val="right"/>
              <w:rPr/>
            </w:pPr>
            <w:r>
              <w:rPr/>
              <w:t> </w:t>
            </w:r>
          </w:p>
        </w:tc>
        <w:tc>
          <w:tcPr>
            <w:tcW w:w="216" w:type="dxa"/>
            <w:tcBorders/>
            <w:shd w:fill="CCFFCC" w:val="clear"/>
            <w:tcMar>
              <w:bottom w:w="0" w:type="dxa"/>
            </w:tcMar>
            <w:vAlign w:val="bottom"/>
          </w:tcPr>
          <w:p>
            <w:pPr>
              <w:pStyle w:val="TableContents"/>
              <w:spacing w:before="0" w:after="283"/>
              <w:jc w:val="left"/>
              <w:rPr/>
            </w:pPr>
            <w:r>
              <w:rPr/>
              <w:t> </w:t>
            </w:r>
          </w:p>
        </w:tc>
        <w:tc>
          <w:tcPr>
            <w:tcW w:w="167" w:type="dxa"/>
            <w:tcBorders/>
            <w:shd w:fill="CCFFCC" w:val="clear"/>
            <w:tcMar>
              <w:bottom w:w="0" w:type="dxa"/>
            </w:tcMar>
            <w:vAlign w:val="bottom"/>
          </w:tcPr>
          <w:p>
            <w:pPr>
              <w:pStyle w:val="TableContents"/>
              <w:spacing w:before="0" w:after="283"/>
              <w:jc w:val="left"/>
              <w:rPr/>
            </w:pPr>
            <w:r>
              <w:rPr/>
              <w:t> </w:t>
            </w:r>
          </w:p>
        </w:tc>
        <w:tc>
          <w:tcPr>
            <w:tcW w:w="1415" w:type="dxa"/>
            <w:tcBorders/>
            <w:shd w:fill="CCFFCC" w:val="clear"/>
            <w:tcMar>
              <w:bottom w:w="0" w:type="dxa"/>
            </w:tcMar>
            <w:vAlign w:val="bottom"/>
          </w:tcPr>
          <w:p>
            <w:pPr>
              <w:pStyle w:val="TableContents"/>
              <w:spacing w:before="0" w:after="283"/>
              <w:jc w:val="right"/>
              <w:rPr/>
            </w:pPr>
            <w:r>
              <w:rPr/>
              <w:t> </w:t>
            </w:r>
          </w:p>
        </w:tc>
        <w:tc>
          <w:tcPr>
            <w:tcW w:w="135" w:type="dxa"/>
            <w:tcBorders/>
            <w:shd w:fill="CCFFCC" w:val="clear"/>
            <w:tcMar>
              <w:bottom w:w="0" w:type="dxa"/>
            </w:tcMar>
            <w:vAlign w:val="bottom"/>
          </w:tcPr>
          <w:p>
            <w:pPr>
              <w:pStyle w:val="TableContents"/>
              <w:spacing w:before="0" w:after="283"/>
              <w:jc w:val="left"/>
              <w:rPr/>
            </w:pPr>
            <w:r>
              <w:rPr/>
              <w:t> </w:t>
            </w:r>
          </w:p>
        </w:tc>
      </w:tr>
      <w:tr>
        <w:trPr/>
        <w:tc>
          <w:tcPr>
            <w:tcW w:w="6499"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Average Shares Outstanding</w:t>
            </w:r>
          </w:p>
        </w:tc>
        <w:tc>
          <w:tcPr>
            <w:tcW w:w="192"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4" w:type="dxa"/>
            <w:tcBorders/>
            <w:shd w:fill="FFFFFF" w:val="clear"/>
            <w:tcMar>
              <w:bottom w:w="0" w:type="dxa"/>
            </w:tcMar>
            <w:vAlign w:val="bottom"/>
          </w:tcPr>
          <w:p>
            <w:pPr>
              <w:pStyle w:val="TableContents"/>
              <w:spacing w:before="0" w:after="283"/>
              <w:jc w:val="right"/>
              <w:rPr/>
            </w:pPr>
            <w:r>
              <w:rPr/>
              <w:t> </w:t>
            </w:r>
          </w:p>
        </w:tc>
        <w:tc>
          <w:tcPr>
            <w:tcW w:w="216"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415"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6499"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Basic Common</w:t>
            </w:r>
          </w:p>
        </w:tc>
        <w:tc>
          <w:tcPr>
            <w:tcW w:w="192" w:type="dxa"/>
            <w:tcBorders>
              <w:bottom w:val="single" w:sz="2" w:space="0" w:color="CCFFCC"/>
            </w:tcBorders>
            <w:shd w:fill="CCFFCC" w:val="clear"/>
            <w:vAlign w:val="center"/>
          </w:tcPr>
          <w:p>
            <w:pPr>
              <w:pStyle w:val="TableContents"/>
              <w:spacing w:before="0" w:after="283"/>
              <w:rPr/>
            </w:pPr>
            <w:r>
              <w:rPr/>
              <w:t> </w:t>
            </w:r>
          </w:p>
        </w:tc>
        <w:tc>
          <w:tcPr>
            <w:tcW w:w="167" w:type="dxa"/>
            <w:tcBorders>
              <w:bottom w:val="double" w:sz="2" w:space="0" w:color="000000"/>
            </w:tcBorders>
            <w:shd w:fill="CCFFCC" w:val="clear"/>
            <w:vAlign w:val="bottom"/>
          </w:tcPr>
          <w:p>
            <w:pPr>
              <w:pStyle w:val="TableContents"/>
              <w:spacing w:before="0" w:after="283"/>
              <w:jc w:val="left"/>
              <w:rPr/>
            </w:pPr>
            <w:r>
              <w:rPr/>
              <w:t> </w:t>
            </w:r>
          </w:p>
        </w:tc>
        <w:tc>
          <w:tcPr>
            <w:tcW w:w="1414"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5,052</w:t>
            </w:r>
          </w:p>
        </w:tc>
        <w:tc>
          <w:tcPr>
            <w:tcW w:w="216" w:type="dxa"/>
            <w:tcBorders>
              <w:bottom w:val="single" w:sz="4" w:space="0" w:color="CCFFCC"/>
            </w:tcBorders>
            <w:shd w:fill="CCFFCC" w:val="clear"/>
            <w:vAlign w:val="bottom"/>
          </w:tcPr>
          <w:p>
            <w:pPr>
              <w:pStyle w:val="TableContents"/>
              <w:spacing w:before="0" w:after="283"/>
              <w:jc w:val="left"/>
              <w:rPr/>
            </w:pPr>
            <w:r>
              <w:rPr/>
              <w:t> </w:t>
            </w:r>
          </w:p>
        </w:tc>
        <w:tc>
          <w:tcPr>
            <w:tcW w:w="167" w:type="dxa"/>
            <w:tcBorders>
              <w:bottom w:val="double" w:sz="2" w:space="0" w:color="000000"/>
            </w:tcBorders>
            <w:shd w:fill="CCFFCC" w:val="clear"/>
            <w:vAlign w:val="bottom"/>
          </w:tcPr>
          <w:p>
            <w:pPr>
              <w:pStyle w:val="TableContents"/>
              <w:spacing w:before="0" w:after="283"/>
              <w:jc w:val="left"/>
              <w:rPr/>
            </w:pPr>
            <w:r>
              <w:rPr/>
              <w:t> </w:t>
            </w:r>
          </w:p>
        </w:tc>
        <w:tc>
          <w:tcPr>
            <w:tcW w:w="1415"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4,882 </w:t>
            </w:r>
          </w:p>
        </w:tc>
        <w:tc>
          <w:tcPr>
            <w:tcW w:w="135" w:type="dxa"/>
            <w:tcBorders>
              <w:bottom w:val="single" w:sz="4" w:space="0" w:color="CCFFCC"/>
            </w:tcBorders>
            <w:shd w:fill="CCFFCC" w:val="clear"/>
            <w:vAlign w:val="bottom"/>
          </w:tcPr>
          <w:p>
            <w:pPr>
              <w:pStyle w:val="TableContents"/>
              <w:spacing w:before="0" w:after="283"/>
              <w:jc w:val="left"/>
              <w:rPr/>
            </w:pPr>
            <w:r>
              <w:rPr/>
              <w:t> </w:t>
            </w:r>
          </w:p>
        </w:tc>
      </w:tr>
      <w:tr>
        <w:trPr/>
        <w:tc>
          <w:tcPr>
            <w:tcW w:w="6499" w:type="dxa"/>
            <w:tcBorders>
              <w:bottom w:val="single" w:sz="4" w:space="0" w:color="FFFFFF"/>
            </w:tcBorders>
            <w:shd w:fill="FFFFFF" w:val="clear"/>
            <w:vAlign w:val="bottom"/>
          </w:tcPr>
          <w:p>
            <w:pPr>
              <w:pStyle w:val="TableContents"/>
              <w:spacing w:lineRule="auto" w:line="300" w:before="0" w:after="0"/>
              <w:ind w:left="180" w:right="0" w:hanging="0"/>
              <w:jc w:val="left"/>
              <w:rPr/>
            </w:pPr>
            <w:r>
              <w:rPr>
                <w:rStyle w:val="StrongEmphasis"/>
                <w:rFonts w:ascii="Times New Roman" w:hAnsi="Times New Roman"/>
                <w:sz w:val="20"/>
              </w:rPr>
              <w:t>Basic Class B</w:t>
            </w:r>
          </w:p>
        </w:tc>
        <w:tc>
          <w:tcPr>
            <w:tcW w:w="192" w:type="dxa"/>
            <w:tcBorders>
              <w:bottom w:val="single" w:sz="2" w:space="0" w:color="FFFFFF"/>
            </w:tcBorders>
            <w:shd w:fill="FFFFFF" w:val="clear"/>
            <w:vAlign w:val="center"/>
          </w:tcPr>
          <w:p>
            <w:pPr>
              <w:pStyle w:val="TableContents"/>
              <w:spacing w:before="0" w:after="283"/>
              <w:rPr/>
            </w:pPr>
            <w:r>
              <w:rPr/>
              <w:t> </w:t>
            </w:r>
          </w:p>
        </w:tc>
        <w:tc>
          <w:tcPr>
            <w:tcW w:w="167" w:type="dxa"/>
            <w:tcBorders>
              <w:bottom w:val="double" w:sz="2" w:space="0" w:color="000000"/>
            </w:tcBorders>
            <w:shd w:fill="FFFFFF" w:val="clear"/>
            <w:vAlign w:val="bottom"/>
          </w:tcPr>
          <w:p>
            <w:pPr>
              <w:pStyle w:val="TableContents"/>
              <w:spacing w:before="0" w:after="283"/>
              <w:jc w:val="left"/>
              <w:rPr/>
            </w:pPr>
            <w:r>
              <w:rPr/>
              <w:t> </w:t>
            </w:r>
          </w:p>
        </w:tc>
        <w:tc>
          <w:tcPr>
            <w:tcW w:w="1414" w:type="dxa"/>
            <w:tcBorders>
              <w:bottom w:val="doub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1,852</w:t>
            </w:r>
          </w:p>
        </w:tc>
        <w:tc>
          <w:tcPr>
            <w:tcW w:w="216" w:type="dxa"/>
            <w:tcBorders>
              <w:bottom w:val="single" w:sz="4" w:space="0" w:color="FFFFFF"/>
            </w:tcBorders>
            <w:shd w:fill="FFFFFF" w:val="clear"/>
            <w:vAlign w:val="bottom"/>
          </w:tcPr>
          <w:p>
            <w:pPr>
              <w:pStyle w:val="TableContents"/>
              <w:spacing w:before="0" w:after="283"/>
              <w:jc w:val="left"/>
              <w:rPr/>
            </w:pPr>
            <w:r>
              <w:rPr/>
              <w:t> </w:t>
            </w:r>
          </w:p>
        </w:tc>
        <w:tc>
          <w:tcPr>
            <w:tcW w:w="167" w:type="dxa"/>
            <w:tcBorders>
              <w:bottom w:val="double" w:sz="2" w:space="0" w:color="000000"/>
            </w:tcBorders>
            <w:shd w:fill="FFFFFF" w:val="clear"/>
            <w:vAlign w:val="bottom"/>
          </w:tcPr>
          <w:p>
            <w:pPr>
              <w:pStyle w:val="TableContents"/>
              <w:spacing w:before="0" w:after="283"/>
              <w:jc w:val="left"/>
              <w:rPr/>
            </w:pPr>
            <w:r>
              <w:rPr/>
              <w:t> </w:t>
            </w:r>
          </w:p>
        </w:tc>
        <w:tc>
          <w:tcPr>
            <w:tcW w:w="141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1,814 </w:t>
            </w:r>
          </w:p>
        </w:tc>
        <w:tc>
          <w:tcPr>
            <w:tcW w:w="135" w:type="dxa"/>
            <w:tcBorders>
              <w:bottom w:val="single" w:sz="4" w:space="0" w:color="FFFFFF"/>
            </w:tcBorders>
            <w:shd w:fill="FFFFFF" w:val="clear"/>
            <w:vAlign w:val="bottom"/>
          </w:tcPr>
          <w:p>
            <w:pPr>
              <w:pStyle w:val="TableContents"/>
              <w:spacing w:before="0" w:after="283"/>
              <w:jc w:val="left"/>
              <w:rPr/>
            </w:pPr>
            <w:r>
              <w:rPr/>
              <w:t> </w:t>
            </w:r>
          </w:p>
        </w:tc>
      </w:tr>
      <w:tr>
        <w:trPr/>
        <w:tc>
          <w:tcPr>
            <w:tcW w:w="6499"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Diluted</w:t>
            </w:r>
          </w:p>
        </w:tc>
        <w:tc>
          <w:tcPr>
            <w:tcW w:w="192" w:type="dxa"/>
            <w:tcBorders>
              <w:bottom w:val="single" w:sz="2" w:space="0" w:color="CCFFCC"/>
            </w:tcBorders>
            <w:shd w:fill="CCFFCC" w:val="clear"/>
            <w:vAlign w:val="center"/>
          </w:tcPr>
          <w:p>
            <w:pPr>
              <w:pStyle w:val="TableContents"/>
              <w:spacing w:before="0" w:after="283"/>
              <w:rPr/>
            </w:pPr>
            <w:r>
              <w:rPr/>
              <w:t> </w:t>
            </w:r>
          </w:p>
        </w:tc>
        <w:tc>
          <w:tcPr>
            <w:tcW w:w="167" w:type="dxa"/>
            <w:tcBorders>
              <w:bottom w:val="double" w:sz="2" w:space="0" w:color="000000"/>
            </w:tcBorders>
            <w:shd w:fill="CCFFCC" w:val="clear"/>
            <w:vAlign w:val="bottom"/>
          </w:tcPr>
          <w:p>
            <w:pPr>
              <w:pStyle w:val="TableContents"/>
              <w:spacing w:before="0" w:after="283"/>
              <w:jc w:val="left"/>
              <w:rPr/>
            </w:pPr>
            <w:r>
              <w:rPr/>
              <w:t> </w:t>
            </w:r>
          </w:p>
        </w:tc>
        <w:tc>
          <w:tcPr>
            <w:tcW w:w="1414"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7,206</w:t>
            </w:r>
          </w:p>
        </w:tc>
        <w:tc>
          <w:tcPr>
            <w:tcW w:w="216" w:type="dxa"/>
            <w:tcBorders>
              <w:bottom w:val="single" w:sz="4" w:space="0" w:color="CCFFCC"/>
            </w:tcBorders>
            <w:shd w:fill="CCFFCC" w:val="clear"/>
            <w:vAlign w:val="bottom"/>
          </w:tcPr>
          <w:p>
            <w:pPr>
              <w:pStyle w:val="TableContents"/>
              <w:spacing w:before="0" w:after="283"/>
              <w:jc w:val="left"/>
              <w:rPr/>
            </w:pPr>
            <w:r>
              <w:rPr/>
              <w:t> </w:t>
            </w:r>
          </w:p>
        </w:tc>
        <w:tc>
          <w:tcPr>
            <w:tcW w:w="167" w:type="dxa"/>
            <w:tcBorders>
              <w:bottom w:val="double" w:sz="2" w:space="0" w:color="000000"/>
            </w:tcBorders>
            <w:shd w:fill="CCFFCC" w:val="clear"/>
            <w:vAlign w:val="bottom"/>
          </w:tcPr>
          <w:p>
            <w:pPr>
              <w:pStyle w:val="TableContents"/>
              <w:spacing w:before="0" w:after="283"/>
              <w:jc w:val="left"/>
              <w:rPr/>
            </w:pPr>
            <w:r>
              <w:rPr/>
              <w:t> </w:t>
            </w:r>
          </w:p>
        </w:tc>
        <w:tc>
          <w:tcPr>
            <w:tcW w:w="1415"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6,980</w:t>
            </w:r>
          </w:p>
        </w:tc>
        <w:tc>
          <w:tcPr>
            <w:tcW w:w="135"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90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See Note 8 of the notes to the condensed consolidated financial statements for a description of the change in accounting for stripping costs incurred during production.</w:t>
      </w:r>
    </w:p>
    <w:p>
      <w:pPr>
        <w:pStyle w:val="TextBody"/>
        <w:spacing w:lineRule="auto" w:line="300" w:before="0" w:after="0"/>
        <w:ind w:left="90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9" w:name="PGBRK3"/>
      <w:bookmarkStart w:id="100" w:name="PGBRK3"/>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 w:name="FTR3"/>
      <w:bookmarkStart w:id="102" w:name="FTR3"/>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GLFTR3"/>
      <w:bookmarkStart w:id="104" w:name="GLFTR3"/>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5" w:name="PN3"/>
      <w:bookmarkEnd w:id="105"/>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 w:name="HDR3"/>
      <w:bookmarkStart w:id="107" w:name="HDR3"/>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GLHDR3"/>
      <w:bookmarkStart w:id="109" w:name="GLHDR3"/>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Statements of Comprehensive Income</w:t>
      </w:r>
    </w:p>
    <w:p>
      <w:pPr>
        <w:pStyle w:val="TextBody"/>
        <w:spacing w:lineRule="auto" w:line="300" w:before="0" w:after="0"/>
        <w:ind w:left="0" w:right="0" w:hanging="0"/>
        <w:jc w:val="center"/>
        <w:rPr/>
      </w:pPr>
      <w:r>
        <w:rPr>
          <w:rStyle w:val="StrongEmphasis"/>
          <w:rFonts w:ascii="Times New Roman" w:hAnsi="Times New Roman"/>
          <w:sz w:val="20"/>
        </w:rPr>
        <w:t>(in thousands of dollars)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900" w:right="0" w:hanging="0"/>
        <w:jc w:val="center"/>
        <w:rPr/>
      </w:pPr>
      <w:r>
        <w:rPr/>
      </w:r>
    </w:p>
    <w:p>
      <w:pPr>
        <w:pStyle w:val="TextBody"/>
        <w:spacing w:lineRule="auto" w:line="300" w:before="0" w:after="0"/>
        <w:ind w:left="0" w:right="0" w:hanging="0"/>
        <w:jc w:val="left"/>
        <w:rPr/>
      </w:pPr>
      <w:r>
        <w:rPr/>
      </w:r>
    </w:p>
    <w:p>
      <w:pPr>
        <w:pStyle w:val="Normal"/>
        <w:spacing w:before="0" w:after="0"/>
        <w:ind w:left="0" w:right="0" w:hanging="0"/>
        <w:rPr>
          <w:sz w:val="4"/>
          <w:szCs w:val="4"/>
        </w:rPr>
      </w:pPr>
      <w:r>
        <w:rPr>
          <w:sz w:val="4"/>
          <w:szCs w:val="4"/>
        </w:rPr>
      </w:r>
      <w:bookmarkStart w:id="110" w:name="ftable3"/>
      <w:bookmarkStart w:id="111" w:name="ftable3"/>
      <w:bookmarkEnd w:id="111"/>
    </w:p>
    <w:tbl>
      <w:tblPr>
        <w:tblW w:w="5000" w:type="pct"/>
        <w:jc w:val="left"/>
        <w:tblInd w:w="0" w:type="dxa"/>
        <w:tblCellMar>
          <w:top w:w="0" w:type="dxa"/>
          <w:left w:w="0" w:type="dxa"/>
          <w:bottom w:w="28" w:type="dxa"/>
          <w:right w:w="0" w:type="dxa"/>
        </w:tblCellMar>
      </w:tblPr>
      <w:tblGrid>
        <w:gridCol w:w="6270"/>
        <w:gridCol w:w="191"/>
        <w:gridCol w:w="236"/>
        <w:gridCol w:w="1456"/>
        <w:gridCol w:w="227"/>
        <w:gridCol w:w="236"/>
        <w:gridCol w:w="1458"/>
        <w:gridCol w:w="131"/>
      </w:tblGrid>
      <w:tr>
        <w:trPr/>
        <w:tc>
          <w:tcPr>
            <w:tcW w:w="6270" w:type="dxa"/>
            <w:tcBorders>
              <w:bottom w:val="single" w:sz="4" w:space="0" w:color="FFFFFF"/>
            </w:tcBorders>
            <w:shd w:fill="auto" w:val="clear"/>
            <w:vAlign w:val="bottom"/>
          </w:tcPr>
          <w:p>
            <w:pPr>
              <w:pStyle w:val="TableContents"/>
              <w:spacing w:before="0" w:after="283"/>
              <w:rPr/>
            </w:pPr>
            <w:r>
              <w:rPr/>
              <w:t> </w:t>
            </w:r>
          </w:p>
        </w:tc>
        <w:tc>
          <w:tcPr>
            <w:tcW w:w="191" w:type="dxa"/>
            <w:tcBorders>
              <w:bottom w:val="single" w:sz="2" w:space="0" w:color="FFFFFF"/>
            </w:tcBorders>
            <w:shd w:fill="auto" w:val="clear"/>
            <w:vAlign w:val="center"/>
          </w:tcPr>
          <w:p>
            <w:pPr>
              <w:pStyle w:val="TableContents"/>
              <w:spacing w:before="0" w:after="283"/>
              <w:rPr/>
            </w:pPr>
            <w:r>
              <w:rPr/>
              <w:t> </w:t>
            </w:r>
          </w:p>
        </w:tc>
        <w:tc>
          <w:tcPr>
            <w:tcW w:w="3613"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For The Nine Months Ended</w:t>
            </w:r>
          </w:p>
          <w:p>
            <w:pPr>
              <w:pStyle w:val="TableContents"/>
              <w:spacing w:lineRule="auto" w:line="300" w:before="0" w:after="0"/>
              <w:ind w:left="0" w:right="0" w:hanging="0"/>
              <w:jc w:val="center"/>
              <w:rPr/>
            </w:pPr>
            <w:r>
              <w:rPr>
                <w:rStyle w:val="StrongEmphasis"/>
                <w:rFonts w:ascii="Times New Roman" w:hAnsi="Times New Roman"/>
                <w:sz w:val="20"/>
              </w:rPr>
              <w:t>April 30</w:t>
            </w:r>
          </w:p>
        </w:tc>
        <w:tc>
          <w:tcPr>
            <w:tcW w:w="131" w:type="dxa"/>
            <w:tcBorders>
              <w:bottom w:val="single" w:sz="2" w:space="0" w:color="FFFFFF"/>
            </w:tcBorders>
            <w:shd w:fill="auto" w:val="clear"/>
            <w:vAlign w:val="bottom"/>
          </w:tcPr>
          <w:p>
            <w:pPr>
              <w:pStyle w:val="TableContents"/>
              <w:spacing w:before="0" w:after="283"/>
              <w:jc w:val="left"/>
              <w:rPr/>
            </w:pPr>
            <w:r>
              <w:rPr/>
              <w:t> </w:t>
            </w:r>
          </w:p>
        </w:tc>
      </w:tr>
      <w:tr>
        <w:trPr/>
        <w:tc>
          <w:tcPr>
            <w:tcW w:w="6270" w:type="dxa"/>
            <w:tcBorders>
              <w:bottom w:val="single" w:sz="4" w:space="0" w:color="FFFFFF"/>
            </w:tcBorders>
            <w:shd w:fill="auto" w:val="clear"/>
            <w:vAlign w:val="bottom"/>
          </w:tcPr>
          <w:p>
            <w:pPr>
              <w:pStyle w:val="TableContents"/>
              <w:spacing w:before="0" w:after="283"/>
              <w:rPr/>
            </w:pPr>
            <w:r>
              <w:rPr/>
              <w:t> </w:t>
            </w:r>
          </w:p>
        </w:tc>
        <w:tc>
          <w:tcPr>
            <w:tcW w:w="191" w:type="dxa"/>
            <w:tcBorders>
              <w:bottom w:val="single" w:sz="2" w:space="0" w:color="FFFFFF"/>
            </w:tcBorders>
            <w:shd w:fill="auto" w:val="clear"/>
            <w:vAlign w:val="center"/>
          </w:tcPr>
          <w:p>
            <w:pPr>
              <w:pStyle w:val="TableContents"/>
              <w:spacing w:before="0" w:after="283"/>
              <w:rPr/>
            </w:pPr>
            <w:r>
              <w:rPr/>
              <w:t> </w:t>
            </w:r>
          </w:p>
        </w:tc>
        <w:tc>
          <w:tcPr>
            <w:tcW w:w="1692"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27" w:type="dxa"/>
            <w:tcBorders>
              <w:bottom w:val="single" w:sz="2" w:space="0" w:color="FFFFFF"/>
            </w:tcBorders>
            <w:shd w:fill="auto" w:val="clear"/>
            <w:vAlign w:val="bottom"/>
          </w:tcPr>
          <w:p>
            <w:pPr>
              <w:pStyle w:val="TableContents"/>
              <w:spacing w:before="0" w:after="283"/>
              <w:jc w:val="left"/>
              <w:rPr/>
            </w:pPr>
            <w:r>
              <w:rPr/>
              <w:t> </w:t>
            </w:r>
          </w:p>
        </w:tc>
        <w:tc>
          <w:tcPr>
            <w:tcW w:w="169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31" w:type="dxa"/>
            <w:tcBorders>
              <w:bottom w:val="single" w:sz="2" w:space="0" w:color="FFFFFF"/>
            </w:tcBorders>
            <w:shd w:fill="auto" w:val="clear"/>
            <w:vAlign w:val="bottom"/>
          </w:tcPr>
          <w:p>
            <w:pPr>
              <w:pStyle w:val="TableContents"/>
              <w:spacing w:before="0" w:after="283"/>
              <w:jc w:val="left"/>
              <w:rPr/>
            </w:pPr>
            <w:r>
              <w:rPr/>
              <w:t> </w:t>
            </w:r>
          </w:p>
        </w:tc>
      </w:tr>
      <w:tr>
        <w:trPr/>
        <w:tc>
          <w:tcPr>
            <w:tcW w:w="6270" w:type="dxa"/>
            <w:tcBorders/>
            <w:shd w:fill="auto" w:val="clear"/>
            <w:tcMar>
              <w:bottom w:w="0" w:type="dxa"/>
            </w:tcMar>
            <w:vAlign w:val="bottom"/>
          </w:tcPr>
          <w:p>
            <w:pPr>
              <w:pStyle w:val="TableContents"/>
              <w:spacing w:before="0" w:after="283"/>
              <w:jc w:val="left"/>
              <w:rPr/>
            </w:pPr>
            <w:r>
              <w:rPr/>
              <w:t> </w:t>
            </w:r>
          </w:p>
        </w:tc>
        <w:tc>
          <w:tcPr>
            <w:tcW w:w="191" w:type="dxa"/>
            <w:tcBorders/>
            <w:shd w:fill="auto" w:val="clear"/>
            <w:tcMar>
              <w:bottom w:w="0" w:type="dxa"/>
            </w:tcMar>
            <w:vAlign w:val="center"/>
          </w:tcPr>
          <w:p>
            <w:pPr>
              <w:pStyle w:val="TableContents"/>
              <w:spacing w:before="0" w:after="283"/>
              <w:rPr/>
            </w:pPr>
            <w:r>
              <w:rPr/>
              <w:t> </w:t>
            </w:r>
          </w:p>
        </w:tc>
        <w:tc>
          <w:tcPr>
            <w:tcW w:w="1692" w:type="dxa"/>
            <w:gridSpan w:val="2"/>
            <w:tcBorders/>
            <w:shd w:fill="auto" w:val="clear"/>
            <w:tcMar>
              <w:bottom w:w="0" w:type="dxa"/>
            </w:tcMar>
            <w:vAlign w:val="bottom"/>
          </w:tcPr>
          <w:p>
            <w:pPr>
              <w:pStyle w:val="TableContents"/>
              <w:spacing w:before="0" w:after="283"/>
              <w:jc w:val="left"/>
              <w:rPr/>
            </w:pPr>
            <w:r>
              <w:rPr/>
              <w:t> </w:t>
            </w:r>
          </w:p>
        </w:tc>
        <w:tc>
          <w:tcPr>
            <w:tcW w:w="227" w:type="dxa"/>
            <w:tcBorders/>
            <w:shd w:fill="auto" w:val="clear"/>
            <w:tcMar>
              <w:bottom w:w="0" w:type="dxa"/>
            </w:tcMar>
            <w:vAlign w:val="bottom"/>
          </w:tcPr>
          <w:p>
            <w:pPr>
              <w:pStyle w:val="TableContents"/>
              <w:spacing w:before="0" w:after="283"/>
              <w:jc w:val="left"/>
              <w:rPr/>
            </w:pPr>
            <w:r>
              <w:rPr/>
              <w:t> </w:t>
            </w:r>
          </w:p>
        </w:tc>
        <w:tc>
          <w:tcPr>
            <w:tcW w:w="1694" w:type="dxa"/>
            <w:gridSpan w:val="2"/>
            <w:tcBorders/>
            <w:shd w:fill="auto" w:val="clear"/>
            <w:tcMar>
              <w:bottom w:w="0" w:type="dxa"/>
            </w:tcMar>
            <w:vAlign w:val="bottom"/>
          </w:tcPr>
          <w:p>
            <w:pPr>
              <w:pStyle w:val="TableContents"/>
              <w:spacing w:before="0" w:after="283"/>
              <w:jc w:val="left"/>
              <w:rPr/>
            </w:pPr>
            <w:r>
              <w:rPr/>
              <w:t> </w:t>
            </w:r>
          </w:p>
        </w:tc>
        <w:tc>
          <w:tcPr>
            <w:tcW w:w="131" w:type="dxa"/>
            <w:tcBorders/>
            <w:shd w:fill="auto" w:val="clear"/>
            <w:tcMar>
              <w:bottom w:w="0" w:type="dxa"/>
            </w:tcMar>
            <w:vAlign w:val="bottom"/>
          </w:tcPr>
          <w:p>
            <w:pPr>
              <w:pStyle w:val="TableContents"/>
              <w:spacing w:before="0" w:after="283"/>
              <w:jc w:val="left"/>
              <w:rPr/>
            </w:pPr>
            <w:r>
              <w:rPr/>
              <w:t> </w:t>
            </w:r>
          </w:p>
        </w:tc>
      </w:tr>
      <w:tr>
        <w:trPr/>
        <w:tc>
          <w:tcPr>
            <w:tcW w:w="6270"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Net Income</w:t>
            </w:r>
          </w:p>
        </w:tc>
        <w:tc>
          <w:tcPr>
            <w:tcW w:w="191" w:type="dxa"/>
            <w:tcBorders/>
            <w:shd w:fill="CCFFCC" w:val="clear"/>
            <w:tcMar>
              <w:bottom w:w="0" w:type="dxa"/>
            </w:tcMar>
            <w:vAlign w:val="center"/>
          </w:tcPr>
          <w:p>
            <w:pPr>
              <w:pStyle w:val="TableContents"/>
              <w:spacing w:before="0" w:after="283"/>
              <w:rPr/>
            </w:pPr>
            <w:r>
              <w:rPr/>
              <w:t> </w:t>
            </w:r>
          </w:p>
        </w:tc>
        <w:tc>
          <w:tcPr>
            <w:tcW w:w="236"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56"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6,586</w:t>
            </w:r>
          </w:p>
        </w:tc>
        <w:tc>
          <w:tcPr>
            <w:tcW w:w="227" w:type="dxa"/>
            <w:tcBorders/>
            <w:shd w:fill="CCFFCC" w:val="clear"/>
            <w:tcMar>
              <w:bottom w:w="0" w:type="dxa"/>
            </w:tcMar>
            <w:vAlign w:val="bottom"/>
          </w:tcPr>
          <w:p>
            <w:pPr>
              <w:pStyle w:val="TableContents"/>
              <w:spacing w:before="0" w:after="283"/>
              <w:jc w:val="left"/>
              <w:rPr/>
            </w:pPr>
            <w:r>
              <w:rPr/>
              <w:t> </w:t>
            </w:r>
          </w:p>
        </w:tc>
        <w:tc>
          <w:tcPr>
            <w:tcW w:w="236"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5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5,609</w:t>
            </w:r>
          </w:p>
        </w:tc>
        <w:tc>
          <w:tcPr>
            <w:tcW w:w="131" w:type="dxa"/>
            <w:tcBorders/>
            <w:shd w:fill="CCFFCC" w:val="clear"/>
            <w:tcMar>
              <w:bottom w:w="0" w:type="dxa"/>
            </w:tcMar>
            <w:vAlign w:val="bottom"/>
          </w:tcPr>
          <w:p>
            <w:pPr>
              <w:pStyle w:val="TableContents"/>
              <w:spacing w:before="0" w:after="283"/>
              <w:jc w:val="left"/>
              <w:rPr/>
            </w:pPr>
            <w:r>
              <w:rPr/>
              <w:t> </w:t>
            </w:r>
          </w:p>
        </w:tc>
      </w:tr>
      <w:tr>
        <w:trPr/>
        <w:tc>
          <w:tcPr>
            <w:tcW w:w="6270" w:type="dxa"/>
            <w:tcBorders/>
            <w:shd w:fill="FFFFFF" w:val="clear"/>
            <w:tcMar>
              <w:bottom w:w="0" w:type="dxa"/>
            </w:tcMar>
            <w:vAlign w:val="bottom"/>
          </w:tcPr>
          <w:p>
            <w:pPr>
              <w:pStyle w:val="TableContents"/>
              <w:spacing w:before="0" w:after="283"/>
              <w:jc w:val="left"/>
              <w:rPr/>
            </w:pPr>
            <w:r>
              <w:rPr/>
              <w:t> </w:t>
            </w:r>
          </w:p>
        </w:tc>
        <w:tc>
          <w:tcPr>
            <w:tcW w:w="191" w:type="dxa"/>
            <w:tcBorders/>
            <w:shd w:fill="FFFFFF" w:val="clear"/>
            <w:tcMar>
              <w:bottom w:w="0" w:type="dxa"/>
            </w:tcMar>
            <w:vAlign w:val="center"/>
          </w:tcPr>
          <w:p>
            <w:pPr>
              <w:pStyle w:val="TableContents"/>
              <w:spacing w:before="0" w:after="283"/>
              <w:rPr/>
            </w:pPr>
            <w:r>
              <w:rPr/>
              <w:t> </w:t>
            </w:r>
          </w:p>
        </w:tc>
        <w:tc>
          <w:tcPr>
            <w:tcW w:w="236" w:type="dxa"/>
            <w:tcBorders/>
            <w:shd w:fill="FFFFFF" w:val="clear"/>
            <w:tcMar>
              <w:bottom w:w="0" w:type="dxa"/>
            </w:tcMar>
            <w:vAlign w:val="bottom"/>
          </w:tcPr>
          <w:p>
            <w:pPr>
              <w:pStyle w:val="TableContents"/>
              <w:spacing w:before="0" w:after="283"/>
              <w:jc w:val="left"/>
              <w:rPr/>
            </w:pPr>
            <w:r>
              <w:rPr/>
              <w:t> </w:t>
            </w:r>
          </w:p>
        </w:tc>
        <w:tc>
          <w:tcPr>
            <w:tcW w:w="1456" w:type="dxa"/>
            <w:tcBorders/>
            <w:shd w:fill="FFFFFF" w:val="clear"/>
            <w:tcMar>
              <w:bottom w:w="0" w:type="dxa"/>
            </w:tcMar>
            <w:vAlign w:val="bottom"/>
          </w:tcPr>
          <w:p>
            <w:pPr>
              <w:pStyle w:val="TableContents"/>
              <w:spacing w:before="0" w:after="283"/>
              <w:jc w:val="right"/>
              <w:rPr/>
            </w:pPr>
            <w:r>
              <w:rPr/>
              <w:t> </w:t>
            </w:r>
          </w:p>
        </w:tc>
        <w:tc>
          <w:tcPr>
            <w:tcW w:w="227" w:type="dxa"/>
            <w:tcBorders/>
            <w:shd w:fill="FFFFFF" w:val="clear"/>
            <w:tcMar>
              <w:bottom w:w="0" w:type="dxa"/>
            </w:tcMar>
            <w:vAlign w:val="bottom"/>
          </w:tcPr>
          <w:p>
            <w:pPr>
              <w:pStyle w:val="TableContents"/>
              <w:spacing w:before="0" w:after="283"/>
              <w:jc w:val="left"/>
              <w:rPr/>
            </w:pPr>
            <w:r>
              <w:rPr/>
              <w:t> </w:t>
            </w:r>
          </w:p>
        </w:tc>
        <w:tc>
          <w:tcPr>
            <w:tcW w:w="236" w:type="dxa"/>
            <w:tcBorders/>
            <w:shd w:fill="FFFFFF" w:val="clear"/>
            <w:tcMar>
              <w:bottom w:w="0" w:type="dxa"/>
            </w:tcMar>
            <w:vAlign w:val="bottom"/>
          </w:tcPr>
          <w:p>
            <w:pPr>
              <w:pStyle w:val="TableContents"/>
              <w:spacing w:before="0" w:after="283"/>
              <w:jc w:val="left"/>
              <w:rPr/>
            </w:pPr>
            <w:r>
              <w:rPr/>
              <w:t> </w:t>
            </w:r>
          </w:p>
        </w:tc>
        <w:tc>
          <w:tcPr>
            <w:tcW w:w="1458"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6270"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Comprehensive Income:</w:t>
            </w:r>
          </w:p>
        </w:tc>
        <w:tc>
          <w:tcPr>
            <w:tcW w:w="191" w:type="dxa"/>
            <w:tcBorders/>
            <w:shd w:fill="CCFFCC" w:val="clear"/>
            <w:tcMar>
              <w:bottom w:w="0" w:type="dxa"/>
            </w:tcMar>
            <w:vAlign w:val="center"/>
          </w:tcPr>
          <w:p>
            <w:pPr>
              <w:pStyle w:val="TableContents"/>
              <w:spacing w:before="0" w:after="283"/>
              <w:rPr/>
            </w:pPr>
            <w:r>
              <w:rPr/>
              <w:t> </w:t>
            </w:r>
          </w:p>
        </w:tc>
        <w:tc>
          <w:tcPr>
            <w:tcW w:w="236" w:type="dxa"/>
            <w:tcBorders/>
            <w:shd w:fill="CCFFCC" w:val="clear"/>
            <w:tcMar>
              <w:bottom w:w="0" w:type="dxa"/>
            </w:tcMar>
            <w:vAlign w:val="bottom"/>
          </w:tcPr>
          <w:p>
            <w:pPr>
              <w:pStyle w:val="TableContents"/>
              <w:spacing w:before="0" w:after="283"/>
              <w:jc w:val="left"/>
              <w:rPr/>
            </w:pPr>
            <w:r>
              <w:rPr/>
              <w:t> </w:t>
            </w:r>
          </w:p>
        </w:tc>
        <w:tc>
          <w:tcPr>
            <w:tcW w:w="1456" w:type="dxa"/>
            <w:tcBorders/>
            <w:shd w:fill="CCFFCC" w:val="clear"/>
            <w:tcMar>
              <w:bottom w:w="0" w:type="dxa"/>
            </w:tcMar>
            <w:vAlign w:val="bottom"/>
          </w:tcPr>
          <w:p>
            <w:pPr>
              <w:pStyle w:val="TableContents"/>
              <w:spacing w:before="0" w:after="283"/>
              <w:jc w:val="right"/>
              <w:rPr/>
            </w:pPr>
            <w:r>
              <w:rPr/>
              <w:t> </w:t>
            </w:r>
          </w:p>
        </w:tc>
        <w:tc>
          <w:tcPr>
            <w:tcW w:w="227" w:type="dxa"/>
            <w:tcBorders/>
            <w:shd w:fill="CCFFCC" w:val="clear"/>
            <w:tcMar>
              <w:bottom w:w="0" w:type="dxa"/>
            </w:tcMar>
            <w:vAlign w:val="bottom"/>
          </w:tcPr>
          <w:p>
            <w:pPr>
              <w:pStyle w:val="TableContents"/>
              <w:spacing w:before="0" w:after="283"/>
              <w:jc w:val="left"/>
              <w:rPr/>
            </w:pPr>
            <w:r>
              <w:rPr/>
              <w:t> </w:t>
            </w:r>
          </w:p>
        </w:tc>
        <w:tc>
          <w:tcPr>
            <w:tcW w:w="236" w:type="dxa"/>
            <w:tcBorders/>
            <w:shd w:fill="CCFFCC" w:val="clear"/>
            <w:tcMar>
              <w:bottom w:w="0" w:type="dxa"/>
            </w:tcMar>
            <w:vAlign w:val="bottom"/>
          </w:tcPr>
          <w:p>
            <w:pPr>
              <w:pStyle w:val="TableContents"/>
              <w:spacing w:before="0" w:after="283"/>
              <w:jc w:val="left"/>
              <w:rPr/>
            </w:pPr>
            <w:r>
              <w:rPr/>
              <w:t> </w:t>
            </w:r>
          </w:p>
        </w:tc>
        <w:tc>
          <w:tcPr>
            <w:tcW w:w="1458" w:type="dxa"/>
            <w:tcBorders/>
            <w:shd w:fill="CCFFCC" w:val="clear"/>
            <w:tcMar>
              <w:bottom w:w="0" w:type="dxa"/>
            </w:tcMar>
            <w:vAlign w:val="bottom"/>
          </w:tcPr>
          <w:p>
            <w:pPr>
              <w:pStyle w:val="TableContents"/>
              <w:spacing w:before="0" w:after="283"/>
              <w:jc w:val="right"/>
              <w:rPr/>
            </w:pPr>
            <w:r>
              <w:rPr/>
              <w:t> </w:t>
            </w:r>
          </w:p>
        </w:tc>
        <w:tc>
          <w:tcPr>
            <w:tcW w:w="131" w:type="dxa"/>
            <w:tcBorders/>
            <w:shd w:fill="CCFFCC" w:val="clear"/>
            <w:tcMar>
              <w:bottom w:w="0" w:type="dxa"/>
            </w:tcMar>
            <w:vAlign w:val="bottom"/>
          </w:tcPr>
          <w:p>
            <w:pPr>
              <w:pStyle w:val="TableContents"/>
              <w:spacing w:before="0" w:after="283"/>
              <w:jc w:val="left"/>
              <w:rPr/>
            </w:pPr>
            <w:r>
              <w:rPr/>
              <w:t> </w:t>
            </w:r>
          </w:p>
        </w:tc>
      </w:tr>
      <w:tr>
        <w:trPr/>
        <w:tc>
          <w:tcPr>
            <w:tcW w:w="6270"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 xml:space="preserve">Unrealized gain on marketable securities </w:t>
            </w:r>
          </w:p>
        </w:tc>
        <w:tc>
          <w:tcPr>
            <w:tcW w:w="191" w:type="dxa"/>
            <w:tcBorders/>
            <w:shd w:fill="FFFFFF" w:val="clear"/>
            <w:tcMar>
              <w:bottom w:w="0" w:type="dxa"/>
            </w:tcMar>
            <w:vAlign w:val="center"/>
          </w:tcPr>
          <w:p>
            <w:pPr>
              <w:pStyle w:val="TableContents"/>
              <w:spacing w:before="0" w:after="283"/>
              <w:rPr/>
            </w:pPr>
            <w:r>
              <w:rPr/>
              <w:t> </w:t>
            </w:r>
          </w:p>
        </w:tc>
        <w:tc>
          <w:tcPr>
            <w:tcW w:w="236" w:type="dxa"/>
            <w:tcBorders/>
            <w:shd w:fill="FFFFFF" w:val="clear"/>
            <w:tcMar>
              <w:bottom w:w="0" w:type="dxa"/>
            </w:tcMar>
            <w:vAlign w:val="bottom"/>
          </w:tcPr>
          <w:p>
            <w:pPr>
              <w:pStyle w:val="TableContents"/>
              <w:spacing w:before="0" w:after="283"/>
              <w:jc w:val="left"/>
              <w:rPr/>
            </w:pPr>
            <w:r>
              <w:rPr/>
              <w:t> </w:t>
            </w:r>
          </w:p>
        </w:tc>
        <w:tc>
          <w:tcPr>
            <w:tcW w:w="1456"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3</w:t>
            </w:r>
          </w:p>
        </w:tc>
        <w:tc>
          <w:tcPr>
            <w:tcW w:w="227" w:type="dxa"/>
            <w:tcBorders/>
            <w:shd w:fill="FFFFFF" w:val="clear"/>
            <w:tcMar>
              <w:bottom w:w="0" w:type="dxa"/>
            </w:tcMar>
            <w:vAlign w:val="bottom"/>
          </w:tcPr>
          <w:p>
            <w:pPr>
              <w:pStyle w:val="TableContents"/>
              <w:spacing w:before="0" w:after="283"/>
              <w:jc w:val="left"/>
              <w:rPr/>
            </w:pPr>
            <w:r>
              <w:rPr/>
              <w:t> </w:t>
            </w:r>
          </w:p>
        </w:tc>
        <w:tc>
          <w:tcPr>
            <w:tcW w:w="236" w:type="dxa"/>
            <w:tcBorders/>
            <w:shd w:fill="FFFFFF" w:val="clear"/>
            <w:tcMar>
              <w:bottom w:w="0" w:type="dxa"/>
            </w:tcMar>
            <w:vAlign w:val="bottom"/>
          </w:tcPr>
          <w:p>
            <w:pPr>
              <w:pStyle w:val="TableContents"/>
              <w:spacing w:before="0" w:after="283"/>
              <w:jc w:val="left"/>
              <w:rPr/>
            </w:pPr>
            <w:r>
              <w:rPr/>
              <w:t> </w:t>
            </w:r>
          </w:p>
        </w:tc>
        <w:tc>
          <w:tcPr>
            <w:tcW w:w="145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6270"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Pension and postretirement benefits</w:t>
            </w:r>
          </w:p>
        </w:tc>
        <w:tc>
          <w:tcPr>
            <w:tcW w:w="191" w:type="dxa"/>
            <w:tcBorders/>
            <w:shd w:fill="CCFFCC" w:val="clear"/>
            <w:tcMar>
              <w:bottom w:w="0" w:type="dxa"/>
            </w:tcMar>
            <w:vAlign w:val="center"/>
          </w:tcPr>
          <w:p>
            <w:pPr>
              <w:pStyle w:val="TableContents"/>
              <w:spacing w:before="0" w:after="283"/>
              <w:rPr/>
            </w:pPr>
            <w:r>
              <w:rPr/>
              <w:t> </w:t>
            </w:r>
          </w:p>
        </w:tc>
        <w:tc>
          <w:tcPr>
            <w:tcW w:w="236" w:type="dxa"/>
            <w:tcBorders/>
            <w:shd w:fill="CCFFCC" w:val="clear"/>
            <w:tcMar>
              <w:bottom w:w="0" w:type="dxa"/>
            </w:tcMar>
            <w:vAlign w:val="bottom"/>
          </w:tcPr>
          <w:p>
            <w:pPr>
              <w:pStyle w:val="TableContents"/>
              <w:spacing w:before="0" w:after="283"/>
              <w:jc w:val="left"/>
              <w:rPr/>
            </w:pPr>
            <w:r>
              <w:rPr/>
              <w:t> </w:t>
            </w:r>
          </w:p>
        </w:tc>
        <w:tc>
          <w:tcPr>
            <w:tcW w:w="1456"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13</w:t>
            </w:r>
          </w:p>
        </w:tc>
        <w:tc>
          <w:tcPr>
            <w:tcW w:w="227" w:type="dxa"/>
            <w:tcBorders/>
            <w:shd w:fill="CCFFCC" w:val="clear"/>
            <w:tcMar>
              <w:bottom w:w="0" w:type="dxa"/>
            </w:tcMar>
            <w:vAlign w:val="bottom"/>
          </w:tcPr>
          <w:p>
            <w:pPr>
              <w:pStyle w:val="TableContents"/>
              <w:spacing w:before="0" w:after="283"/>
              <w:jc w:val="left"/>
              <w:rPr/>
            </w:pPr>
            <w:r>
              <w:rPr/>
              <w:t> </w:t>
            </w:r>
          </w:p>
        </w:tc>
        <w:tc>
          <w:tcPr>
            <w:tcW w:w="236" w:type="dxa"/>
            <w:tcBorders/>
            <w:shd w:fill="CCFFCC" w:val="clear"/>
            <w:tcMar>
              <w:bottom w:w="0" w:type="dxa"/>
            </w:tcMar>
            <w:vAlign w:val="bottom"/>
          </w:tcPr>
          <w:p>
            <w:pPr>
              <w:pStyle w:val="TableContents"/>
              <w:spacing w:before="0" w:after="283"/>
              <w:jc w:val="left"/>
              <w:rPr/>
            </w:pPr>
            <w:r>
              <w:rPr/>
              <w:t> </w:t>
            </w:r>
          </w:p>
        </w:tc>
        <w:tc>
          <w:tcPr>
            <w:tcW w:w="145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Pr>
              <w:t>—</w:t>
            </w:r>
          </w:p>
        </w:tc>
        <w:tc>
          <w:tcPr>
            <w:tcW w:w="131" w:type="dxa"/>
            <w:tcBorders/>
            <w:shd w:fill="CCFFCC" w:val="clear"/>
            <w:tcMar>
              <w:bottom w:w="0" w:type="dxa"/>
            </w:tcMar>
            <w:vAlign w:val="bottom"/>
          </w:tcPr>
          <w:p>
            <w:pPr>
              <w:pStyle w:val="TableContents"/>
              <w:spacing w:before="0" w:after="283"/>
              <w:jc w:val="left"/>
              <w:rPr/>
            </w:pPr>
            <w:r>
              <w:rPr/>
              <w:t> </w:t>
            </w:r>
          </w:p>
        </w:tc>
      </w:tr>
      <w:tr>
        <w:trPr/>
        <w:tc>
          <w:tcPr>
            <w:tcW w:w="6270"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Cumulative translation adjustment</w:t>
            </w:r>
          </w:p>
        </w:tc>
        <w:tc>
          <w:tcPr>
            <w:tcW w:w="191" w:type="dxa"/>
            <w:tcBorders>
              <w:bottom w:val="single" w:sz="2" w:space="0" w:color="FFFFFF"/>
            </w:tcBorders>
            <w:shd w:fill="FFFFFF" w:val="clear"/>
            <w:vAlign w:val="center"/>
          </w:tcPr>
          <w:p>
            <w:pPr>
              <w:pStyle w:val="TableContents"/>
              <w:spacing w:before="0" w:after="283"/>
              <w:rPr/>
            </w:pPr>
            <w:r>
              <w:rPr/>
              <w:t> </w:t>
            </w:r>
          </w:p>
        </w:tc>
        <w:tc>
          <w:tcPr>
            <w:tcW w:w="236" w:type="dxa"/>
            <w:tcBorders>
              <w:bottom w:val="single" w:sz="2" w:space="0" w:color="000000"/>
            </w:tcBorders>
            <w:shd w:fill="FFFFFF" w:val="clear"/>
            <w:vAlign w:val="bottom"/>
          </w:tcPr>
          <w:p>
            <w:pPr>
              <w:pStyle w:val="TableContents"/>
              <w:spacing w:before="0" w:after="283"/>
              <w:jc w:val="left"/>
              <w:rPr/>
            </w:pPr>
            <w:r>
              <w:rPr/>
              <w:t> </w:t>
            </w:r>
          </w:p>
        </w:tc>
        <w:tc>
          <w:tcPr>
            <w:tcW w:w="1456"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156</w:t>
            </w:r>
          </w:p>
        </w:tc>
        <w:tc>
          <w:tcPr>
            <w:tcW w:w="227" w:type="dxa"/>
            <w:tcBorders>
              <w:bottom w:val="single" w:sz="2" w:space="0" w:color="FFFFFF"/>
            </w:tcBorders>
            <w:shd w:fill="FFFFFF" w:val="clear"/>
            <w:vAlign w:val="bottom"/>
          </w:tcPr>
          <w:p>
            <w:pPr>
              <w:pStyle w:val="TableContents"/>
              <w:spacing w:before="0" w:after="283"/>
              <w:jc w:val="left"/>
              <w:rPr/>
            </w:pPr>
            <w:r>
              <w:rPr/>
              <w:t> </w:t>
            </w:r>
          </w:p>
        </w:tc>
        <w:tc>
          <w:tcPr>
            <w:tcW w:w="236" w:type="dxa"/>
            <w:tcBorders>
              <w:bottom w:val="single" w:sz="2" w:space="0" w:color="000000"/>
            </w:tcBorders>
            <w:shd w:fill="FFFFFF" w:val="clear"/>
            <w:vAlign w:val="bottom"/>
          </w:tcPr>
          <w:p>
            <w:pPr>
              <w:pStyle w:val="TableContents"/>
              <w:spacing w:before="0" w:after="283"/>
              <w:jc w:val="left"/>
              <w:rPr/>
            </w:pPr>
            <w:r>
              <w:rPr/>
              <w:t> </w:t>
            </w:r>
          </w:p>
        </w:tc>
        <w:tc>
          <w:tcPr>
            <w:tcW w:w="145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175</w:t>
            </w:r>
          </w:p>
        </w:tc>
        <w:tc>
          <w:tcPr>
            <w:tcW w:w="131" w:type="dxa"/>
            <w:tcBorders>
              <w:bottom w:val="single" w:sz="2" w:space="0" w:color="FFFFFF"/>
            </w:tcBorders>
            <w:shd w:fill="FFFFFF" w:val="clear"/>
            <w:vAlign w:val="bottom"/>
          </w:tcPr>
          <w:p>
            <w:pPr>
              <w:pStyle w:val="TableContents"/>
              <w:spacing w:before="0" w:after="283"/>
              <w:jc w:val="left"/>
              <w:rPr/>
            </w:pPr>
            <w:r>
              <w:rPr/>
              <w:t> </w:t>
            </w:r>
          </w:p>
        </w:tc>
      </w:tr>
      <w:tr>
        <w:trPr/>
        <w:tc>
          <w:tcPr>
            <w:tcW w:w="6270" w:type="dxa"/>
            <w:tcBorders/>
            <w:shd w:fill="CCFFCC" w:val="clear"/>
            <w:tcMar>
              <w:bottom w:w="0" w:type="dxa"/>
            </w:tcMar>
            <w:vAlign w:val="bottom"/>
          </w:tcPr>
          <w:p>
            <w:pPr>
              <w:pStyle w:val="TableContents"/>
              <w:spacing w:before="0" w:after="283"/>
              <w:jc w:val="left"/>
              <w:rPr/>
            </w:pPr>
            <w:r>
              <w:rPr/>
              <w:t> </w:t>
            </w:r>
          </w:p>
        </w:tc>
        <w:tc>
          <w:tcPr>
            <w:tcW w:w="191" w:type="dxa"/>
            <w:tcBorders/>
            <w:shd w:fill="CCFFCC" w:val="clear"/>
            <w:tcMar>
              <w:bottom w:w="0" w:type="dxa"/>
            </w:tcMar>
            <w:vAlign w:val="center"/>
          </w:tcPr>
          <w:p>
            <w:pPr>
              <w:pStyle w:val="TableContents"/>
              <w:spacing w:before="0" w:after="283"/>
              <w:rPr/>
            </w:pPr>
            <w:r>
              <w:rPr/>
              <w:t> </w:t>
            </w:r>
          </w:p>
        </w:tc>
        <w:tc>
          <w:tcPr>
            <w:tcW w:w="236" w:type="dxa"/>
            <w:tcBorders/>
            <w:shd w:fill="CCFFCC" w:val="clear"/>
            <w:tcMar>
              <w:bottom w:w="0" w:type="dxa"/>
            </w:tcMar>
            <w:vAlign w:val="bottom"/>
          </w:tcPr>
          <w:p>
            <w:pPr>
              <w:pStyle w:val="TableContents"/>
              <w:spacing w:before="0" w:after="283"/>
              <w:jc w:val="left"/>
              <w:rPr/>
            </w:pPr>
            <w:r>
              <w:rPr/>
              <w:t> </w:t>
            </w:r>
          </w:p>
        </w:tc>
        <w:tc>
          <w:tcPr>
            <w:tcW w:w="1456" w:type="dxa"/>
            <w:tcBorders/>
            <w:shd w:fill="CCFFCC" w:val="clear"/>
            <w:tcMar>
              <w:bottom w:w="0" w:type="dxa"/>
            </w:tcMar>
            <w:vAlign w:val="bottom"/>
          </w:tcPr>
          <w:p>
            <w:pPr>
              <w:pStyle w:val="TableContents"/>
              <w:spacing w:before="0" w:after="283"/>
              <w:jc w:val="right"/>
              <w:rPr/>
            </w:pPr>
            <w:r>
              <w:rPr/>
              <w:t> </w:t>
            </w:r>
          </w:p>
        </w:tc>
        <w:tc>
          <w:tcPr>
            <w:tcW w:w="227" w:type="dxa"/>
            <w:tcBorders/>
            <w:shd w:fill="CCFFCC" w:val="clear"/>
            <w:tcMar>
              <w:bottom w:w="0" w:type="dxa"/>
            </w:tcMar>
            <w:vAlign w:val="bottom"/>
          </w:tcPr>
          <w:p>
            <w:pPr>
              <w:pStyle w:val="TableContents"/>
              <w:spacing w:before="0" w:after="283"/>
              <w:jc w:val="left"/>
              <w:rPr/>
            </w:pPr>
            <w:r>
              <w:rPr/>
              <w:t> </w:t>
            </w:r>
          </w:p>
        </w:tc>
        <w:tc>
          <w:tcPr>
            <w:tcW w:w="236" w:type="dxa"/>
            <w:tcBorders/>
            <w:shd w:fill="CCFFCC" w:val="clear"/>
            <w:tcMar>
              <w:bottom w:w="0" w:type="dxa"/>
            </w:tcMar>
            <w:vAlign w:val="bottom"/>
          </w:tcPr>
          <w:p>
            <w:pPr>
              <w:pStyle w:val="TableContents"/>
              <w:spacing w:before="0" w:after="283"/>
              <w:jc w:val="left"/>
              <w:rPr/>
            </w:pPr>
            <w:r>
              <w:rPr/>
              <w:t> </w:t>
            </w:r>
          </w:p>
        </w:tc>
        <w:tc>
          <w:tcPr>
            <w:tcW w:w="1458" w:type="dxa"/>
            <w:tcBorders/>
            <w:shd w:fill="CCFFCC" w:val="clear"/>
            <w:tcMar>
              <w:bottom w:w="0" w:type="dxa"/>
            </w:tcMar>
            <w:vAlign w:val="bottom"/>
          </w:tcPr>
          <w:p>
            <w:pPr>
              <w:pStyle w:val="TableContents"/>
              <w:spacing w:before="0" w:after="283"/>
              <w:jc w:val="right"/>
              <w:rPr/>
            </w:pPr>
            <w:r>
              <w:rPr/>
              <w:t> </w:t>
            </w:r>
          </w:p>
        </w:tc>
        <w:tc>
          <w:tcPr>
            <w:tcW w:w="131" w:type="dxa"/>
            <w:tcBorders/>
            <w:shd w:fill="CCFFCC" w:val="clear"/>
            <w:tcMar>
              <w:bottom w:w="0" w:type="dxa"/>
            </w:tcMar>
            <w:vAlign w:val="bottom"/>
          </w:tcPr>
          <w:p>
            <w:pPr>
              <w:pStyle w:val="TableContents"/>
              <w:spacing w:before="0" w:after="283"/>
              <w:jc w:val="left"/>
              <w:rPr/>
            </w:pPr>
            <w:r>
              <w:rPr/>
              <w:t> </w:t>
            </w:r>
          </w:p>
        </w:tc>
      </w:tr>
      <w:tr>
        <w:trPr/>
        <w:tc>
          <w:tcPr>
            <w:tcW w:w="6270"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Comprehensive Income</w:t>
            </w:r>
          </w:p>
        </w:tc>
        <w:tc>
          <w:tcPr>
            <w:tcW w:w="191" w:type="dxa"/>
            <w:tcBorders>
              <w:bottom w:val="single" w:sz="2" w:space="0" w:color="FFFFFF"/>
            </w:tcBorders>
            <w:shd w:fill="FFFFFF" w:val="clear"/>
            <w:vAlign w:val="center"/>
          </w:tcPr>
          <w:p>
            <w:pPr>
              <w:pStyle w:val="TableContents"/>
              <w:spacing w:before="0" w:after="283"/>
              <w:rPr/>
            </w:pPr>
            <w:r>
              <w:rPr/>
              <w:t> </w:t>
            </w:r>
          </w:p>
        </w:tc>
        <w:tc>
          <w:tcPr>
            <w:tcW w:w="236"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112" w:name="TAB155"/>
            <w:bookmarkEnd w:id="112"/>
            <w:r>
              <w:rPr>
                <w:rStyle w:val="StrongEmphasis"/>
                <w:rFonts w:ascii="Times New Roman" w:hAnsi="Times New Roman"/>
                <w:sz w:val="20"/>
              </w:rPr>
              <w:t>$</w:t>
            </w:r>
          </w:p>
        </w:tc>
        <w:tc>
          <w:tcPr>
            <w:tcW w:w="1456"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113" w:name="TAB156"/>
            <w:bookmarkEnd w:id="113"/>
            <w:r>
              <w:rPr>
                <w:rStyle w:val="StrongEmphasis"/>
                <w:rFonts w:ascii="Times New Roman" w:hAnsi="Times New Roman"/>
                <w:sz w:val="20"/>
              </w:rPr>
              <w:t>6,758</w:t>
            </w:r>
          </w:p>
        </w:tc>
        <w:tc>
          <w:tcPr>
            <w:tcW w:w="227" w:type="dxa"/>
            <w:tcBorders>
              <w:bottom w:val="single" w:sz="4" w:space="0" w:color="FFFFFF"/>
            </w:tcBorders>
            <w:shd w:fill="FFFFFF" w:val="clear"/>
            <w:vAlign w:val="bottom"/>
          </w:tcPr>
          <w:p>
            <w:pPr>
              <w:pStyle w:val="TableContents"/>
              <w:spacing w:before="0" w:after="283"/>
              <w:jc w:val="left"/>
              <w:rPr/>
            </w:pPr>
            <w:r>
              <w:rPr/>
              <w:t> </w:t>
            </w:r>
          </w:p>
        </w:tc>
        <w:tc>
          <w:tcPr>
            <w:tcW w:w="23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14" w:name="TAB157"/>
            <w:bookmarkEnd w:id="114"/>
            <w:r>
              <w:rPr>
                <w:rFonts w:ascii="Times New Roman" w:hAnsi="Times New Roman"/>
                <w:sz w:val="20"/>
              </w:rPr>
              <w:t>$</w:t>
            </w:r>
          </w:p>
        </w:tc>
        <w:tc>
          <w:tcPr>
            <w:tcW w:w="145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15" w:name="TAB158"/>
            <w:bookmarkEnd w:id="115"/>
            <w:r>
              <w:rPr>
                <w:rFonts w:ascii="Times New Roman" w:hAnsi="Times New Roman"/>
                <w:sz w:val="20"/>
              </w:rPr>
              <w:t>5,787</w:t>
            </w:r>
          </w:p>
        </w:tc>
        <w:tc>
          <w:tcPr>
            <w:tcW w:w="131"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6" w:name="PGBRK4"/>
      <w:bookmarkStart w:id="117" w:name="PGBRK4"/>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 w:name="FTR4"/>
      <w:bookmarkStart w:id="119" w:name="FTR4"/>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GLFTR4"/>
      <w:bookmarkStart w:id="121" w:name="GLFTR4"/>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 w:name="PN4"/>
      <w:bookmarkEnd w:id="122"/>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HDR4"/>
      <w:bookmarkStart w:id="124" w:name="HDR4"/>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GLHDR4"/>
      <w:bookmarkStart w:id="126" w:name="GLHDR4"/>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Statements of Income</w:t>
      </w:r>
    </w:p>
    <w:p>
      <w:pPr>
        <w:pStyle w:val="TextBody"/>
        <w:spacing w:lineRule="auto" w:line="300" w:before="0" w:after="0"/>
        <w:ind w:left="0" w:right="0" w:hanging="0"/>
        <w:jc w:val="center"/>
        <w:rPr/>
      </w:pPr>
      <w:r>
        <w:rPr>
          <w:rStyle w:val="StrongEmphasis"/>
          <w:rFonts w:ascii="Times New Roman" w:hAnsi="Times New Roman"/>
          <w:sz w:val="20"/>
        </w:rPr>
        <w:t>(in thousands, except for per share amounts)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left"/>
        <w:rPr/>
      </w:pPr>
      <w:r>
        <w:rPr/>
      </w:r>
    </w:p>
    <w:p>
      <w:pPr>
        <w:pStyle w:val="Normal"/>
        <w:spacing w:before="0" w:after="0"/>
        <w:ind w:left="0" w:right="0" w:hanging="0"/>
        <w:rPr>
          <w:sz w:val="4"/>
          <w:szCs w:val="4"/>
        </w:rPr>
      </w:pPr>
      <w:r>
        <w:rPr>
          <w:sz w:val="4"/>
          <w:szCs w:val="4"/>
        </w:rPr>
      </w:r>
      <w:bookmarkStart w:id="127" w:name="ftable4"/>
      <w:bookmarkStart w:id="128" w:name="ftable4"/>
      <w:bookmarkEnd w:id="128"/>
    </w:p>
    <w:tbl>
      <w:tblPr>
        <w:tblW w:w="5000" w:type="pct"/>
        <w:jc w:val="left"/>
        <w:tblInd w:w="0" w:type="dxa"/>
        <w:tblCellMar>
          <w:top w:w="0" w:type="dxa"/>
          <w:left w:w="0" w:type="dxa"/>
          <w:bottom w:w="28" w:type="dxa"/>
          <w:right w:w="0" w:type="dxa"/>
        </w:tblCellMar>
      </w:tblPr>
      <w:tblGrid>
        <w:gridCol w:w="6289"/>
        <w:gridCol w:w="192"/>
        <w:gridCol w:w="197"/>
        <w:gridCol w:w="1479"/>
        <w:gridCol w:w="232"/>
        <w:gridCol w:w="197"/>
        <w:gridCol w:w="1480"/>
        <w:gridCol w:w="139"/>
      </w:tblGrid>
      <w:tr>
        <w:trPr/>
        <w:tc>
          <w:tcPr>
            <w:tcW w:w="6289" w:type="dxa"/>
            <w:tcBorders>
              <w:bottom w:val="single" w:sz="4" w:space="0" w:color="FFFFFF"/>
            </w:tcBorders>
            <w:shd w:fill="auto" w:val="clear"/>
            <w:vAlign w:val="bottom"/>
          </w:tcPr>
          <w:p>
            <w:pPr>
              <w:pStyle w:val="TableContents"/>
              <w:spacing w:before="0" w:after="283"/>
              <w:rPr/>
            </w:pPr>
            <w:r>
              <w:rPr/>
              <w:t> </w:t>
            </w:r>
          </w:p>
        </w:tc>
        <w:tc>
          <w:tcPr>
            <w:tcW w:w="192" w:type="dxa"/>
            <w:tcBorders>
              <w:bottom w:val="single" w:sz="2" w:space="0" w:color="FFFFFF"/>
            </w:tcBorders>
            <w:shd w:fill="auto" w:val="clear"/>
            <w:vAlign w:val="center"/>
          </w:tcPr>
          <w:p>
            <w:pPr>
              <w:pStyle w:val="TableContents"/>
              <w:spacing w:before="0" w:after="283"/>
              <w:rPr/>
            </w:pPr>
            <w:r>
              <w:rPr/>
              <w:t> </w:t>
            </w:r>
          </w:p>
        </w:tc>
        <w:tc>
          <w:tcPr>
            <w:tcW w:w="3585"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For The Three Months Ended </w:t>
            </w:r>
          </w:p>
          <w:p>
            <w:pPr>
              <w:pStyle w:val="TableContents"/>
              <w:spacing w:lineRule="auto" w:line="300" w:before="0" w:after="0"/>
              <w:ind w:left="0" w:right="0" w:hanging="0"/>
              <w:jc w:val="center"/>
              <w:rPr/>
            </w:pPr>
            <w:r>
              <w:rPr>
                <w:rStyle w:val="StrongEmphasis"/>
                <w:rFonts w:ascii="Times New Roman" w:hAnsi="Times New Roman"/>
                <w:sz w:val="20"/>
              </w:rPr>
              <w:t>April 30 </w:t>
            </w:r>
          </w:p>
        </w:tc>
        <w:tc>
          <w:tcPr>
            <w:tcW w:w="139" w:type="dxa"/>
            <w:tcBorders>
              <w:bottom w:val="single" w:sz="2" w:space="0" w:color="FFFFFF"/>
            </w:tcBorders>
            <w:shd w:fill="auto" w:val="clear"/>
            <w:vAlign w:val="bottom"/>
          </w:tcPr>
          <w:p>
            <w:pPr>
              <w:pStyle w:val="TableContents"/>
              <w:spacing w:before="0" w:after="283"/>
              <w:jc w:val="left"/>
              <w:rPr/>
            </w:pPr>
            <w:r>
              <w:rPr/>
              <w:t> </w:t>
            </w:r>
          </w:p>
        </w:tc>
      </w:tr>
      <w:tr>
        <w:trPr/>
        <w:tc>
          <w:tcPr>
            <w:tcW w:w="6289" w:type="dxa"/>
            <w:tcBorders>
              <w:bottom w:val="single" w:sz="4" w:space="0" w:color="FFFFFF"/>
            </w:tcBorders>
            <w:shd w:fill="auto" w:val="clear"/>
            <w:vAlign w:val="bottom"/>
          </w:tcPr>
          <w:p>
            <w:pPr>
              <w:pStyle w:val="TableContents"/>
              <w:spacing w:before="0" w:after="283"/>
              <w:rPr/>
            </w:pPr>
            <w:r>
              <w:rPr/>
              <w:t> </w:t>
            </w:r>
          </w:p>
        </w:tc>
        <w:tc>
          <w:tcPr>
            <w:tcW w:w="192" w:type="dxa"/>
            <w:tcBorders>
              <w:bottom w:val="single" w:sz="2" w:space="0" w:color="FFFFFF"/>
            </w:tcBorders>
            <w:shd w:fill="auto" w:val="clear"/>
            <w:vAlign w:val="center"/>
          </w:tcPr>
          <w:p>
            <w:pPr>
              <w:pStyle w:val="TableContents"/>
              <w:spacing w:before="0" w:after="283"/>
              <w:rPr/>
            </w:pPr>
            <w:r>
              <w:rPr/>
              <w:t> </w:t>
            </w:r>
          </w:p>
        </w:tc>
        <w:tc>
          <w:tcPr>
            <w:tcW w:w="1676"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32" w:type="dxa"/>
            <w:tcBorders>
              <w:bottom w:val="single" w:sz="2" w:space="0" w:color="FFFFFF"/>
            </w:tcBorders>
            <w:shd w:fill="auto" w:val="clear"/>
            <w:vAlign w:val="bottom"/>
          </w:tcPr>
          <w:p>
            <w:pPr>
              <w:pStyle w:val="TableContents"/>
              <w:spacing w:before="0" w:after="283"/>
              <w:jc w:val="left"/>
              <w:rPr/>
            </w:pPr>
            <w:r>
              <w:rPr/>
              <w:t> </w:t>
            </w:r>
          </w:p>
        </w:tc>
        <w:tc>
          <w:tcPr>
            <w:tcW w:w="1677"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39" w:type="dxa"/>
            <w:tcBorders>
              <w:bottom w:val="single" w:sz="2" w:space="0" w:color="FFFFFF"/>
            </w:tcBorders>
            <w:shd w:fill="auto" w:val="clear"/>
            <w:vAlign w:val="bottom"/>
          </w:tcPr>
          <w:p>
            <w:pPr>
              <w:pStyle w:val="TableContents"/>
              <w:spacing w:before="0" w:after="283"/>
              <w:jc w:val="left"/>
              <w:rPr/>
            </w:pPr>
            <w:r>
              <w:rPr/>
              <w:t> </w:t>
            </w:r>
          </w:p>
        </w:tc>
      </w:tr>
      <w:tr>
        <w:trPr/>
        <w:tc>
          <w:tcPr>
            <w:tcW w:w="6289" w:type="dxa"/>
            <w:tcBorders/>
            <w:shd w:fill="auto" w:val="clear"/>
            <w:tcMar>
              <w:bottom w:w="0" w:type="dxa"/>
            </w:tcMar>
            <w:vAlign w:val="bottom"/>
          </w:tcPr>
          <w:p>
            <w:pPr>
              <w:pStyle w:val="TableContents"/>
              <w:spacing w:before="0" w:after="283"/>
              <w:jc w:val="left"/>
              <w:rPr/>
            </w:pPr>
            <w:r>
              <w:rPr/>
              <w:t> </w:t>
            </w:r>
          </w:p>
        </w:tc>
        <w:tc>
          <w:tcPr>
            <w:tcW w:w="192" w:type="dxa"/>
            <w:tcBorders/>
            <w:shd w:fill="auto" w:val="clear"/>
            <w:tcMar>
              <w:bottom w:w="0" w:type="dxa"/>
            </w:tcMar>
            <w:vAlign w:val="center"/>
          </w:tcPr>
          <w:p>
            <w:pPr>
              <w:pStyle w:val="TableContents"/>
              <w:spacing w:before="0" w:after="283"/>
              <w:rPr/>
            </w:pPr>
            <w:r>
              <w:rPr/>
              <w:t> </w:t>
            </w:r>
          </w:p>
        </w:tc>
        <w:tc>
          <w:tcPr>
            <w:tcW w:w="1676" w:type="dxa"/>
            <w:gridSpan w:val="2"/>
            <w:tcBorders/>
            <w:shd w:fill="auto" w:val="clear"/>
            <w:tcMar>
              <w:bottom w:w="0" w:type="dxa"/>
            </w:tcMar>
            <w:vAlign w:val="bottom"/>
          </w:tcPr>
          <w:p>
            <w:pPr>
              <w:pStyle w:val="TableContents"/>
              <w:spacing w:before="0" w:after="283"/>
              <w:jc w:val="left"/>
              <w:rPr/>
            </w:pPr>
            <w:r>
              <w:rPr/>
              <w:t> </w:t>
            </w:r>
          </w:p>
        </w:tc>
        <w:tc>
          <w:tcPr>
            <w:tcW w:w="232" w:type="dxa"/>
            <w:tcBorders/>
            <w:shd w:fill="auto" w:val="clear"/>
            <w:tcMar>
              <w:bottom w:w="0" w:type="dxa"/>
            </w:tcMar>
            <w:vAlign w:val="bottom"/>
          </w:tcPr>
          <w:p>
            <w:pPr>
              <w:pStyle w:val="TableContents"/>
              <w:spacing w:before="0" w:after="283"/>
              <w:jc w:val="left"/>
              <w:rPr/>
            </w:pPr>
            <w:r>
              <w:rPr/>
              <w:t> </w:t>
            </w:r>
          </w:p>
        </w:tc>
        <w:tc>
          <w:tcPr>
            <w:tcW w:w="1677" w:type="dxa"/>
            <w:gridSpan w:val="2"/>
            <w:tcBorders/>
            <w:shd w:fill="auto" w:val="clear"/>
            <w:tcMar>
              <w:bottom w:w="0" w:type="dxa"/>
            </w:tcMar>
            <w:vAlign w:val="bottom"/>
          </w:tcPr>
          <w:p>
            <w:pPr>
              <w:pStyle w:val="TableContents"/>
              <w:spacing w:before="0" w:after="283"/>
              <w:jc w:val="left"/>
              <w:rPr/>
            </w:pPr>
            <w:r>
              <w:rPr/>
              <w:t> </w:t>
            </w:r>
          </w:p>
        </w:tc>
        <w:tc>
          <w:tcPr>
            <w:tcW w:w="139" w:type="dxa"/>
            <w:tcBorders/>
            <w:shd w:fill="auto" w:val="clear"/>
            <w:tcMar>
              <w:bottom w:w="0" w:type="dxa"/>
            </w:tcMar>
            <w:vAlign w:val="bottom"/>
          </w:tcPr>
          <w:p>
            <w:pPr>
              <w:pStyle w:val="TableContents"/>
              <w:spacing w:before="0" w:after="283"/>
              <w:jc w:val="left"/>
              <w:rPr/>
            </w:pPr>
            <w:r>
              <w:rPr/>
              <w:t> </w:t>
            </w:r>
          </w:p>
        </w:tc>
      </w:tr>
      <w:tr>
        <w:trPr/>
        <w:tc>
          <w:tcPr>
            <w:tcW w:w="628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Net Sales</w:t>
            </w:r>
          </w:p>
        </w:tc>
        <w:tc>
          <w:tcPr>
            <w:tcW w:w="192" w:type="dxa"/>
            <w:tcBorders/>
            <w:shd w:fill="CCFFCC" w:val="clear"/>
            <w:tcMar>
              <w:bottom w:w="0" w:type="dxa"/>
            </w:tcMar>
            <w:vAlign w:val="center"/>
          </w:tcPr>
          <w:p>
            <w:pPr>
              <w:pStyle w:val="TableContents"/>
              <w:spacing w:before="0" w:after="283"/>
              <w:rPr/>
            </w:pPr>
            <w:r>
              <w:rPr/>
              <w:t> </w:t>
            </w:r>
          </w:p>
        </w:tc>
        <w:tc>
          <w:tcPr>
            <w:tcW w:w="19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79"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59,543</w:t>
            </w:r>
          </w:p>
        </w:tc>
        <w:tc>
          <w:tcPr>
            <w:tcW w:w="232" w:type="dxa"/>
            <w:tcBorders/>
            <w:shd w:fill="CCFFCC" w:val="clear"/>
            <w:tcMar>
              <w:bottom w:w="0" w:type="dxa"/>
            </w:tcMar>
            <w:vAlign w:val="bottom"/>
          </w:tcPr>
          <w:p>
            <w:pPr>
              <w:pStyle w:val="TableContents"/>
              <w:spacing w:before="0" w:after="283"/>
              <w:jc w:val="left"/>
              <w:rPr/>
            </w:pPr>
            <w:r>
              <w:rPr/>
              <w:t> </w:t>
            </w:r>
          </w:p>
        </w:tc>
        <w:tc>
          <w:tcPr>
            <w:tcW w:w="19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52,956</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28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Cost of Sales</w:t>
            </w:r>
          </w:p>
        </w:tc>
        <w:tc>
          <w:tcPr>
            <w:tcW w:w="192" w:type="dxa"/>
            <w:tcBorders>
              <w:bottom w:val="single" w:sz="2" w:space="0" w:color="FFFFFF"/>
            </w:tcBorders>
            <w:shd w:fill="FFFFFF" w:val="clear"/>
            <w:vAlign w:val="center"/>
          </w:tcPr>
          <w:p>
            <w:pPr>
              <w:pStyle w:val="TableContents"/>
              <w:spacing w:before="0" w:after="283"/>
              <w:rPr/>
            </w:pPr>
            <w:r>
              <w:rPr/>
              <w:t> </w:t>
            </w:r>
          </w:p>
        </w:tc>
        <w:tc>
          <w:tcPr>
            <w:tcW w:w="197" w:type="dxa"/>
            <w:tcBorders>
              <w:bottom w:val="single" w:sz="2" w:space="0" w:color="000000"/>
            </w:tcBorders>
            <w:shd w:fill="FFFFFF" w:val="clear"/>
            <w:vAlign w:val="bottom"/>
          </w:tcPr>
          <w:p>
            <w:pPr>
              <w:pStyle w:val="TableContents"/>
              <w:spacing w:before="0" w:after="283"/>
              <w:jc w:val="left"/>
              <w:rPr/>
            </w:pPr>
            <w:r>
              <w:rPr/>
              <w:t> </w:t>
            </w:r>
          </w:p>
        </w:tc>
        <w:tc>
          <w:tcPr>
            <w:tcW w:w="1479"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(48,486</w:t>
            </w:r>
          </w:p>
        </w:tc>
        <w:tc>
          <w:tcPr>
            <w:tcW w:w="232"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97" w:type="dxa"/>
            <w:tcBorders>
              <w:bottom w:val="single" w:sz="2" w:space="0" w:color="000000"/>
            </w:tcBorders>
            <w:shd w:fill="FFFFFF" w:val="clear"/>
            <w:vAlign w:val="bottom"/>
          </w:tcPr>
          <w:p>
            <w:pPr>
              <w:pStyle w:val="TableContents"/>
              <w:spacing w:before="0" w:after="283"/>
              <w:jc w:val="left"/>
              <w:rPr/>
            </w:pPr>
            <w:r>
              <w:rPr/>
              <w:t> </w:t>
            </w:r>
          </w:p>
        </w:tc>
        <w:tc>
          <w:tcPr>
            <w:tcW w:w="148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(41,417</w:t>
            </w:r>
          </w:p>
        </w:tc>
        <w:tc>
          <w:tcPr>
            <w:tcW w:w="139"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28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Gross Profit</w:t>
            </w:r>
          </w:p>
        </w:tc>
        <w:tc>
          <w:tcPr>
            <w:tcW w:w="192" w:type="dxa"/>
            <w:tcBorders/>
            <w:shd w:fill="CCFFCC" w:val="clear"/>
            <w:tcMar>
              <w:bottom w:w="0" w:type="dxa"/>
            </w:tcMar>
            <w:vAlign w:val="center"/>
          </w:tcPr>
          <w:p>
            <w:pPr>
              <w:pStyle w:val="TableContents"/>
              <w:spacing w:before="0" w:after="283"/>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79"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11,057</w:t>
            </w:r>
          </w:p>
        </w:tc>
        <w:tc>
          <w:tcPr>
            <w:tcW w:w="232" w:type="dxa"/>
            <w:tcBorders/>
            <w:shd w:fill="CCFFCC" w:val="clear"/>
            <w:tcMar>
              <w:bottom w:w="0" w:type="dxa"/>
            </w:tcMar>
            <w:vAlign w:val="bottom"/>
          </w:tcPr>
          <w:p>
            <w:pPr>
              <w:pStyle w:val="TableContents"/>
              <w:spacing w:before="0" w:after="283"/>
              <w:jc w:val="left"/>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11,539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28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Selling, General and Administrative Expenses</w:t>
            </w:r>
          </w:p>
        </w:tc>
        <w:tc>
          <w:tcPr>
            <w:tcW w:w="192" w:type="dxa"/>
            <w:tcBorders>
              <w:bottom w:val="single" w:sz="2" w:space="0" w:color="FFFFFF"/>
            </w:tcBorders>
            <w:shd w:fill="FFFFFF" w:val="clear"/>
            <w:vAlign w:val="center"/>
          </w:tcPr>
          <w:p>
            <w:pPr>
              <w:pStyle w:val="TableContents"/>
              <w:spacing w:before="0" w:after="283"/>
              <w:rPr/>
            </w:pPr>
            <w:r>
              <w:rPr/>
              <w:t> </w:t>
            </w:r>
          </w:p>
        </w:tc>
        <w:tc>
          <w:tcPr>
            <w:tcW w:w="197" w:type="dxa"/>
            <w:tcBorders>
              <w:bottom w:val="single" w:sz="2" w:space="0" w:color="000000"/>
            </w:tcBorders>
            <w:shd w:fill="FFFFFF" w:val="clear"/>
            <w:vAlign w:val="bottom"/>
          </w:tcPr>
          <w:p>
            <w:pPr>
              <w:pStyle w:val="TableContents"/>
              <w:spacing w:before="0" w:after="283"/>
              <w:jc w:val="left"/>
              <w:rPr/>
            </w:pPr>
            <w:r>
              <w:rPr/>
              <w:t> </w:t>
            </w:r>
          </w:p>
        </w:tc>
        <w:tc>
          <w:tcPr>
            <w:tcW w:w="1479"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(8,236</w:t>
            </w:r>
          </w:p>
        </w:tc>
        <w:tc>
          <w:tcPr>
            <w:tcW w:w="232"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97" w:type="dxa"/>
            <w:tcBorders>
              <w:bottom w:val="single" w:sz="2" w:space="0" w:color="000000"/>
            </w:tcBorders>
            <w:shd w:fill="FFFFFF" w:val="clear"/>
            <w:vAlign w:val="bottom"/>
          </w:tcPr>
          <w:p>
            <w:pPr>
              <w:pStyle w:val="TableContents"/>
              <w:spacing w:before="0" w:after="283"/>
              <w:jc w:val="left"/>
              <w:rPr/>
            </w:pPr>
            <w:r>
              <w:rPr/>
              <w:t> </w:t>
            </w:r>
          </w:p>
        </w:tc>
        <w:tc>
          <w:tcPr>
            <w:tcW w:w="148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(8,515</w:t>
            </w:r>
          </w:p>
        </w:tc>
        <w:tc>
          <w:tcPr>
            <w:tcW w:w="139"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289"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Income from Operations</w:t>
            </w:r>
          </w:p>
        </w:tc>
        <w:tc>
          <w:tcPr>
            <w:tcW w:w="192" w:type="dxa"/>
            <w:tcBorders>
              <w:bottom w:val="single" w:sz="2" w:space="0" w:color="CCFFCC"/>
            </w:tcBorders>
            <w:shd w:fill="CCFFCC" w:val="clear"/>
            <w:vAlign w:val="center"/>
          </w:tcPr>
          <w:p>
            <w:pPr>
              <w:pStyle w:val="TableContents"/>
              <w:spacing w:before="0" w:after="283"/>
              <w:rPr/>
            </w:pPr>
            <w:r>
              <w:rPr/>
              <w:t> </w:t>
            </w:r>
          </w:p>
        </w:tc>
        <w:tc>
          <w:tcPr>
            <w:tcW w:w="197" w:type="dxa"/>
            <w:tcBorders>
              <w:bottom w:val="single" w:sz="2" w:space="0" w:color="000000"/>
            </w:tcBorders>
            <w:shd w:fill="CCFFCC" w:val="clear"/>
            <w:vAlign w:val="bottom"/>
          </w:tcPr>
          <w:p>
            <w:pPr>
              <w:pStyle w:val="TableContents"/>
              <w:spacing w:before="0" w:after="283"/>
              <w:jc w:val="left"/>
              <w:rPr/>
            </w:pPr>
            <w:r>
              <w:rPr/>
              <w:t> </w:t>
            </w:r>
          </w:p>
        </w:tc>
        <w:tc>
          <w:tcPr>
            <w:tcW w:w="1479"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2,821</w:t>
            </w:r>
          </w:p>
        </w:tc>
        <w:tc>
          <w:tcPr>
            <w:tcW w:w="232" w:type="dxa"/>
            <w:tcBorders>
              <w:bottom w:val="single" w:sz="2" w:space="0" w:color="CCFFCC"/>
            </w:tcBorders>
            <w:shd w:fill="CCFFCC" w:val="clear"/>
            <w:vAlign w:val="bottom"/>
          </w:tcPr>
          <w:p>
            <w:pPr>
              <w:pStyle w:val="TableContents"/>
              <w:spacing w:before="0" w:after="283"/>
              <w:jc w:val="left"/>
              <w:rPr/>
            </w:pPr>
            <w:r>
              <w:rPr/>
              <w:t> </w:t>
            </w:r>
          </w:p>
        </w:tc>
        <w:tc>
          <w:tcPr>
            <w:tcW w:w="197" w:type="dxa"/>
            <w:tcBorders>
              <w:bottom w:val="single" w:sz="2" w:space="0" w:color="000000"/>
            </w:tcBorders>
            <w:shd w:fill="CCFFCC" w:val="clear"/>
            <w:vAlign w:val="bottom"/>
          </w:tcPr>
          <w:p>
            <w:pPr>
              <w:pStyle w:val="TableContents"/>
              <w:spacing w:before="0" w:after="283"/>
              <w:jc w:val="left"/>
              <w:rPr/>
            </w:pPr>
            <w:r>
              <w:rPr/>
              <w:t> </w:t>
            </w:r>
          </w:p>
        </w:tc>
        <w:tc>
          <w:tcPr>
            <w:tcW w:w="1480"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3,024 </w:t>
            </w:r>
          </w:p>
        </w:tc>
        <w:tc>
          <w:tcPr>
            <w:tcW w:w="139" w:type="dxa"/>
            <w:tcBorders>
              <w:bottom w:val="single" w:sz="2" w:space="0" w:color="CCFFCC"/>
            </w:tcBorders>
            <w:shd w:fill="CCFFCC" w:val="clear"/>
            <w:vAlign w:val="bottom"/>
          </w:tcPr>
          <w:p>
            <w:pPr>
              <w:pStyle w:val="TableContents"/>
              <w:spacing w:before="0" w:after="283"/>
              <w:jc w:val="left"/>
              <w:rPr/>
            </w:pPr>
            <w:r>
              <w:rPr/>
              <w:t> </w:t>
            </w:r>
          </w:p>
        </w:tc>
      </w:tr>
      <w:tr>
        <w:trPr/>
        <w:tc>
          <w:tcPr>
            <w:tcW w:w="6289"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479" w:type="dxa"/>
            <w:tcBorders/>
            <w:shd w:fill="FFFFFF" w:val="clear"/>
            <w:tcMar>
              <w:bottom w:w="0" w:type="dxa"/>
            </w:tcMar>
            <w:vAlign w:val="bottom"/>
          </w:tcPr>
          <w:p>
            <w:pPr>
              <w:pStyle w:val="TableContents"/>
              <w:spacing w:before="0" w:after="283"/>
              <w:jc w:val="right"/>
              <w:rPr/>
            </w:pPr>
            <w:r>
              <w:rPr/>
              <w:t> </w:t>
            </w:r>
          </w:p>
        </w:tc>
        <w:tc>
          <w:tcPr>
            <w:tcW w:w="232" w:type="dxa"/>
            <w:tcBorders/>
            <w:shd w:fill="FFFFFF" w:val="clear"/>
            <w:tcMar>
              <w:bottom w:w="0" w:type="dxa"/>
            </w:tcMar>
            <w:vAlign w:val="bottom"/>
          </w:tcPr>
          <w:p>
            <w:pPr>
              <w:pStyle w:val="TableContents"/>
              <w:spacing w:before="0" w:after="283"/>
              <w:jc w:val="left"/>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480" w:type="dxa"/>
            <w:tcBorders/>
            <w:shd w:fill="FFFFFF" w:val="clear"/>
            <w:tcMar>
              <w:bottom w:w="0" w:type="dxa"/>
            </w:tcMar>
            <w:vAlign w:val="bottom"/>
          </w:tcPr>
          <w:p>
            <w:pPr>
              <w:pStyle w:val="TableContents"/>
              <w:spacing w:before="0" w:after="283"/>
              <w:jc w:val="right"/>
              <w:rPr/>
            </w:pPr>
            <w:r>
              <w:rPr/>
              <w:t>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28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Other Income (Expense)</w:t>
            </w:r>
          </w:p>
        </w:tc>
        <w:tc>
          <w:tcPr>
            <w:tcW w:w="192" w:type="dxa"/>
            <w:tcBorders/>
            <w:shd w:fill="CCFFCC" w:val="clear"/>
            <w:tcMar>
              <w:bottom w:w="0" w:type="dxa"/>
            </w:tcMar>
            <w:vAlign w:val="center"/>
          </w:tcPr>
          <w:p>
            <w:pPr>
              <w:pStyle w:val="TableContents"/>
              <w:spacing w:before="0" w:after="283"/>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79" w:type="dxa"/>
            <w:tcBorders/>
            <w:shd w:fill="CCFFCC" w:val="clear"/>
            <w:tcMar>
              <w:bottom w:w="0" w:type="dxa"/>
            </w:tcMar>
            <w:vAlign w:val="bottom"/>
          </w:tcPr>
          <w:p>
            <w:pPr>
              <w:pStyle w:val="TableContents"/>
              <w:spacing w:before="0" w:after="283"/>
              <w:jc w:val="right"/>
              <w:rPr/>
            </w:pPr>
            <w:r>
              <w:rPr/>
              <w:t> </w:t>
            </w:r>
          </w:p>
        </w:tc>
        <w:tc>
          <w:tcPr>
            <w:tcW w:w="232" w:type="dxa"/>
            <w:tcBorders/>
            <w:shd w:fill="CCFFCC" w:val="clear"/>
            <w:tcMar>
              <w:bottom w:w="0" w:type="dxa"/>
            </w:tcMar>
            <w:vAlign w:val="bottom"/>
          </w:tcPr>
          <w:p>
            <w:pPr>
              <w:pStyle w:val="TableContents"/>
              <w:spacing w:before="0" w:after="283"/>
              <w:jc w:val="left"/>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80" w:type="dxa"/>
            <w:tcBorders/>
            <w:shd w:fill="CCFFCC" w:val="clear"/>
            <w:tcMar>
              <w:bottom w:w="0" w:type="dxa"/>
            </w:tcMar>
            <w:vAlign w:val="bottom"/>
          </w:tcPr>
          <w:p>
            <w:pPr>
              <w:pStyle w:val="TableContents"/>
              <w:spacing w:before="0" w:after="283"/>
              <w:jc w:val="right"/>
              <w:rPr/>
            </w:pPr>
            <w:r>
              <w:rPr/>
              <w:t>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289"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Interest expense</w:t>
            </w:r>
          </w:p>
        </w:tc>
        <w:tc>
          <w:tcPr>
            <w:tcW w:w="192" w:type="dxa"/>
            <w:tcBorders/>
            <w:shd w:fill="FFFFFF" w:val="clear"/>
            <w:tcMar>
              <w:bottom w:w="0" w:type="dxa"/>
            </w:tcMar>
            <w:vAlign w:val="center"/>
          </w:tcPr>
          <w:p>
            <w:pPr>
              <w:pStyle w:val="TableContents"/>
              <w:spacing w:before="0" w:after="283"/>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479"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(552</w:t>
            </w:r>
          </w:p>
        </w:tc>
        <w:tc>
          <w:tcPr>
            <w:tcW w:w="232"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97" w:type="dxa"/>
            <w:tcBorders/>
            <w:shd w:fill="FFFFFF" w:val="clear"/>
            <w:tcMar>
              <w:bottom w:w="0" w:type="dxa"/>
            </w:tcMar>
            <w:vAlign w:val="bottom"/>
          </w:tcPr>
          <w:p>
            <w:pPr>
              <w:pStyle w:val="TableContents"/>
              <w:spacing w:before="0" w:after="283"/>
              <w:jc w:val="left"/>
              <w:rPr/>
            </w:pPr>
            <w:r>
              <w:rPr/>
              <w:t> </w:t>
            </w:r>
          </w:p>
        </w:tc>
        <w:tc>
          <w:tcPr>
            <w:tcW w:w="148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(593</w:t>
            </w:r>
          </w:p>
        </w:tc>
        <w:tc>
          <w:tcPr>
            <w:tcW w:w="13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289"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Interest income</w:t>
            </w:r>
          </w:p>
        </w:tc>
        <w:tc>
          <w:tcPr>
            <w:tcW w:w="192" w:type="dxa"/>
            <w:tcBorders/>
            <w:shd w:fill="CCFFCC" w:val="clear"/>
            <w:tcMar>
              <w:bottom w:w="0" w:type="dxa"/>
            </w:tcMar>
            <w:vAlign w:val="center"/>
          </w:tcPr>
          <w:p>
            <w:pPr>
              <w:pStyle w:val="TableContents"/>
              <w:spacing w:before="0" w:after="283"/>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79"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232</w:t>
            </w:r>
          </w:p>
        </w:tc>
        <w:tc>
          <w:tcPr>
            <w:tcW w:w="232" w:type="dxa"/>
            <w:tcBorders/>
            <w:shd w:fill="CCFFCC" w:val="clear"/>
            <w:tcMar>
              <w:bottom w:w="0" w:type="dxa"/>
            </w:tcMar>
            <w:vAlign w:val="bottom"/>
          </w:tcPr>
          <w:p>
            <w:pPr>
              <w:pStyle w:val="TableContents"/>
              <w:spacing w:before="0" w:after="283"/>
              <w:jc w:val="left"/>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360</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289"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Other, net</w:t>
            </w:r>
          </w:p>
        </w:tc>
        <w:tc>
          <w:tcPr>
            <w:tcW w:w="192" w:type="dxa"/>
            <w:tcBorders>
              <w:bottom w:val="single" w:sz="2" w:space="0" w:color="FFFFFF"/>
            </w:tcBorders>
            <w:shd w:fill="FFFFFF" w:val="clear"/>
            <w:vAlign w:val="center"/>
          </w:tcPr>
          <w:p>
            <w:pPr>
              <w:pStyle w:val="TableContents"/>
              <w:spacing w:before="0" w:after="283"/>
              <w:rPr/>
            </w:pPr>
            <w:r>
              <w:rPr/>
              <w:t> </w:t>
            </w:r>
          </w:p>
        </w:tc>
        <w:tc>
          <w:tcPr>
            <w:tcW w:w="197" w:type="dxa"/>
            <w:tcBorders>
              <w:bottom w:val="single" w:sz="2" w:space="0" w:color="000000"/>
            </w:tcBorders>
            <w:shd w:fill="FFFFFF" w:val="clear"/>
            <w:vAlign w:val="bottom"/>
          </w:tcPr>
          <w:p>
            <w:pPr>
              <w:pStyle w:val="TableContents"/>
              <w:spacing w:before="0" w:after="283"/>
              <w:jc w:val="left"/>
              <w:rPr/>
            </w:pPr>
            <w:r>
              <w:rPr/>
              <w:t> </w:t>
            </w:r>
          </w:p>
        </w:tc>
        <w:tc>
          <w:tcPr>
            <w:tcW w:w="1479"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213</w:t>
            </w:r>
          </w:p>
        </w:tc>
        <w:tc>
          <w:tcPr>
            <w:tcW w:w="232" w:type="dxa"/>
            <w:tcBorders>
              <w:bottom w:val="single" w:sz="2" w:space="0" w:color="FFFFFF"/>
            </w:tcBorders>
            <w:shd w:fill="FFFFFF" w:val="clear"/>
            <w:vAlign w:val="bottom"/>
          </w:tcPr>
          <w:p>
            <w:pPr>
              <w:pStyle w:val="TableContents"/>
              <w:spacing w:before="0" w:after="283"/>
              <w:jc w:val="left"/>
              <w:rPr/>
            </w:pPr>
            <w:r>
              <w:rPr/>
              <w:t> </w:t>
            </w:r>
          </w:p>
        </w:tc>
        <w:tc>
          <w:tcPr>
            <w:tcW w:w="197" w:type="dxa"/>
            <w:tcBorders>
              <w:bottom w:val="single" w:sz="2" w:space="0" w:color="000000"/>
            </w:tcBorders>
            <w:shd w:fill="FFFFFF" w:val="clear"/>
            <w:vAlign w:val="bottom"/>
          </w:tcPr>
          <w:p>
            <w:pPr>
              <w:pStyle w:val="TableContents"/>
              <w:spacing w:before="0" w:after="283"/>
              <w:jc w:val="left"/>
              <w:rPr/>
            </w:pPr>
            <w:r>
              <w:rPr/>
              <w:t> </w:t>
            </w:r>
          </w:p>
        </w:tc>
        <w:tc>
          <w:tcPr>
            <w:tcW w:w="148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181</w:t>
            </w:r>
          </w:p>
        </w:tc>
        <w:tc>
          <w:tcPr>
            <w:tcW w:w="139" w:type="dxa"/>
            <w:tcBorders>
              <w:bottom w:val="single" w:sz="2" w:space="0" w:color="FFFFFF"/>
            </w:tcBorders>
            <w:shd w:fill="FFFFFF" w:val="clear"/>
            <w:vAlign w:val="bottom"/>
          </w:tcPr>
          <w:p>
            <w:pPr>
              <w:pStyle w:val="TableContents"/>
              <w:spacing w:before="0" w:after="283"/>
              <w:jc w:val="left"/>
              <w:rPr/>
            </w:pPr>
            <w:r>
              <w:rPr/>
              <w:t> </w:t>
            </w:r>
          </w:p>
        </w:tc>
      </w:tr>
      <w:tr>
        <w:trPr/>
        <w:tc>
          <w:tcPr>
            <w:tcW w:w="6289" w:type="dxa"/>
            <w:tcBorders>
              <w:bottom w:val="single" w:sz="4" w:space="0" w:color="CCFFCC"/>
            </w:tcBorders>
            <w:shd w:fill="CCFFCC" w:val="clear"/>
            <w:vAlign w:val="bottom"/>
          </w:tcPr>
          <w:p>
            <w:pPr>
              <w:pStyle w:val="TableContents"/>
              <w:spacing w:lineRule="auto" w:line="300" w:before="0" w:after="0"/>
              <w:ind w:left="360" w:right="0" w:hanging="0"/>
              <w:jc w:val="left"/>
              <w:rPr/>
            </w:pPr>
            <w:r>
              <w:rPr>
                <w:rStyle w:val="StrongEmphasis"/>
                <w:rFonts w:ascii="Times New Roman" w:hAnsi="Times New Roman"/>
                <w:sz w:val="20"/>
              </w:rPr>
              <w:t>Total Other Income (Expense), Net</w:t>
            </w:r>
          </w:p>
        </w:tc>
        <w:tc>
          <w:tcPr>
            <w:tcW w:w="192" w:type="dxa"/>
            <w:tcBorders>
              <w:bottom w:val="single" w:sz="2" w:space="0" w:color="CCFFCC"/>
            </w:tcBorders>
            <w:shd w:fill="CCFFCC" w:val="clear"/>
            <w:vAlign w:val="center"/>
          </w:tcPr>
          <w:p>
            <w:pPr>
              <w:pStyle w:val="TableContents"/>
              <w:spacing w:before="0" w:after="283"/>
              <w:rPr/>
            </w:pPr>
            <w:r>
              <w:rPr/>
              <w:t> </w:t>
            </w:r>
          </w:p>
        </w:tc>
        <w:tc>
          <w:tcPr>
            <w:tcW w:w="197" w:type="dxa"/>
            <w:tcBorders>
              <w:bottom w:val="single" w:sz="2" w:space="0" w:color="000000"/>
            </w:tcBorders>
            <w:shd w:fill="CCFFCC" w:val="clear"/>
            <w:vAlign w:val="bottom"/>
          </w:tcPr>
          <w:p>
            <w:pPr>
              <w:pStyle w:val="TableContents"/>
              <w:spacing w:before="0" w:after="283"/>
              <w:jc w:val="left"/>
              <w:rPr/>
            </w:pPr>
            <w:r>
              <w:rPr/>
              <w:t> </w:t>
            </w:r>
          </w:p>
        </w:tc>
        <w:tc>
          <w:tcPr>
            <w:tcW w:w="1479" w:type="dxa"/>
            <w:tcBorders>
              <w:bottom w:val="sing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(107</w:t>
            </w:r>
          </w:p>
        </w:tc>
        <w:tc>
          <w:tcPr>
            <w:tcW w:w="232" w:type="dxa"/>
            <w:tcBorders>
              <w:bottom w:val="single" w:sz="2"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97" w:type="dxa"/>
            <w:tcBorders>
              <w:bottom w:val="single" w:sz="2" w:space="0" w:color="000000"/>
            </w:tcBorders>
            <w:shd w:fill="CCFFCC" w:val="clear"/>
            <w:vAlign w:val="bottom"/>
          </w:tcPr>
          <w:p>
            <w:pPr>
              <w:pStyle w:val="TableContents"/>
              <w:spacing w:before="0" w:after="283"/>
              <w:jc w:val="left"/>
              <w:rPr/>
            </w:pPr>
            <w:r>
              <w:rPr/>
              <w:t> </w:t>
            </w:r>
          </w:p>
        </w:tc>
        <w:tc>
          <w:tcPr>
            <w:tcW w:w="1480"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w:t>
            </w:r>
          </w:p>
        </w:tc>
        <w:tc>
          <w:tcPr>
            <w:tcW w:w="139" w:type="dxa"/>
            <w:tcBorders>
              <w:bottom w:val="single" w:sz="2"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289"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479" w:type="dxa"/>
            <w:tcBorders/>
            <w:shd w:fill="FFFFFF" w:val="clear"/>
            <w:tcMar>
              <w:bottom w:w="0" w:type="dxa"/>
            </w:tcMar>
            <w:vAlign w:val="bottom"/>
          </w:tcPr>
          <w:p>
            <w:pPr>
              <w:pStyle w:val="TableContents"/>
              <w:spacing w:before="0" w:after="283"/>
              <w:jc w:val="right"/>
              <w:rPr/>
            </w:pPr>
            <w:r>
              <w:rPr/>
              <w:t> </w:t>
            </w:r>
          </w:p>
        </w:tc>
        <w:tc>
          <w:tcPr>
            <w:tcW w:w="232" w:type="dxa"/>
            <w:tcBorders/>
            <w:shd w:fill="FFFFFF" w:val="clear"/>
            <w:tcMar>
              <w:bottom w:w="0" w:type="dxa"/>
            </w:tcMar>
            <w:vAlign w:val="bottom"/>
          </w:tcPr>
          <w:p>
            <w:pPr>
              <w:pStyle w:val="TableContents"/>
              <w:spacing w:before="0" w:after="283"/>
              <w:jc w:val="left"/>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480" w:type="dxa"/>
            <w:tcBorders/>
            <w:shd w:fill="FFFFFF" w:val="clear"/>
            <w:tcMar>
              <w:bottom w:w="0" w:type="dxa"/>
            </w:tcMar>
            <w:vAlign w:val="bottom"/>
          </w:tcPr>
          <w:p>
            <w:pPr>
              <w:pStyle w:val="TableContents"/>
              <w:spacing w:before="0" w:after="283"/>
              <w:jc w:val="right"/>
              <w:rPr/>
            </w:pPr>
            <w:r>
              <w:rPr/>
              <w:t>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28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Before Income Taxes </w:t>
            </w:r>
          </w:p>
        </w:tc>
        <w:tc>
          <w:tcPr>
            <w:tcW w:w="192" w:type="dxa"/>
            <w:tcBorders/>
            <w:shd w:fill="CCFFCC" w:val="clear"/>
            <w:tcMar>
              <w:bottom w:w="0" w:type="dxa"/>
            </w:tcMar>
            <w:vAlign w:val="center"/>
          </w:tcPr>
          <w:p>
            <w:pPr>
              <w:pStyle w:val="TableContents"/>
              <w:spacing w:before="0" w:after="283"/>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79"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2,714</w:t>
            </w:r>
          </w:p>
        </w:tc>
        <w:tc>
          <w:tcPr>
            <w:tcW w:w="232" w:type="dxa"/>
            <w:tcBorders/>
            <w:shd w:fill="CCFFCC" w:val="clear"/>
            <w:tcMar>
              <w:bottom w:w="0" w:type="dxa"/>
            </w:tcMar>
            <w:vAlign w:val="bottom"/>
          </w:tcPr>
          <w:p>
            <w:pPr>
              <w:pStyle w:val="TableContents"/>
              <w:spacing w:before="0" w:after="283"/>
              <w:jc w:val="left"/>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2,972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28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Income taxes</w:t>
            </w:r>
          </w:p>
        </w:tc>
        <w:tc>
          <w:tcPr>
            <w:tcW w:w="192" w:type="dxa"/>
            <w:tcBorders>
              <w:bottom w:val="single" w:sz="2" w:space="0" w:color="FFFFFF"/>
            </w:tcBorders>
            <w:shd w:fill="FFFFFF" w:val="clear"/>
            <w:vAlign w:val="center"/>
          </w:tcPr>
          <w:p>
            <w:pPr>
              <w:pStyle w:val="TableContents"/>
              <w:spacing w:before="0" w:after="283"/>
              <w:rPr/>
            </w:pPr>
            <w:r>
              <w:rPr/>
              <w:t> </w:t>
            </w:r>
          </w:p>
        </w:tc>
        <w:tc>
          <w:tcPr>
            <w:tcW w:w="197" w:type="dxa"/>
            <w:tcBorders>
              <w:bottom w:val="single" w:sz="2" w:space="0" w:color="000000"/>
            </w:tcBorders>
            <w:shd w:fill="FFFFFF" w:val="clear"/>
            <w:vAlign w:val="bottom"/>
          </w:tcPr>
          <w:p>
            <w:pPr>
              <w:pStyle w:val="TableContents"/>
              <w:spacing w:before="0" w:after="283"/>
              <w:jc w:val="left"/>
              <w:rPr/>
            </w:pPr>
            <w:r>
              <w:rPr/>
              <w:t> </w:t>
            </w:r>
          </w:p>
        </w:tc>
        <w:tc>
          <w:tcPr>
            <w:tcW w:w="1479"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(701</w:t>
            </w:r>
          </w:p>
        </w:tc>
        <w:tc>
          <w:tcPr>
            <w:tcW w:w="232"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97" w:type="dxa"/>
            <w:tcBorders>
              <w:bottom w:val="single" w:sz="2" w:space="0" w:color="000000"/>
            </w:tcBorders>
            <w:shd w:fill="FFFFFF" w:val="clear"/>
            <w:vAlign w:val="bottom"/>
          </w:tcPr>
          <w:p>
            <w:pPr>
              <w:pStyle w:val="TableContents"/>
              <w:spacing w:before="0" w:after="283"/>
              <w:jc w:val="left"/>
              <w:rPr/>
            </w:pPr>
            <w:r>
              <w:rPr/>
              <w:t> </w:t>
            </w:r>
          </w:p>
        </w:tc>
        <w:tc>
          <w:tcPr>
            <w:tcW w:w="148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(973</w:t>
            </w:r>
          </w:p>
        </w:tc>
        <w:tc>
          <w:tcPr>
            <w:tcW w:w="139"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289"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Net Income </w:t>
            </w:r>
          </w:p>
        </w:tc>
        <w:tc>
          <w:tcPr>
            <w:tcW w:w="192" w:type="dxa"/>
            <w:tcBorders>
              <w:bottom w:val="single" w:sz="2" w:space="0" w:color="CCFFCC"/>
            </w:tcBorders>
            <w:shd w:fill="CCFFCC" w:val="clear"/>
            <w:vAlign w:val="center"/>
          </w:tcPr>
          <w:p>
            <w:pPr>
              <w:pStyle w:val="TableContents"/>
              <w:spacing w:before="0" w:after="283"/>
              <w:rPr/>
            </w:pPr>
            <w:r>
              <w:rPr/>
              <w:t> </w:t>
            </w:r>
          </w:p>
        </w:tc>
        <w:tc>
          <w:tcPr>
            <w:tcW w:w="197" w:type="dxa"/>
            <w:tcBorders>
              <w:bottom w:val="double" w:sz="2" w:space="0" w:color="000000"/>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79"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2,013</w:t>
            </w:r>
          </w:p>
        </w:tc>
        <w:tc>
          <w:tcPr>
            <w:tcW w:w="232" w:type="dxa"/>
            <w:tcBorders>
              <w:bottom w:val="single" w:sz="4" w:space="0" w:color="CCFFCC"/>
            </w:tcBorders>
            <w:shd w:fill="CCFFCC" w:val="clear"/>
            <w:vAlign w:val="bottom"/>
          </w:tcPr>
          <w:p>
            <w:pPr>
              <w:pStyle w:val="TableContents"/>
              <w:spacing w:before="0" w:after="283"/>
              <w:jc w:val="left"/>
              <w:rPr/>
            </w:pPr>
            <w:r>
              <w:rPr/>
              <w:t> </w:t>
            </w:r>
          </w:p>
        </w:tc>
        <w:tc>
          <w:tcPr>
            <w:tcW w:w="197"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8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1,999</w:t>
            </w:r>
          </w:p>
        </w:tc>
        <w:tc>
          <w:tcPr>
            <w:tcW w:w="139" w:type="dxa"/>
            <w:tcBorders>
              <w:bottom w:val="single" w:sz="4" w:space="0" w:color="CCFFCC"/>
            </w:tcBorders>
            <w:shd w:fill="CCFFCC" w:val="clear"/>
            <w:vAlign w:val="bottom"/>
          </w:tcPr>
          <w:p>
            <w:pPr>
              <w:pStyle w:val="TableContents"/>
              <w:spacing w:before="0" w:after="283"/>
              <w:jc w:val="left"/>
              <w:rPr/>
            </w:pPr>
            <w:r>
              <w:rPr/>
              <w:t> </w:t>
            </w:r>
          </w:p>
        </w:tc>
      </w:tr>
      <w:tr>
        <w:trPr/>
        <w:tc>
          <w:tcPr>
            <w:tcW w:w="6289"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479" w:type="dxa"/>
            <w:tcBorders/>
            <w:shd w:fill="FFFFFF" w:val="clear"/>
            <w:tcMar>
              <w:bottom w:w="0" w:type="dxa"/>
            </w:tcMar>
            <w:vAlign w:val="bottom"/>
          </w:tcPr>
          <w:p>
            <w:pPr>
              <w:pStyle w:val="TableContents"/>
              <w:spacing w:before="0" w:after="283"/>
              <w:jc w:val="right"/>
              <w:rPr/>
            </w:pPr>
            <w:r>
              <w:rPr/>
              <w:t> </w:t>
            </w:r>
          </w:p>
        </w:tc>
        <w:tc>
          <w:tcPr>
            <w:tcW w:w="232" w:type="dxa"/>
            <w:tcBorders/>
            <w:shd w:fill="FFFFFF" w:val="clear"/>
            <w:tcMar>
              <w:bottom w:w="0" w:type="dxa"/>
            </w:tcMar>
            <w:vAlign w:val="bottom"/>
          </w:tcPr>
          <w:p>
            <w:pPr>
              <w:pStyle w:val="TableContents"/>
              <w:spacing w:before="0" w:after="283"/>
              <w:jc w:val="left"/>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480" w:type="dxa"/>
            <w:tcBorders/>
            <w:shd w:fill="FFFFFF" w:val="clear"/>
            <w:tcMar>
              <w:bottom w:w="0" w:type="dxa"/>
            </w:tcMar>
            <w:vAlign w:val="bottom"/>
          </w:tcPr>
          <w:p>
            <w:pPr>
              <w:pStyle w:val="TableContents"/>
              <w:spacing w:before="0" w:after="283"/>
              <w:jc w:val="right"/>
              <w:rPr/>
            </w:pPr>
            <w:r>
              <w:rPr/>
              <w:t>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28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Net Income Per Share </w:t>
            </w:r>
          </w:p>
        </w:tc>
        <w:tc>
          <w:tcPr>
            <w:tcW w:w="192" w:type="dxa"/>
            <w:tcBorders/>
            <w:shd w:fill="CCFFCC" w:val="clear"/>
            <w:tcMar>
              <w:bottom w:w="0" w:type="dxa"/>
            </w:tcMar>
            <w:vAlign w:val="center"/>
          </w:tcPr>
          <w:p>
            <w:pPr>
              <w:pStyle w:val="TableContents"/>
              <w:spacing w:before="0" w:after="283"/>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79" w:type="dxa"/>
            <w:tcBorders/>
            <w:shd w:fill="CCFFCC" w:val="clear"/>
            <w:tcMar>
              <w:bottom w:w="0" w:type="dxa"/>
            </w:tcMar>
            <w:vAlign w:val="bottom"/>
          </w:tcPr>
          <w:p>
            <w:pPr>
              <w:pStyle w:val="TableContents"/>
              <w:spacing w:before="0" w:after="283"/>
              <w:jc w:val="right"/>
              <w:rPr/>
            </w:pPr>
            <w:r>
              <w:rPr/>
              <w:t> </w:t>
            </w:r>
          </w:p>
        </w:tc>
        <w:tc>
          <w:tcPr>
            <w:tcW w:w="232" w:type="dxa"/>
            <w:tcBorders/>
            <w:shd w:fill="CCFFCC" w:val="clear"/>
            <w:tcMar>
              <w:bottom w:w="0" w:type="dxa"/>
            </w:tcMar>
            <w:vAlign w:val="bottom"/>
          </w:tcPr>
          <w:p>
            <w:pPr>
              <w:pStyle w:val="TableContents"/>
              <w:spacing w:before="0" w:after="283"/>
              <w:jc w:val="left"/>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80" w:type="dxa"/>
            <w:tcBorders/>
            <w:shd w:fill="CCFFCC" w:val="clear"/>
            <w:tcMar>
              <w:bottom w:w="0" w:type="dxa"/>
            </w:tcMar>
            <w:vAlign w:val="bottom"/>
          </w:tcPr>
          <w:p>
            <w:pPr>
              <w:pStyle w:val="TableContents"/>
              <w:spacing w:before="0" w:after="283"/>
              <w:jc w:val="right"/>
              <w:rPr/>
            </w:pPr>
            <w:r>
              <w:rPr/>
              <w:t>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289"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Basic Common</w:t>
            </w:r>
          </w:p>
        </w:tc>
        <w:tc>
          <w:tcPr>
            <w:tcW w:w="192" w:type="dxa"/>
            <w:tcBorders/>
            <w:shd w:fill="FFFFFF" w:val="clear"/>
            <w:tcMar>
              <w:bottom w:w="0" w:type="dxa"/>
            </w:tcMar>
            <w:vAlign w:val="center"/>
          </w:tcPr>
          <w:p>
            <w:pPr>
              <w:pStyle w:val="TableContents"/>
              <w:spacing w:before="0" w:after="283"/>
              <w:rPr/>
            </w:pPr>
            <w:r>
              <w:rPr/>
              <w:t> </w:t>
            </w:r>
          </w:p>
        </w:tc>
        <w:tc>
          <w:tcPr>
            <w:tcW w:w="197"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79"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0.30</w:t>
            </w:r>
          </w:p>
        </w:tc>
        <w:tc>
          <w:tcPr>
            <w:tcW w:w="232" w:type="dxa"/>
            <w:tcBorders/>
            <w:shd w:fill="FFFFFF" w:val="clear"/>
            <w:tcMar>
              <w:bottom w:w="0" w:type="dxa"/>
            </w:tcMar>
            <w:vAlign w:val="bottom"/>
          </w:tcPr>
          <w:p>
            <w:pPr>
              <w:pStyle w:val="TableContents"/>
              <w:spacing w:before="0" w:after="283"/>
              <w:jc w:val="left"/>
              <w:rPr/>
            </w:pPr>
            <w:r>
              <w:rPr/>
              <w:t> </w:t>
            </w:r>
          </w:p>
        </w:tc>
        <w:tc>
          <w:tcPr>
            <w:tcW w:w="19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8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0.32</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289" w:type="dxa"/>
            <w:tcBorders/>
            <w:shd w:fill="CCFFCC"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Basic Class B</w:t>
            </w:r>
          </w:p>
        </w:tc>
        <w:tc>
          <w:tcPr>
            <w:tcW w:w="192" w:type="dxa"/>
            <w:tcBorders/>
            <w:shd w:fill="CCFFCC" w:val="clear"/>
            <w:tcMar>
              <w:bottom w:w="0" w:type="dxa"/>
            </w:tcMar>
            <w:vAlign w:val="center"/>
          </w:tcPr>
          <w:p>
            <w:pPr>
              <w:pStyle w:val="TableContents"/>
              <w:spacing w:before="0" w:after="283"/>
              <w:rPr/>
            </w:pPr>
            <w:r>
              <w:rPr/>
              <w:t> </w:t>
            </w:r>
          </w:p>
        </w:tc>
        <w:tc>
          <w:tcPr>
            <w:tcW w:w="197"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79"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0.25</w:t>
            </w:r>
          </w:p>
        </w:tc>
        <w:tc>
          <w:tcPr>
            <w:tcW w:w="232" w:type="dxa"/>
            <w:tcBorders/>
            <w:shd w:fill="CCFFCC" w:val="clear"/>
            <w:tcMar>
              <w:bottom w:w="0" w:type="dxa"/>
            </w:tcMar>
            <w:vAlign w:val="bottom"/>
          </w:tcPr>
          <w:p>
            <w:pPr>
              <w:pStyle w:val="TableContents"/>
              <w:spacing w:before="0" w:after="283"/>
              <w:jc w:val="left"/>
              <w:rPr/>
            </w:pPr>
            <w:r>
              <w:rPr/>
              <w:t> </w:t>
            </w:r>
          </w:p>
        </w:tc>
        <w:tc>
          <w:tcPr>
            <w:tcW w:w="19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0.24</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289"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Diluted</w:t>
            </w:r>
          </w:p>
        </w:tc>
        <w:tc>
          <w:tcPr>
            <w:tcW w:w="192" w:type="dxa"/>
            <w:tcBorders/>
            <w:shd w:fill="FFFFFF" w:val="clear"/>
            <w:tcMar>
              <w:bottom w:w="0" w:type="dxa"/>
            </w:tcMar>
            <w:vAlign w:val="center"/>
          </w:tcPr>
          <w:p>
            <w:pPr>
              <w:pStyle w:val="TableContents"/>
              <w:spacing w:before="0" w:after="283"/>
              <w:rPr/>
            </w:pPr>
            <w:r>
              <w:rPr/>
              <w:t> </w:t>
            </w:r>
          </w:p>
        </w:tc>
        <w:tc>
          <w:tcPr>
            <w:tcW w:w="197"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79"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0.28</w:t>
            </w:r>
          </w:p>
        </w:tc>
        <w:tc>
          <w:tcPr>
            <w:tcW w:w="232" w:type="dxa"/>
            <w:tcBorders/>
            <w:shd w:fill="FFFFFF" w:val="clear"/>
            <w:tcMar>
              <w:bottom w:w="0" w:type="dxa"/>
            </w:tcMar>
            <w:vAlign w:val="bottom"/>
          </w:tcPr>
          <w:p>
            <w:pPr>
              <w:pStyle w:val="TableContents"/>
              <w:spacing w:before="0" w:after="283"/>
              <w:jc w:val="left"/>
              <w:rPr/>
            </w:pPr>
            <w:r>
              <w:rPr/>
              <w:t> </w:t>
            </w:r>
          </w:p>
        </w:tc>
        <w:tc>
          <w:tcPr>
            <w:tcW w:w="19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8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0.28</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289" w:type="dxa"/>
            <w:tcBorders/>
            <w:shd w:fill="CCFFCC" w:val="clear"/>
            <w:tcMar>
              <w:bottom w:w="0" w:type="dxa"/>
            </w:tcMar>
            <w:vAlign w:val="bottom"/>
          </w:tcPr>
          <w:p>
            <w:pPr>
              <w:pStyle w:val="TableContents"/>
              <w:spacing w:before="0" w:after="283"/>
              <w:jc w:val="left"/>
              <w:rPr/>
            </w:pPr>
            <w:r>
              <w:rPr/>
              <w:t> </w:t>
            </w:r>
          </w:p>
        </w:tc>
        <w:tc>
          <w:tcPr>
            <w:tcW w:w="192" w:type="dxa"/>
            <w:tcBorders/>
            <w:shd w:fill="CCFFCC" w:val="clear"/>
            <w:tcMar>
              <w:bottom w:w="0" w:type="dxa"/>
            </w:tcMar>
            <w:vAlign w:val="center"/>
          </w:tcPr>
          <w:p>
            <w:pPr>
              <w:pStyle w:val="TableContents"/>
              <w:spacing w:before="0" w:after="283"/>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79" w:type="dxa"/>
            <w:tcBorders/>
            <w:shd w:fill="CCFFCC" w:val="clear"/>
            <w:tcMar>
              <w:bottom w:w="0" w:type="dxa"/>
            </w:tcMar>
            <w:vAlign w:val="bottom"/>
          </w:tcPr>
          <w:p>
            <w:pPr>
              <w:pStyle w:val="TableContents"/>
              <w:spacing w:before="0" w:after="283"/>
              <w:jc w:val="right"/>
              <w:rPr/>
            </w:pPr>
            <w:r>
              <w:rPr/>
              <w:t> </w:t>
            </w:r>
          </w:p>
        </w:tc>
        <w:tc>
          <w:tcPr>
            <w:tcW w:w="232" w:type="dxa"/>
            <w:tcBorders/>
            <w:shd w:fill="CCFFCC" w:val="clear"/>
            <w:tcMar>
              <w:bottom w:w="0" w:type="dxa"/>
            </w:tcMar>
            <w:vAlign w:val="bottom"/>
          </w:tcPr>
          <w:p>
            <w:pPr>
              <w:pStyle w:val="TableContents"/>
              <w:spacing w:before="0" w:after="283"/>
              <w:jc w:val="left"/>
              <w:rPr/>
            </w:pPr>
            <w:r>
              <w:rPr/>
              <w:t> </w:t>
            </w:r>
          </w:p>
        </w:tc>
        <w:tc>
          <w:tcPr>
            <w:tcW w:w="197" w:type="dxa"/>
            <w:tcBorders/>
            <w:shd w:fill="CCFFCC" w:val="clear"/>
            <w:tcMar>
              <w:bottom w:w="0" w:type="dxa"/>
            </w:tcMar>
            <w:vAlign w:val="bottom"/>
          </w:tcPr>
          <w:p>
            <w:pPr>
              <w:pStyle w:val="TableContents"/>
              <w:spacing w:before="0" w:after="283"/>
              <w:jc w:val="left"/>
              <w:rPr/>
            </w:pPr>
            <w:r>
              <w:rPr/>
              <w:t> </w:t>
            </w:r>
          </w:p>
        </w:tc>
        <w:tc>
          <w:tcPr>
            <w:tcW w:w="1480" w:type="dxa"/>
            <w:tcBorders/>
            <w:shd w:fill="CCFFCC" w:val="clear"/>
            <w:tcMar>
              <w:bottom w:w="0" w:type="dxa"/>
            </w:tcMar>
            <w:vAlign w:val="bottom"/>
          </w:tcPr>
          <w:p>
            <w:pPr>
              <w:pStyle w:val="TableContents"/>
              <w:spacing w:before="0" w:after="283"/>
              <w:jc w:val="right"/>
              <w:rPr/>
            </w:pPr>
            <w:r>
              <w:rPr/>
              <w:t>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289"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Average Shares Outstanding</w:t>
            </w:r>
          </w:p>
        </w:tc>
        <w:tc>
          <w:tcPr>
            <w:tcW w:w="192" w:type="dxa"/>
            <w:tcBorders/>
            <w:shd w:fill="FFFFFF" w:val="clear"/>
            <w:tcMar>
              <w:bottom w:w="0" w:type="dxa"/>
            </w:tcMar>
            <w:vAlign w:val="center"/>
          </w:tcPr>
          <w:p>
            <w:pPr>
              <w:pStyle w:val="TableContents"/>
              <w:spacing w:before="0" w:after="283"/>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479" w:type="dxa"/>
            <w:tcBorders/>
            <w:shd w:fill="FFFFFF" w:val="clear"/>
            <w:tcMar>
              <w:bottom w:w="0" w:type="dxa"/>
            </w:tcMar>
            <w:vAlign w:val="bottom"/>
          </w:tcPr>
          <w:p>
            <w:pPr>
              <w:pStyle w:val="TableContents"/>
              <w:spacing w:before="0" w:after="283"/>
              <w:jc w:val="right"/>
              <w:rPr/>
            </w:pPr>
            <w:r>
              <w:rPr/>
              <w:t> </w:t>
            </w:r>
          </w:p>
        </w:tc>
        <w:tc>
          <w:tcPr>
            <w:tcW w:w="232" w:type="dxa"/>
            <w:tcBorders/>
            <w:shd w:fill="FFFFFF" w:val="clear"/>
            <w:tcMar>
              <w:bottom w:w="0" w:type="dxa"/>
            </w:tcMar>
            <w:vAlign w:val="bottom"/>
          </w:tcPr>
          <w:p>
            <w:pPr>
              <w:pStyle w:val="TableContents"/>
              <w:spacing w:before="0" w:after="283"/>
              <w:jc w:val="left"/>
              <w:rPr/>
            </w:pPr>
            <w:r>
              <w:rPr/>
              <w:t> </w:t>
            </w:r>
          </w:p>
        </w:tc>
        <w:tc>
          <w:tcPr>
            <w:tcW w:w="197" w:type="dxa"/>
            <w:tcBorders/>
            <w:shd w:fill="FFFFFF" w:val="clear"/>
            <w:tcMar>
              <w:bottom w:w="0" w:type="dxa"/>
            </w:tcMar>
            <w:vAlign w:val="bottom"/>
          </w:tcPr>
          <w:p>
            <w:pPr>
              <w:pStyle w:val="TableContents"/>
              <w:spacing w:before="0" w:after="283"/>
              <w:jc w:val="left"/>
              <w:rPr/>
            </w:pPr>
            <w:r>
              <w:rPr/>
              <w:t> </w:t>
            </w:r>
          </w:p>
        </w:tc>
        <w:tc>
          <w:tcPr>
            <w:tcW w:w="1480" w:type="dxa"/>
            <w:tcBorders/>
            <w:shd w:fill="FFFFFF" w:val="clear"/>
            <w:tcMar>
              <w:bottom w:w="0" w:type="dxa"/>
            </w:tcMar>
            <w:vAlign w:val="bottom"/>
          </w:tcPr>
          <w:p>
            <w:pPr>
              <w:pStyle w:val="TableContents"/>
              <w:spacing w:before="0" w:after="283"/>
              <w:jc w:val="right"/>
              <w:rPr/>
            </w:pPr>
            <w:r>
              <w:rPr/>
              <w:t>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289"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Basic Common</w:t>
            </w:r>
          </w:p>
        </w:tc>
        <w:tc>
          <w:tcPr>
            <w:tcW w:w="192" w:type="dxa"/>
            <w:tcBorders>
              <w:bottom w:val="single" w:sz="2" w:space="0" w:color="CCFFCC"/>
            </w:tcBorders>
            <w:shd w:fill="CCFFCC" w:val="clear"/>
            <w:vAlign w:val="center"/>
          </w:tcPr>
          <w:p>
            <w:pPr>
              <w:pStyle w:val="TableContents"/>
              <w:spacing w:before="0" w:after="283"/>
              <w:rPr/>
            </w:pPr>
            <w:r>
              <w:rPr/>
              <w:t> </w:t>
            </w:r>
          </w:p>
        </w:tc>
        <w:tc>
          <w:tcPr>
            <w:tcW w:w="197" w:type="dxa"/>
            <w:tcBorders>
              <w:bottom w:val="double" w:sz="2" w:space="0" w:color="000000"/>
            </w:tcBorders>
            <w:shd w:fill="CCFFCC" w:val="clear"/>
            <w:vAlign w:val="bottom"/>
          </w:tcPr>
          <w:p>
            <w:pPr>
              <w:pStyle w:val="TableContents"/>
              <w:spacing w:before="0" w:after="283"/>
              <w:jc w:val="left"/>
              <w:rPr/>
            </w:pPr>
            <w:r>
              <w:rPr/>
              <w:t> </w:t>
            </w:r>
          </w:p>
        </w:tc>
        <w:tc>
          <w:tcPr>
            <w:tcW w:w="1479"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5,092</w:t>
            </w:r>
          </w:p>
        </w:tc>
        <w:tc>
          <w:tcPr>
            <w:tcW w:w="232" w:type="dxa"/>
            <w:tcBorders>
              <w:bottom w:val="single" w:sz="4" w:space="0" w:color="CCFFCC"/>
            </w:tcBorders>
            <w:shd w:fill="CCFFCC" w:val="clear"/>
            <w:vAlign w:val="bottom"/>
          </w:tcPr>
          <w:p>
            <w:pPr>
              <w:pStyle w:val="TableContents"/>
              <w:spacing w:before="0" w:after="283"/>
              <w:jc w:val="left"/>
              <w:rPr/>
            </w:pPr>
            <w:r>
              <w:rPr/>
              <w:t> </w:t>
            </w:r>
          </w:p>
        </w:tc>
        <w:tc>
          <w:tcPr>
            <w:tcW w:w="197" w:type="dxa"/>
            <w:tcBorders>
              <w:bottom w:val="double" w:sz="2" w:space="0" w:color="000000"/>
            </w:tcBorders>
            <w:shd w:fill="CCFFCC" w:val="clear"/>
            <w:vAlign w:val="bottom"/>
          </w:tcPr>
          <w:p>
            <w:pPr>
              <w:pStyle w:val="TableContents"/>
              <w:spacing w:before="0" w:after="283"/>
              <w:jc w:val="left"/>
              <w:rPr/>
            </w:pPr>
            <w:r>
              <w:rPr/>
              <w:t> </w:t>
            </w:r>
          </w:p>
        </w:tc>
        <w:tc>
          <w:tcPr>
            <w:tcW w:w="148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4,925 </w:t>
            </w:r>
          </w:p>
        </w:tc>
        <w:tc>
          <w:tcPr>
            <w:tcW w:w="139" w:type="dxa"/>
            <w:tcBorders>
              <w:bottom w:val="single" w:sz="4" w:space="0" w:color="CCFFCC"/>
            </w:tcBorders>
            <w:shd w:fill="CCFFCC" w:val="clear"/>
            <w:vAlign w:val="bottom"/>
          </w:tcPr>
          <w:p>
            <w:pPr>
              <w:pStyle w:val="TableContents"/>
              <w:spacing w:before="0" w:after="283"/>
              <w:jc w:val="left"/>
              <w:rPr/>
            </w:pPr>
            <w:r>
              <w:rPr/>
              <w:t> </w:t>
            </w:r>
          </w:p>
        </w:tc>
      </w:tr>
      <w:tr>
        <w:trPr/>
        <w:tc>
          <w:tcPr>
            <w:tcW w:w="6289" w:type="dxa"/>
            <w:tcBorders>
              <w:bottom w:val="single" w:sz="4" w:space="0" w:color="FFFFFF"/>
            </w:tcBorders>
            <w:shd w:fill="FFFFFF" w:val="clear"/>
            <w:vAlign w:val="bottom"/>
          </w:tcPr>
          <w:p>
            <w:pPr>
              <w:pStyle w:val="TableContents"/>
              <w:spacing w:lineRule="auto" w:line="300" w:before="0" w:after="0"/>
              <w:ind w:left="180" w:right="0" w:hanging="0"/>
              <w:jc w:val="left"/>
              <w:rPr/>
            </w:pPr>
            <w:r>
              <w:rPr>
                <w:rStyle w:val="StrongEmphasis"/>
                <w:rFonts w:ascii="Times New Roman" w:hAnsi="Times New Roman"/>
                <w:sz w:val="20"/>
              </w:rPr>
              <w:t>Basic Class B</w:t>
            </w:r>
          </w:p>
        </w:tc>
        <w:tc>
          <w:tcPr>
            <w:tcW w:w="192" w:type="dxa"/>
            <w:tcBorders>
              <w:bottom w:val="single" w:sz="2" w:space="0" w:color="FFFFFF"/>
            </w:tcBorders>
            <w:shd w:fill="FFFFFF" w:val="clear"/>
            <w:vAlign w:val="center"/>
          </w:tcPr>
          <w:p>
            <w:pPr>
              <w:pStyle w:val="TableContents"/>
              <w:spacing w:before="0" w:after="283"/>
              <w:rPr/>
            </w:pPr>
            <w:r>
              <w:rPr/>
              <w:t> </w:t>
            </w:r>
          </w:p>
        </w:tc>
        <w:tc>
          <w:tcPr>
            <w:tcW w:w="197" w:type="dxa"/>
            <w:tcBorders>
              <w:bottom w:val="double" w:sz="2" w:space="0" w:color="000000"/>
            </w:tcBorders>
            <w:shd w:fill="FFFFFF" w:val="clear"/>
            <w:vAlign w:val="bottom"/>
          </w:tcPr>
          <w:p>
            <w:pPr>
              <w:pStyle w:val="TableContents"/>
              <w:spacing w:before="0" w:after="283"/>
              <w:jc w:val="left"/>
              <w:rPr/>
            </w:pPr>
            <w:r>
              <w:rPr/>
              <w:t> </w:t>
            </w:r>
          </w:p>
        </w:tc>
        <w:tc>
          <w:tcPr>
            <w:tcW w:w="1479" w:type="dxa"/>
            <w:tcBorders>
              <w:bottom w:val="doub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1,862</w:t>
            </w:r>
          </w:p>
        </w:tc>
        <w:tc>
          <w:tcPr>
            <w:tcW w:w="232" w:type="dxa"/>
            <w:tcBorders>
              <w:bottom w:val="single" w:sz="4" w:space="0" w:color="FFFFFF"/>
            </w:tcBorders>
            <w:shd w:fill="FFFFFF" w:val="clear"/>
            <w:vAlign w:val="bottom"/>
          </w:tcPr>
          <w:p>
            <w:pPr>
              <w:pStyle w:val="TableContents"/>
              <w:spacing w:before="0" w:after="283"/>
              <w:jc w:val="left"/>
              <w:rPr/>
            </w:pPr>
            <w:r>
              <w:rPr/>
              <w:t> </w:t>
            </w:r>
          </w:p>
        </w:tc>
        <w:tc>
          <w:tcPr>
            <w:tcW w:w="197" w:type="dxa"/>
            <w:tcBorders>
              <w:bottom w:val="double" w:sz="2" w:space="0" w:color="000000"/>
            </w:tcBorders>
            <w:shd w:fill="FFFFFF" w:val="clear"/>
            <w:vAlign w:val="bottom"/>
          </w:tcPr>
          <w:p>
            <w:pPr>
              <w:pStyle w:val="TableContents"/>
              <w:spacing w:before="0" w:after="283"/>
              <w:jc w:val="left"/>
              <w:rPr/>
            </w:pPr>
            <w:r>
              <w:rPr/>
              <w:t> </w:t>
            </w:r>
          </w:p>
        </w:tc>
        <w:tc>
          <w:tcPr>
            <w:tcW w:w="148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1,822 </w:t>
            </w:r>
          </w:p>
        </w:tc>
        <w:tc>
          <w:tcPr>
            <w:tcW w:w="139" w:type="dxa"/>
            <w:tcBorders>
              <w:bottom w:val="single" w:sz="4" w:space="0" w:color="FFFFFF"/>
            </w:tcBorders>
            <w:shd w:fill="FFFFFF" w:val="clear"/>
            <w:vAlign w:val="bottom"/>
          </w:tcPr>
          <w:p>
            <w:pPr>
              <w:pStyle w:val="TableContents"/>
              <w:spacing w:before="0" w:after="283"/>
              <w:jc w:val="left"/>
              <w:rPr/>
            </w:pPr>
            <w:r>
              <w:rPr/>
              <w:t> </w:t>
            </w:r>
          </w:p>
        </w:tc>
      </w:tr>
      <w:tr>
        <w:trPr/>
        <w:tc>
          <w:tcPr>
            <w:tcW w:w="6289"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Diluted</w:t>
            </w:r>
          </w:p>
        </w:tc>
        <w:tc>
          <w:tcPr>
            <w:tcW w:w="192" w:type="dxa"/>
            <w:tcBorders>
              <w:bottom w:val="single" w:sz="2" w:space="0" w:color="CCFFCC"/>
            </w:tcBorders>
            <w:shd w:fill="CCFFCC" w:val="clear"/>
            <w:vAlign w:val="center"/>
          </w:tcPr>
          <w:p>
            <w:pPr>
              <w:pStyle w:val="TableContents"/>
              <w:spacing w:before="0" w:after="283"/>
              <w:rPr/>
            </w:pPr>
            <w:r>
              <w:rPr/>
              <w:t> </w:t>
            </w:r>
          </w:p>
        </w:tc>
        <w:tc>
          <w:tcPr>
            <w:tcW w:w="197" w:type="dxa"/>
            <w:tcBorders>
              <w:bottom w:val="double" w:sz="2" w:space="0" w:color="000000"/>
            </w:tcBorders>
            <w:shd w:fill="CCFFCC" w:val="clear"/>
            <w:vAlign w:val="bottom"/>
          </w:tcPr>
          <w:p>
            <w:pPr>
              <w:pStyle w:val="TableContents"/>
              <w:spacing w:before="0" w:after="283"/>
              <w:jc w:val="left"/>
              <w:rPr/>
            </w:pPr>
            <w:r>
              <w:rPr/>
              <w:t> </w:t>
            </w:r>
          </w:p>
        </w:tc>
        <w:tc>
          <w:tcPr>
            <w:tcW w:w="1479" w:type="dxa"/>
            <w:tcBorders>
              <w:bottom w:val="double" w:sz="2" w:space="0" w:color="000000"/>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7,223</w:t>
            </w:r>
          </w:p>
        </w:tc>
        <w:tc>
          <w:tcPr>
            <w:tcW w:w="232" w:type="dxa"/>
            <w:tcBorders>
              <w:bottom w:val="single" w:sz="4" w:space="0" w:color="CCFFCC"/>
            </w:tcBorders>
            <w:shd w:fill="CCFFCC" w:val="clear"/>
            <w:vAlign w:val="bottom"/>
          </w:tcPr>
          <w:p>
            <w:pPr>
              <w:pStyle w:val="TableContents"/>
              <w:spacing w:before="0" w:after="283"/>
              <w:jc w:val="left"/>
              <w:rPr/>
            </w:pPr>
            <w:r>
              <w:rPr/>
              <w:t> </w:t>
            </w:r>
          </w:p>
        </w:tc>
        <w:tc>
          <w:tcPr>
            <w:tcW w:w="197" w:type="dxa"/>
            <w:tcBorders>
              <w:bottom w:val="double" w:sz="2" w:space="0" w:color="000000"/>
            </w:tcBorders>
            <w:shd w:fill="CCFFCC" w:val="clear"/>
            <w:vAlign w:val="bottom"/>
          </w:tcPr>
          <w:p>
            <w:pPr>
              <w:pStyle w:val="TableContents"/>
              <w:spacing w:before="0" w:after="283"/>
              <w:jc w:val="left"/>
              <w:rPr/>
            </w:pPr>
            <w:r>
              <w:rPr/>
              <w:t> </w:t>
            </w:r>
          </w:p>
        </w:tc>
        <w:tc>
          <w:tcPr>
            <w:tcW w:w="148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7,043</w:t>
            </w:r>
          </w:p>
        </w:tc>
        <w:tc>
          <w:tcPr>
            <w:tcW w:w="139"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center"/>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9" w:name="PGBRK5"/>
      <w:bookmarkStart w:id="130" w:name="PGBRK5"/>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 w:name="FTR5"/>
      <w:bookmarkStart w:id="132" w:name="FTR5"/>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GLFTR5"/>
      <w:bookmarkStart w:id="134" w:name="GLFTR5"/>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5" w:name="PN5"/>
      <w:bookmarkEnd w:id="135"/>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 w:name="HDR5"/>
      <w:bookmarkStart w:id="137" w:name="HDR5"/>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GLHDR5"/>
      <w:bookmarkStart w:id="139" w:name="GLHDR5"/>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Statements of Comprehensive Income</w:t>
      </w:r>
    </w:p>
    <w:p>
      <w:pPr>
        <w:pStyle w:val="TextBody"/>
        <w:spacing w:lineRule="auto" w:line="300" w:before="0" w:after="0"/>
        <w:ind w:left="0" w:right="0" w:hanging="0"/>
        <w:jc w:val="center"/>
        <w:rPr/>
      </w:pPr>
      <w:r>
        <w:rPr>
          <w:rStyle w:val="StrongEmphasis"/>
          <w:rFonts w:ascii="Times New Roman" w:hAnsi="Times New Roman"/>
          <w:sz w:val="20"/>
        </w:rPr>
        <w:t>(in thousands of dollars)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left"/>
        <w:rPr/>
      </w:pPr>
      <w:r>
        <w:rPr/>
      </w:r>
    </w:p>
    <w:p>
      <w:pPr>
        <w:pStyle w:val="Normal"/>
        <w:spacing w:before="0" w:after="0"/>
        <w:ind w:left="0" w:right="0" w:hanging="0"/>
        <w:rPr>
          <w:sz w:val="4"/>
          <w:szCs w:val="4"/>
        </w:rPr>
      </w:pPr>
      <w:r>
        <w:rPr>
          <w:sz w:val="4"/>
          <w:szCs w:val="4"/>
        </w:rPr>
      </w:r>
      <w:bookmarkStart w:id="140" w:name="ftable5"/>
      <w:bookmarkStart w:id="141" w:name="ftable5"/>
      <w:bookmarkEnd w:id="141"/>
    </w:p>
    <w:tbl>
      <w:tblPr>
        <w:tblW w:w="5000" w:type="pct"/>
        <w:jc w:val="left"/>
        <w:tblInd w:w="0" w:type="dxa"/>
        <w:tblCellMar>
          <w:top w:w="0" w:type="dxa"/>
          <w:left w:w="0" w:type="dxa"/>
          <w:bottom w:w="28" w:type="dxa"/>
          <w:right w:w="0" w:type="dxa"/>
        </w:tblCellMar>
      </w:tblPr>
      <w:tblGrid>
        <w:gridCol w:w="6174"/>
        <w:gridCol w:w="189"/>
        <w:gridCol w:w="244"/>
        <w:gridCol w:w="1475"/>
        <w:gridCol w:w="256"/>
        <w:gridCol w:w="244"/>
        <w:gridCol w:w="1477"/>
        <w:gridCol w:w="146"/>
      </w:tblGrid>
      <w:tr>
        <w:trPr/>
        <w:tc>
          <w:tcPr>
            <w:tcW w:w="6174" w:type="dxa"/>
            <w:tcBorders>
              <w:bottom w:val="single" w:sz="4" w:space="0" w:color="FFFFFF"/>
            </w:tcBorders>
            <w:shd w:fill="auto" w:val="clear"/>
            <w:vAlign w:val="bottom"/>
          </w:tcPr>
          <w:p>
            <w:pPr>
              <w:pStyle w:val="TableContents"/>
              <w:spacing w:before="0" w:after="283"/>
              <w:rPr/>
            </w:pPr>
            <w:r>
              <w:rPr/>
              <w:t> </w:t>
            </w:r>
          </w:p>
        </w:tc>
        <w:tc>
          <w:tcPr>
            <w:tcW w:w="189" w:type="dxa"/>
            <w:tcBorders>
              <w:bottom w:val="single" w:sz="2" w:space="0" w:color="FFFFFF"/>
            </w:tcBorders>
            <w:shd w:fill="auto" w:val="clear"/>
            <w:vAlign w:val="center"/>
          </w:tcPr>
          <w:p>
            <w:pPr>
              <w:pStyle w:val="TableContents"/>
              <w:spacing w:before="0" w:after="283"/>
              <w:rPr/>
            </w:pPr>
            <w:r>
              <w:rPr/>
              <w:t> </w:t>
            </w:r>
          </w:p>
        </w:tc>
        <w:tc>
          <w:tcPr>
            <w:tcW w:w="3696"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For The Three Months Ended</w:t>
            </w:r>
          </w:p>
          <w:p>
            <w:pPr>
              <w:pStyle w:val="TableContents"/>
              <w:spacing w:lineRule="auto" w:line="300" w:before="0" w:after="0"/>
              <w:ind w:left="0" w:right="0" w:hanging="0"/>
              <w:jc w:val="center"/>
              <w:rPr/>
            </w:pPr>
            <w:r>
              <w:rPr>
                <w:rStyle w:val="StrongEmphasis"/>
                <w:rFonts w:ascii="Times New Roman" w:hAnsi="Times New Roman"/>
                <w:sz w:val="20"/>
              </w:rPr>
              <w:t>April 30</w:t>
            </w:r>
          </w:p>
        </w:tc>
        <w:tc>
          <w:tcPr>
            <w:tcW w:w="146" w:type="dxa"/>
            <w:tcBorders>
              <w:bottom w:val="single" w:sz="2" w:space="0" w:color="FFFFFF"/>
            </w:tcBorders>
            <w:shd w:fill="auto" w:val="clear"/>
            <w:vAlign w:val="bottom"/>
          </w:tcPr>
          <w:p>
            <w:pPr>
              <w:pStyle w:val="TableContents"/>
              <w:spacing w:before="0" w:after="283"/>
              <w:jc w:val="left"/>
              <w:rPr/>
            </w:pPr>
            <w:r>
              <w:rPr/>
              <w:t> </w:t>
            </w:r>
          </w:p>
        </w:tc>
      </w:tr>
      <w:tr>
        <w:trPr/>
        <w:tc>
          <w:tcPr>
            <w:tcW w:w="6174" w:type="dxa"/>
            <w:tcBorders>
              <w:bottom w:val="single" w:sz="4" w:space="0" w:color="FFFFFF"/>
            </w:tcBorders>
            <w:shd w:fill="auto" w:val="clear"/>
            <w:vAlign w:val="bottom"/>
          </w:tcPr>
          <w:p>
            <w:pPr>
              <w:pStyle w:val="TableContents"/>
              <w:spacing w:before="0" w:after="283"/>
              <w:rPr/>
            </w:pPr>
            <w:r>
              <w:rPr/>
              <w:t> </w:t>
            </w:r>
          </w:p>
        </w:tc>
        <w:tc>
          <w:tcPr>
            <w:tcW w:w="189" w:type="dxa"/>
            <w:tcBorders>
              <w:bottom w:val="single" w:sz="2" w:space="0" w:color="FFFFFF"/>
            </w:tcBorders>
            <w:shd w:fill="auto" w:val="clear"/>
            <w:vAlign w:val="center"/>
          </w:tcPr>
          <w:p>
            <w:pPr>
              <w:pStyle w:val="TableContents"/>
              <w:spacing w:before="0" w:after="283"/>
              <w:rPr/>
            </w:pPr>
            <w:r>
              <w:rPr/>
              <w:t> </w:t>
            </w:r>
          </w:p>
        </w:tc>
        <w:tc>
          <w:tcPr>
            <w:tcW w:w="171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56" w:type="dxa"/>
            <w:tcBorders>
              <w:bottom w:val="single" w:sz="2" w:space="0" w:color="FFFFFF"/>
            </w:tcBorders>
            <w:shd w:fill="auto" w:val="clear"/>
            <w:vAlign w:val="bottom"/>
          </w:tcPr>
          <w:p>
            <w:pPr>
              <w:pStyle w:val="TableContents"/>
              <w:spacing w:before="0" w:after="283"/>
              <w:jc w:val="left"/>
              <w:rPr/>
            </w:pPr>
            <w:r>
              <w:rPr/>
              <w:t> </w:t>
            </w:r>
          </w:p>
        </w:tc>
        <w:tc>
          <w:tcPr>
            <w:tcW w:w="172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46" w:type="dxa"/>
            <w:tcBorders>
              <w:bottom w:val="single" w:sz="2" w:space="0" w:color="FFFFFF"/>
            </w:tcBorders>
            <w:shd w:fill="auto" w:val="clear"/>
            <w:vAlign w:val="bottom"/>
          </w:tcPr>
          <w:p>
            <w:pPr>
              <w:pStyle w:val="TableContents"/>
              <w:spacing w:before="0" w:after="283"/>
              <w:jc w:val="left"/>
              <w:rPr/>
            </w:pPr>
            <w:r>
              <w:rPr/>
              <w:t> </w:t>
            </w:r>
          </w:p>
        </w:tc>
      </w:tr>
      <w:tr>
        <w:trPr/>
        <w:tc>
          <w:tcPr>
            <w:tcW w:w="6174" w:type="dxa"/>
            <w:tcBorders/>
            <w:shd w:fill="auto" w:val="clear"/>
            <w:tcMar>
              <w:bottom w:w="0" w:type="dxa"/>
            </w:tcMar>
            <w:vAlign w:val="bottom"/>
          </w:tcPr>
          <w:p>
            <w:pPr>
              <w:pStyle w:val="TableContents"/>
              <w:spacing w:before="0" w:after="283"/>
              <w:jc w:val="left"/>
              <w:rPr/>
            </w:pPr>
            <w:r>
              <w:rPr/>
              <w:t> </w:t>
            </w:r>
          </w:p>
        </w:tc>
        <w:tc>
          <w:tcPr>
            <w:tcW w:w="189" w:type="dxa"/>
            <w:tcBorders/>
            <w:shd w:fill="auto" w:val="clear"/>
            <w:tcMar>
              <w:bottom w:w="0" w:type="dxa"/>
            </w:tcMar>
            <w:vAlign w:val="center"/>
          </w:tcPr>
          <w:p>
            <w:pPr>
              <w:pStyle w:val="TableContents"/>
              <w:spacing w:before="0" w:after="283"/>
              <w:rPr/>
            </w:pPr>
            <w:r>
              <w:rPr/>
              <w:t> </w:t>
            </w:r>
          </w:p>
        </w:tc>
        <w:tc>
          <w:tcPr>
            <w:tcW w:w="1719" w:type="dxa"/>
            <w:gridSpan w:val="2"/>
            <w:tcBorders/>
            <w:shd w:fill="auto" w:val="clear"/>
            <w:tcMar>
              <w:bottom w:w="0" w:type="dxa"/>
            </w:tcMar>
            <w:vAlign w:val="bottom"/>
          </w:tcPr>
          <w:p>
            <w:pPr>
              <w:pStyle w:val="TableContents"/>
              <w:spacing w:before="0" w:after="283"/>
              <w:jc w:val="left"/>
              <w:rPr/>
            </w:pPr>
            <w:r>
              <w:rPr/>
              <w:t> </w:t>
            </w:r>
          </w:p>
        </w:tc>
        <w:tc>
          <w:tcPr>
            <w:tcW w:w="256" w:type="dxa"/>
            <w:tcBorders/>
            <w:shd w:fill="auto" w:val="clear"/>
            <w:tcMar>
              <w:bottom w:w="0" w:type="dxa"/>
            </w:tcMar>
            <w:vAlign w:val="bottom"/>
          </w:tcPr>
          <w:p>
            <w:pPr>
              <w:pStyle w:val="TableContents"/>
              <w:spacing w:before="0" w:after="283"/>
              <w:jc w:val="left"/>
              <w:rPr/>
            </w:pPr>
            <w:r>
              <w:rPr/>
              <w:t> </w:t>
            </w:r>
          </w:p>
        </w:tc>
        <w:tc>
          <w:tcPr>
            <w:tcW w:w="1721" w:type="dxa"/>
            <w:gridSpan w:val="2"/>
            <w:tcBorders/>
            <w:shd w:fill="auto" w:val="clear"/>
            <w:tcMar>
              <w:bottom w:w="0" w:type="dxa"/>
            </w:tcMar>
            <w:vAlign w:val="bottom"/>
          </w:tcPr>
          <w:p>
            <w:pPr>
              <w:pStyle w:val="TableContents"/>
              <w:spacing w:before="0" w:after="283"/>
              <w:jc w:val="left"/>
              <w:rPr/>
            </w:pPr>
            <w:r>
              <w:rPr/>
              <w:t> </w:t>
            </w:r>
          </w:p>
        </w:tc>
        <w:tc>
          <w:tcPr>
            <w:tcW w:w="146" w:type="dxa"/>
            <w:tcBorders/>
            <w:shd w:fill="auto" w:val="clear"/>
            <w:tcMar>
              <w:bottom w:w="0" w:type="dxa"/>
            </w:tcMar>
            <w:vAlign w:val="bottom"/>
          </w:tcPr>
          <w:p>
            <w:pPr>
              <w:pStyle w:val="TableContents"/>
              <w:spacing w:before="0" w:after="283"/>
              <w:jc w:val="left"/>
              <w:rPr/>
            </w:pPr>
            <w:r>
              <w:rPr/>
              <w:t> </w:t>
            </w:r>
          </w:p>
        </w:tc>
      </w:tr>
      <w:tr>
        <w:trPr/>
        <w:tc>
          <w:tcPr>
            <w:tcW w:w="6174"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Net Income</w:t>
            </w:r>
          </w:p>
        </w:tc>
        <w:tc>
          <w:tcPr>
            <w:tcW w:w="189" w:type="dxa"/>
            <w:tcBorders/>
            <w:shd w:fill="CCFFCC" w:val="clear"/>
            <w:tcMar>
              <w:bottom w:w="0" w:type="dxa"/>
            </w:tcMar>
            <w:vAlign w:val="center"/>
          </w:tcPr>
          <w:p>
            <w:pPr>
              <w:pStyle w:val="TableContents"/>
              <w:spacing w:before="0" w:after="283"/>
              <w:rPr/>
            </w:pPr>
            <w:r>
              <w:rPr/>
              <w:t> </w:t>
            </w:r>
          </w:p>
        </w:tc>
        <w:tc>
          <w:tcPr>
            <w:tcW w:w="244"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475"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2,013</w:t>
            </w:r>
          </w:p>
        </w:tc>
        <w:tc>
          <w:tcPr>
            <w:tcW w:w="256" w:type="dxa"/>
            <w:tcBorders/>
            <w:shd w:fill="CCFFCC" w:val="clear"/>
            <w:tcMar>
              <w:bottom w:w="0" w:type="dxa"/>
            </w:tcMar>
            <w:vAlign w:val="bottom"/>
          </w:tcPr>
          <w:p>
            <w:pPr>
              <w:pStyle w:val="TableContents"/>
              <w:spacing w:before="0" w:after="283"/>
              <w:jc w:val="left"/>
              <w:rPr/>
            </w:pPr>
            <w:r>
              <w:rPr/>
              <w:t> </w:t>
            </w:r>
          </w:p>
        </w:tc>
        <w:tc>
          <w:tcPr>
            <w:tcW w:w="24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42" w:name="TAB159"/>
            <w:bookmarkEnd w:id="142"/>
            <w:r>
              <w:rPr>
                <w:rFonts w:ascii="Times New Roman" w:hAnsi="Times New Roman"/>
                <w:sz w:val="20"/>
              </w:rPr>
              <w:t>$</w:t>
            </w:r>
          </w:p>
        </w:tc>
        <w:tc>
          <w:tcPr>
            <w:tcW w:w="1477"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3" w:name="TAB160"/>
            <w:bookmarkEnd w:id="143"/>
            <w:r>
              <w:rPr>
                <w:rFonts w:ascii="Times New Roman" w:hAnsi="Times New Roman"/>
                <w:sz w:val="20"/>
              </w:rPr>
              <w:t>1,999</w:t>
            </w:r>
          </w:p>
        </w:tc>
        <w:tc>
          <w:tcPr>
            <w:tcW w:w="146" w:type="dxa"/>
            <w:tcBorders/>
            <w:shd w:fill="CCFFCC" w:val="clear"/>
            <w:tcMar>
              <w:bottom w:w="0" w:type="dxa"/>
            </w:tcMar>
            <w:vAlign w:val="bottom"/>
          </w:tcPr>
          <w:p>
            <w:pPr>
              <w:pStyle w:val="TableContents"/>
              <w:spacing w:before="0" w:after="283"/>
              <w:jc w:val="left"/>
              <w:rPr/>
            </w:pPr>
            <w:r>
              <w:rPr/>
              <w:t> </w:t>
            </w:r>
          </w:p>
        </w:tc>
      </w:tr>
      <w:tr>
        <w:trPr/>
        <w:tc>
          <w:tcPr>
            <w:tcW w:w="6174" w:type="dxa"/>
            <w:tcBorders/>
            <w:shd w:fill="FFFFFF" w:val="clear"/>
            <w:tcMar>
              <w:bottom w:w="0" w:type="dxa"/>
            </w:tcMar>
            <w:vAlign w:val="bottom"/>
          </w:tcPr>
          <w:p>
            <w:pPr>
              <w:pStyle w:val="TableContents"/>
              <w:spacing w:before="0" w:after="283"/>
              <w:jc w:val="left"/>
              <w:rPr/>
            </w:pPr>
            <w:r>
              <w:rPr/>
              <w:t> </w:t>
            </w:r>
          </w:p>
        </w:tc>
        <w:tc>
          <w:tcPr>
            <w:tcW w:w="189" w:type="dxa"/>
            <w:tcBorders/>
            <w:shd w:fill="FFFFFF" w:val="clear"/>
            <w:tcMar>
              <w:bottom w:w="0" w:type="dxa"/>
            </w:tcMar>
            <w:vAlign w:val="center"/>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5" w:type="dxa"/>
            <w:tcBorders/>
            <w:shd w:fill="FFFFFF" w:val="clear"/>
            <w:tcMar>
              <w:bottom w:w="0" w:type="dxa"/>
            </w:tcMar>
            <w:vAlign w:val="bottom"/>
          </w:tcPr>
          <w:p>
            <w:pPr>
              <w:pStyle w:val="TableContents"/>
              <w:spacing w:before="0" w:after="283"/>
              <w:jc w:val="right"/>
              <w:rPr/>
            </w:pPr>
            <w:r>
              <w:rPr/>
              <w:t> </w:t>
            </w:r>
          </w:p>
        </w:tc>
        <w:tc>
          <w:tcPr>
            <w:tcW w:w="256" w:type="dxa"/>
            <w:tcBorders/>
            <w:shd w:fill="FFFFFF" w:val="clear"/>
            <w:tcMar>
              <w:bottom w:w="0" w:type="dxa"/>
            </w:tcMar>
            <w:vAlign w:val="bottom"/>
          </w:tcPr>
          <w:p>
            <w:pPr>
              <w:pStyle w:val="TableContents"/>
              <w:spacing w:before="0" w:after="283"/>
              <w:jc w:val="left"/>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7" w:type="dxa"/>
            <w:tcBorders/>
            <w:shd w:fill="FFFFFF" w:val="clear"/>
            <w:tcMar>
              <w:bottom w:w="0" w:type="dxa"/>
            </w:tcMar>
            <w:vAlign w:val="bottom"/>
          </w:tcPr>
          <w:p>
            <w:pPr>
              <w:pStyle w:val="TableContents"/>
              <w:spacing w:before="0" w:after="283"/>
              <w:jc w:val="right"/>
              <w:rPr/>
            </w:pPr>
            <w:r>
              <w:rPr/>
              <w:t> </w:t>
            </w:r>
          </w:p>
        </w:tc>
        <w:tc>
          <w:tcPr>
            <w:tcW w:w="146" w:type="dxa"/>
            <w:tcBorders/>
            <w:shd w:fill="FFFFFF" w:val="clear"/>
            <w:tcMar>
              <w:bottom w:w="0" w:type="dxa"/>
            </w:tcMar>
            <w:vAlign w:val="bottom"/>
          </w:tcPr>
          <w:p>
            <w:pPr>
              <w:pStyle w:val="TableContents"/>
              <w:spacing w:before="0" w:after="283"/>
              <w:jc w:val="left"/>
              <w:rPr/>
            </w:pPr>
            <w:r>
              <w:rPr/>
              <w:t> </w:t>
            </w:r>
          </w:p>
        </w:tc>
      </w:tr>
      <w:tr>
        <w:trPr/>
        <w:tc>
          <w:tcPr>
            <w:tcW w:w="617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Comprehensive Income:</w:t>
            </w:r>
          </w:p>
        </w:tc>
        <w:tc>
          <w:tcPr>
            <w:tcW w:w="189" w:type="dxa"/>
            <w:tcBorders/>
            <w:shd w:fill="CCFFCC" w:val="clear"/>
            <w:tcMar>
              <w:bottom w:w="0" w:type="dxa"/>
            </w:tcMar>
            <w:vAlign w:val="center"/>
          </w:tcPr>
          <w:p>
            <w:pPr>
              <w:pStyle w:val="TableContents"/>
              <w:spacing w:before="0" w:after="283"/>
              <w:rPr/>
            </w:pPr>
            <w:r>
              <w:rPr/>
              <w:t> </w:t>
            </w:r>
          </w:p>
        </w:tc>
        <w:tc>
          <w:tcPr>
            <w:tcW w:w="244" w:type="dxa"/>
            <w:tcBorders/>
            <w:shd w:fill="CCFFCC" w:val="clear"/>
            <w:tcMar>
              <w:bottom w:w="0" w:type="dxa"/>
            </w:tcMar>
            <w:vAlign w:val="bottom"/>
          </w:tcPr>
          <w:p>
            <w:pPr>
              <w:pStyle w:val="TableContents"/>
              <w:spacing w:before="0" w:after="283"/>
              <w:jc w:val="left"/>
              <w:rPr/>
            </w:pPr>
            <w:r>
              <w:rPr/>
              <w:t> </w:t>
            </w:r>
          </w:p>
        </w:tc>
        <w:tc>
          <w:tcPr>
            <w:tcW w:w="1475" w:type="dxa"/>
            <w:tcBorders/>
            <w:shd w:fill="CCFFCC" w:val="clear"/>
            <w:tcMar>
              <w:bottom w:w="0" w:type="dxa"/>
            </w:tcMar>
            <w:vAlign w:val="bottom"/>
          </w:tcPr>
          <w:p>
            <w:pPr>
              <w:pStyle w:val="TableContents"/>
              <w:spacing w:before="0" w:after="283"/>
              <w:jc w:val="right"/>
              <w:rPr/>
            </w:pPr>
            <w:r>
              <w:rPr/>
              <w:t> </w:t>
            </w:r>
          </w:p>
        </w:tc>
        <w:tc>
          <w:tcPr>
            <w:tcW w:w="256" w:type="dxa"/>
            <w:tcBorders/>
            <w:shd w:fill="CCFFCC" w:val="clear"/>
            <w:tcMar>
              <w:bottom w:w="0" w:type="dxa"/>
            </w:tcMar>
            <w:vAlign w:val="bottom"/>
          </w:tcPr>
          <w:p>
            <w:pPr>
              <w:pStyle w:val="TableContents"/>
              <w:spacing w:before="0" w:after="283"/>
              <w:jc w:val="left"/>
              <w:rPr/>
            </w:pPr>
            <w:r>
              <w:rPr/>
              <w:t> </w:t>
            </w:r>
          </w:p>
        </w:tc>
        <w:tc>
          <w:tcPr>
            <w:tcW w:w="244" w:type="dxa"/>
            <w:tcBorders/>
            <w:shd w:fill="CCFFCC" w:val="clear"/>
            <w:tcMar>
              <w:bottom w:w="0" w:type="dxa"/>
            </w:tcMar>
            <w:vAlign w:val="bottom"/>
          </w:tcPr>
          <w:p>
            <w:pPr>
              <w:pStyle w:val="TableContents"/>
              <w:spacing w:before="0" w:after="283"/>
              <w:jc w:val="left"/>
              <w:rPr/>
            </w:pPr>
            <w:r>
              <w:rPr/>
              <w:t> </w:t>
            </w:r>
          </w:p>
        </w:tc>
        <w:tc>
          <w:tcPr>
            <w:tcW w:w="1477" w:type="dxa"/>
            <w:tcBorders/>
            <w:shd w:fill="CCFFCC" w:val="clear"/>
            <w:tcMar>
              <w:bottom w:w="0" w:type="dxa"/>
            </w:tcMar>
            <w:vAlign w:val="bottom"/>
          </w:tcPr>
          <w:p>
            <w:pPr>
              <w:pStyle w:val="TableContents"/>
              <w:spacing w:before="0" w:after="283"/>
              <w:jc w:val="right"/>
              <w:rPr/>
            </w:pPr>
            <w:r>
              <w:rPr/>
              <w:t> </w:t>
            </w:r>
          </w:p>
        </w:tc>
        <w:tc>
          <w:tcPr>
            <w:tcW w:w="146" w:type="dxa"/>
            <w:tcBorders/>
            <w:shd w:fill="CCFFCC" w:val="clear"/>
            <w:tcMar>
              <w:bottom w:w="0" w:type="dxa"/>
            </w:tcMar>
            <w:vAlign w:val="bottom"/>
          </w:tcPr>
          <w:p>
            <w:pPr>
              <w:pStyle w:val="TableContents"/>
              <w:spacing w:before="0" w:after="283"/>
              <w:jc w:val="left"/>
              <w:rPr/>
            </w:pPr>
            <w:r>
              <w:rPr/>
              <w:t> </w:t>
            </w:r>
          </w:p>
        </w:tc>
      </w:tr>
      <w:tr>
        <w:trPr/>
        <w:tc>
          <w:tcPr>
            <w:tcW w:w="6174"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 xml:space="preserve">Unrealized gain (loss) on marketable securities </w:t>
            </w:r>
          </w:p>
        </w:tc>
        <w:tc>
          <w:tcPr>
            <w:tcW w:w="189" w:type="dxa"/>
            <w:tcBorders/>
            <w:shd w:fill="FFFFFF" w:val="clear"/>
            <w:tcMar>
              <w:bottom w:w="0" w:type="dxa"/>
            </w:tcMar>
            <w:vAlign w:val="center"/>
          </w:tcPr>
          <w:p>
            <w:pPr>
              <w:pStyle w:val="TableContents"/>
              <w:spacing w:before="0" w:after="283"/>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5" w:type="dxa"/>
            <w:tcBorders/>
            <w:shd w:fill="FFFFFF"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12</w:t>
            </w:r>
          </w:p>
        </w:tc>
        <w:tc>
          <w:tcPr>
            <w:tcW w:w="256" w:type="dxa"/>
            <w:tcBorders/>
            <w:shd w:fill="FFFFFF" w:val="clear"/>
            <w:tcMar>
              <w:bottom w:w="0" w:type="dxa"/>
            </w:tcMar>
            <w:vAlign w:val="bottom"/>
          </w:tcPr>
          <w:p>
            <w:pPr>
              <w:pStyle w:val="TableContents"/>
              <w:spacing w:before="0" w:after="283"/>
              <w:jc w:val="left"/>
              <w:rPr/>
            </w:pPr>
            <w:r>
              <w:rPr/>
              <w:t> </w:t>
            </w:r>
          </w:p>
        </w:tc>
        <w:tc>
          <w:tcPr>
            <w:tcW w:w="244" w:type="dxa"/>
            <w:tcBorders/>
            <w:shd w:fill="FFFFFF" w:val="clear"/>
            <w:tcMar>
              <w:bottom w:w="0" w:type="dxa"/>
            </w:tcMar>
            <w:vAlign w:val="bottom"/>
          </w:tcPr>
          <w:p>
            <w:pPr>
              <w:pStyle w:val="TableContents"/>
              <w:spacing w:before="0" w:after="283"/>
              <w:jc w:val="left"/>
              <w:rPr/>
            </w:pPr>
            <w:r>
              <w:rPr/>
              <w:t> </w:t>
            </w:r>
          </w:p>
        </w:tc>
        <w:tc>
          <w:tcPr>
            <w:tcW w:w="14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w:t>
            </w:r>
          </w:p>
        </w:tc>
        <w:tc>
          <w:tcPr>
            <w:tcW w:w="14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174"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Pension and postretirement benefits</w:t>
            </w:r>
          </w:p>
        </w:tc>
        <w:tc>
          <w:tcPr>
            <w:tcW w:w="189" w:type="dxa"/>
            <w:tcBorders/>
            <w:shd w:fill="CCFFCC" w:val="clear"/>
            <w:tcMar>
              <w:bottom w:w="0" w:type="dxa"/>
            </w:tcMar>
            <w:vAlign w:val="center"/>
          </w:tcPr>
          <w:p>
            <w:pPr>
              <w:pStyle w:val="TableContents"/>
              <w:spacing w:before="0" w:after="283"/>
              <w:rPr/>
            </w:pPr>
            <w:r>
              <w:rPr/>
              <w:t> </w:t>
            </w:r>
          </w:p>
        </w:tc>
        <w:tc>
          <w:tcPr>
            <w:tcW w:w="244" w:type="dxa"/>
            <w:tcBorders/>
            <w:shd w:fill="CCFFCC" w:val="clear"/>
            <w:tcMar>
              <w:bottom w:w="0" w:type="dxa"/>
            </w:tcMar>
            <w:vAlign w:val="bottom"/>
          </w:tcPr>
          <w:p>
            <w:pPr>
              <w:pStyle w:val="TableContents"/>
              <w:spacing w:before="0" w:after="283"/>
              <w:jc w:val="left"/>
              <w:rPr/>
            </w:pPr>
            <w:r>
              <w:rPr/>
              <w:t> </w:t>
            </w:r>
          </w:p>
        </w:tc>
        <w:tc>
          <w:tcPr>
            <w:tcW w:w="1475"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w:t>
            </w:r>
          </w:p>
        </w:tc>
        <w:tc>
          <w:tcPr>
            <w:tcW w:w="256" w:type="dxa"/>
            <w:tcBorders/>
            <w:shd w:fill="CCFFCC" w:val="clear"/>
            <w:tcMar>
              <w:bottom w:w="0" w:type="dxa"/>
            </w:tcMar>
            <w:vAlign w:val="bottom"/>
          </w:tcPr>
          <w:p>
            <w:pPr>
              <w:pStyle w:val="TableContents"/>
              <w:spacing w:before="0" w:after="283"/>
              <w:jc w:val="left"/>
              <w:rPr/>
            </w:pPr>
            <w:r>
              <w:rPr/>
              <w:t> </w:t>
            </w:r>
          </w:p>
        </w:tc>
        <w:tc>
          <w:tcPr>
            <w:tcW w:w="244" w:type="dxa"/>
            <w:tcBorders/>
            <w:shd w:fill="CCFFCC" w:val="clear"/>
            <w:tcMar>
              <w:bottom w:w="0" w:type="dxa"/>
            </w:tcMar>
            <w:vAlign w:val="bottom"/>
          </w:tcPr>
          <w:p>
            <w:pPr>
              <w:pStyle w:val="TableContents"/>
              <w:spacing w:before="0" w:after="283"/>
              <w:jc w:val="left"/>
              <w:rPr/>
            </w:pPr>
            <w:r>
              <w:rPr/>
              <w:t> </w:t>
            </w:r>
          </w:p>
        </w:tc>
        <w:tc>
          <w:tcPr>
            <w:tcW w:w="1477"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46" w:type="dxa"/>
            <w:tcBorders/>
            <w:shd w:fill="CCFFCC" w:val="clear"/>
            <w:tcMar>
              <w:bottom w:w="0" w:type="dxa"/>
            </w:tcMar>
            <w:vAlign w:val="bottom"/>
          </w:tcPr>
          <w:p>
            <w:pPr>
              <w:pStyle w:val="TableContents"/>
              <w:spacing w:before="0" w:after="283"/>
              <w:jc w:val="left"/>
              <w:rPr/>
            </w:pPr>
            <w:r>
              <w:rPr/>
              <w:t> </w:t>
            </w:r>
          </w:p>
        </w:tc>
      </w:tr>
      <w:tr>
        <w:trPr/>
        <w:tc>
          <w:tcPr>
            <w:tcW w:w="6174"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Cumulative translation adjustment</w:t>
            </w:r>
          </w:p>
        </w:tc>
        <w:tc>
          <w:tcPr>
            <w:tcW w:w="189" w:type="dxa"/>
            <w:tcBorders>
              <w:bottom w:val="single" w:sz="2" w:space="0" w:color="FFFFFF"/>
            </w:tcBorders>
            <w:shd w:fill="FFFFFF" w:val="clear"/>
            <w:vAlign w:val="center"/>
          </w:tcPr>
          <w:p>
            <w:pPr>
              <w:pStyle w:val="TableContents"/>
              <w:spacing w:before="0" w:after="283"/>
              <w:rPr/>
            </w:pPr>
            <w:r>
              <w:rPr/>
              <w:t> </w:t>
            </w:r>
          </w:p>
        </w:tc>
        <w:tc>
          <w:tcPr>
            <w:tcW w:w="244" w:type="dxa"/>
            <w:tcBorders>
              <w:bottom w:val="single" w:sz="2" w:space="0" w:color="000000"/>
            </w:tcBorders>
            <w:shd w:fill="FFFFFF" w:val="clear"/>
            <w:vAlign w:val="bottom"/>
          </w:tcPr>
          <w:p>
            <w:pPr>
              <w:pStyle w:val="TableContents"/>
              <w:spacing w:before="0" w:after="283"/>
              <w:jc w:val="left"/>
              <w:rPr/>
            </w:pPr>
            <w:r>
              <w:rPr/>
              <w:t> </w:t>
            </w:r>
          </w:p>
        </w:tc>
        <w:tc>
          <w:tcPr>
            <w:tcW w:w="1475" w:type="dxa"/>
            <w:tcBorders>
              <w:bottom w:val="single" w:sz="2" w:space="0" w:color="000000"/>
            </w:tcBorders>
            <w:shd w:fill="FFFFFF" w:val="clear"/>
            <w:vAlign w:val="bottom"/>
          </w:tcPr>
          <w:p>
            <w:pPr>
              <w:pStyle w:val="TableContents"/>
              <w:spacing w:lineRule="auto" w:line="300" w:before="0" w:after="0"/>
              <w:ind w:left="0" w:right="0" w:hanging="0"/>
              <w:jc w:val="right"/>
              <w:rPr/>
            </w:pPr>
            <w:r>
              <w:rPr>
                <w:rStyle w:val="StrongEmphasis"/>
                <w:rFonts w:ascii="Times New Roman" w:hAnsi="Times New Roman"/>
                <w:sz w:val="20"/>
              </w:rPr>
              <w:t>(55</w:t>
            </w:r>
          </w:p>
        </w:tc>
        <w:tc>
          <w:tcPr>
            <w:tcW w:w="256" w:type="dxa"/>
            <w:tcBorders>
              <w:bottom w:val="single" w:sz="2"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244" w:type="dxa"/>
            <w:tcBorders>
              <w:bottom w:val="single" w:sz="2" w:space="0" w:color="000000"/>
            </w:tcBorders>
            <w:shd w:fill="FFFFFF" w:val="clear"/>
            <w:vAlign w:val="bottom"/>
          </w:tcPr>
          <w:p>
            <w:pPr>
              <w:pStyle w:val="TableContents"/>
              <w:spacing w:before="0" w:after="283"/>
              <w:jc w:val="left"/>
              <w:rPr/>
            </w:pPr>
            <w:r>
              <w:rPr/>
              <w:t> </w:t>
            </w:r>
          </w:p>
        </w:tc>
        <w:tc>
          <w:tcPr>
            <w:tcW w:w="147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203</w:t>
            </w:r>
          </w:p>
        </w:tc>
        <w:tc>
          <w:tcPr>
            <w:tcW w:w="146" w:type="dxa"/>
            <w:tcBorders>
              <w:bottom w:val="single" w:sz="2" w:space="0" w:color="FFFFFF"/>
            </w:tcBorders>
            <w:shd w:fill="FFFFFF" w:val="clear"/>
            <w:vAlign w:val="bottom"/>
          </w:tcPr>
          <w:p>
            <w:pPr>
              <w:pStyle w:val="TableContents"/>
              <w:spacing w:before="0" w:after="283"/>
              <w:jc w:val="left"/>
              <w:rPr/>
            </w:pPr>
            <w:r>
              <w:rPr/>
              <w:t> </w:t>
            </w:r>
          </w:p>
        </w:tc>
      </w:tr>
      <w:tr>
        <w:trPr/>
        <w:tc>
          <w:tcPr>
            <w:tcW w:w="6174" w:type="dxa"/>
            <w:tcBorders/>
            <w:shd w:fill="CCFFCC" w:val="clear"/>
            <w:tcMar>
              <w:bottom w:w="0" w:type="dxa"/>
            </w:tcMar>
            <w:vAlign w:val="bottom"/>
          </w:tcPr>
          <w:p>
            <w:pPr>
              <w:pStyle w:val="TableContents"/>
              <w:spacing w:before="0" w:after="283"/>
              <w:jc w:val="left"/>
              <w:rPr/>
            </w:pPr>
            <w:r>
              <w:rPr/>
              <w:t> </w:t>
            </w:r>
          </w:p>
        </w:tc>
        <w:tc>
          <w:tcPr>
            <w:tcW w:w="189" w:type="dxa"/>
            <w:tcBorders/>
            <w:shd w:fill="CCFFCC" w:val="clear"/>
            <w:tcMar>
              <w:bottom w:w="0" w:type="dxa"/>
            </w:tcMar>
            <w:vAlign w:val="center"/>
          </w:tcPr>
          <w:p>
            <w:pPr>
              <w:pStyle w:val="TableContents"/>
              <w:spacing w:before="0" w:after="283"/>
              <w:rPr/>
            </w:pPr>
            <w:r>
              <w:rPr/>
              <w:t> </w:t>
            </w:r>
          </w:p>
        </w:tc>
        <w:tc>
          <w:tcPr>
            <w:tcW w:w="244" w:type="dxa"/>
            <w:tcBorders/>
            <w:shd w:fill="CCFFCC" w:val="clear"/>
            <w:tcMar>
              <w:bottom w:w="0" w:type="dxa"/>
            </w:tcMar>
            <w:vAlign w:val="bottom"/>
          </w:tcPr>
          <w:p>
            <w:pPr>
              <w:pStyle w:val="TableContents"/>
              <w:spacing w:before="0" w:after="283"/>
              <w:jc w:val="left"/>
              <w:rPr/>
            </w:pPr>
            <w:r>
              <w:rPr/>
              <w:t> </w:t>
            </w:r>
          </w:p>
        </w:tc>
        <w:tc>
          <w:tcPr>
            <w:tcW w:w="1475" w:type="dxa"/>
            <w:tcBorders/>
            <w:shd w:fill="CCFFCC" w:val="clear"/>
            <w:tcMar>
              <w:bottom w:w="0" w:type="dxa"/>
            </w:tcMar>
            <w:vAlign w:val="bottom"/>
          </w:tcPr>
          <w:p>
            <w:pPr>
              <w:pStyle w:val="TableContents"/>
              <w:spacing w:before="0" w:after="283"/>
              <w:jc w:val="right"/>
              <w:rPr/>
            </w:pPr>
            <w:r>
              <w:rPr/>
              <w:t> </w:t>
            </w:r>
          </w:p>
        </w:tc>
        <w:tc>
          <w:tcPr>
            <w:tcW w:w="256" w:type="dxa"/>
            <w:tcBorders/>
            <w:shd w:fill="CCFFCC" w:val="clear"/>
            <w:tcMar>
              <w:bottom w:w="0" w:type="dxa"/>
            </w:tcMar>
            <w:vAlign w:val="bottom"/>
          </w:tcPr>
          <w:p>
            <w:pPr>
              <w:pStyle w:val="TableContents"/>
              <w:spacing w:before="0" w:after="283"/>
              <w:jc w:val="left"/>
              <w:rPr/>
            </w:pPr>
            <w:r>
              <w:rPr/>
              <w:t> </w:t>
            </w:r>
          </w:p>
        </w:tc>
        <w:tc>
          <w:tcPr>
            <w:tcW w:w="244" w:type="dxa"/>
            <w:tcBorders/>
            <w:shd w:fill="CCFFCC" w:val="clear"/>
            <w:tcMar>
              <w:bottom w:w="0" w:type="dxa"/>
            </w:tcMar>
            <w:vAlign w:val="bottom"/>
          </w:tcPr>
          <w:p>
            <w:pPr>
              <w:pStyle w:val="TableContents"/>
              <w:spacing w:before="0" w:after="283"/>
              <w:jc w:val="left"/>
              <w:rPr/>
            </w:pPr>
            <w:r>
              <w:rPr/>
              <w:t> </w:t>
            </w:r>
          </w:p>
        </w:tc>
        <w:tc>
          <w:tcPr>
            <w:tcW w:w="1477" w:type="dxa"/>
            <w:tcBorders/>
            <w:shd w:fill="CCFFCC" w:val="clear"/>
            <w:tcMar>
              <w:bottom w:w="0" w:type="dxa"/>
            </w:tcMar>
            <w:vAlign w:val="bottom"/>
          </w:tcPr>
          <w:p>
            <w:pPr>
              <w:pStyle w:val="TableContents"/>
              <w:spacing w:before="0" w:after="283"/>
              <w:jc w:val="right"/>
              <w:rPr/>
            </w:pPr>
            <w:r>
              <w:rPr/>
              <w:t> </w:t>
            </w:r>
          </w:p>
        </w:tc>
        <w:tc>
          <w:tcPr>
            <w:tcW w:w="146" w:type="dxa"/>
            <w:tcBorders/>
            <w:shd w:fill="CCFFCC" w:val="clear"/>
            <w:tcMar>
              <w:bottom w:w="0" w:type="dxa"/>
            </w:tcMar>
            <w:vAlign w:val="bottom"/>
          </w:tcPr>
          <w:p>
            <w:pPr>
              <w:pStyle w:val="TableContents"/>
              <w:spacing w:before="0" w:after="283"/>
              <w:jc w:val="left"/>
              <w:rPr/>
            </w:pPr>
            <w:r>
              <w:rPr/>
              <w:t> </w:t>
            </w:r>
          </w:p>
        </w:tc>
      </w:tr>
      <w:tr>
        <w:trPr/>
        <w:tc>
          <w:tcPr>
            <w:tcW w:w="6174"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Comprehensive Income</w:t>
            </w:r>
          </w:p>
        </w:tc>
        <w:tc>
          <w:tcPr>
            <w:tcW w:w="189" w:type="dxa"/>
            <w:tcBorders>
              <w:bottom w:val="single" w:sz="2" w:space="0" w:color="FFFFFF"/>
            </w:tcBorders>
            <w:shd w:fill="FFFFFF" w:val="clear"/>
            <w:vAlign w:val="center"/>
          </w:tcPr>
          <w:p>
            <w:pPr>
              <w:pStyle w:val="TableContents"/>
              <w:spacing w:before="0" w:after="283"/>
              <w:rPr/>
            </w:pPr>
            <w:r>
              <w:rPr/>
              <w:t> </w:t>
            </w:r>
          </w:p>
        </w:tc>
        <w:tc>
          <w:tcPr>
            <w:tcW w:w="244"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144" w:name="TAB161"/>
            <w:bookmarkEnd w:id="144"/>
            <w:r>
              <w:rPr>
                <w:rStyle w:val="StrongEmphasis"/>
                <w:rFonts w:ascii="Times New Roman" w:hAnsi="Times New Roman"/>
                <w:sz w:val="20"/>
              </w:rPr>
              <w:t>$</w:t>
            </w:r>
          </w:p>
        </w:tc>
        <w:tc>
          <w:tcPr>
            <w:tcW w:w="1475"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145" w:name="TAB162"/>
            <w:bookmarkEnd w:id="145"/>
            <w:r>
              <w:rPr>
                <w:rStyle w:val="StrongEmphasis"/>
                <w:rFonts w:ascii="Times New Roman" w:hAnsi="Times New Roman"/>
                <w:sz w:val="20"/>
              </w:rPr>
              <w:t>1,971</w:t>
            </w:r>
          </w:p>
        </w:tc>
        <w:tc>
          <w:tcPr>
            <w:tcW w:w="256" w:type="dxa"/>
            <w:tcBorders>
              <w:bottom w:val="single" w:sz="4" w:space="0" w:color="FFFFFF"/>
            </w:tcBorders>
            <w:shd w:fill="FFFFFF" w:val="clear"/>
            <w:vAlign w:val="bottom"/>
          </w:tcPr>
          <w:p>
            <w:pPr>
              <w:pStyle w:val="TableContents"/>
              <w:spacing w:before="0" w:after="283"/>
              <w:jc w:val="left"/>
              <w:rPr/>
            </w:pPr>
            <w:r>
              <w:rPr/>
              <w:t> </w:t>
            </w:r>
          </w:p>
        </w:tc>
        <w:tc>
          <w:tcPr>
            <w:tcW w:w="24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6" w:name="TAB163"/>
            <w:bookmarkEnd w:id="146"/>
            <w:r>
              <w:rPr>
                <w:rFonts w:ascii="Times New Roman" w:hAnsi="Times New Roman"/>
                <w:sz w:val="20"/>
              </w:rPr>
              <w:t>$</w:t>
            </w:r>
          </w:p>
        </w:tc>
        <w:tc>
          <w:tcPr>
            <w:tcW w:w="147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47" w:name="TAB164"/>
            <w:bookmarkEnd w:id="147"/>
            <w:r>
              <w:rPr>
                <w:rFonts w:ascii="Times New Roman" w:hAnsi="Times New Roman"/>
                <w:sz w:val="20"/>
              </w:rPr>
              <w:t>2,190</w:t>
            </w:r>
          </w:p>
        </w:tc>
        <w:tc>
          <w:tcPr>
            <w:tcW w:w="146"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8" w:name="PGBRK6"/>
      <w:bookmarkStart w:id="149" w:name="PGBRK6"/>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 w:name="FTR6"/>
      <w:bookmarkStart w:id="151" w:name="FTR6"/>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GLFTR6"/>
      <w:bookmarkStart w:id="153" w:name="GLFTR6"/>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4" w:name="PN6"/>
      <w:bookmarkEnd w:id="154"/>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HDR6"/>
      <w:bookmarkStart w:id="156" w:name="HDR6"/>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 w:name="GLHDR6"/>
      <w:bookmarkStart w:id="158" w:name="GLHDR6"/>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Condensed Consolidated Statements of Cash Flows</w:t>
      </w:r>
    </w:p>
    <w:p>
      <w:pPr>
        <w:pStyle w:val="TextBody"/>
        <w:spacing w:lineRule="auto" w:line="300" w:before="0" w:after="0"/>
        <w:ind w:left="0" w:right="0" w:hanging="0"/>
        <w:jc w:val="center"/>
        <w:rPr/>
      </w:pPr>
      <w:r>
        <w:rPr>
          <w:rStyle w:val="StrongEmphasis"/>
          <w:rFonts w:ascii="Times New Roman" w:hAnsi="Times New Roman"/>
          <w:sz w:val="20"/>
        </w:rPr>
        <w:t>(in thousands of dollars)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left"/>
        <w:rPr/>
      </w:pPr>
      <w:r>
        <w:rPr/>
      </w:r>
    </w:p>
    <w:p>
      <w:pPr>
        <w:pStyle w:val="Normal"/>
        <w:spacing w:before="0" w:after="0"/>
        <w:ind w:left="0" w:right="0" w:hanging="0"/>
        <w:rPr>
          <w:sz w:val="4"/>
          <w:szCs w:val="4"/>
        </w:rPr>
      </w:pPr>
      <w:r>
        <w:rPr>
          <w:sz w:val="4"/>
          <w:szCs w:val="4"/>
        </w:rPr>
      </w:r>
      <w:bookmarkStart w:id="159" w:name="ftable6"/>
      <w:bookmarkStart w:id="160" w:name="ftable6"/>
      <w:bookmarkEnd w:id="160"/>
    </w:p>
    <w:tbl>
      <w:tblPr>
        <w:tblW w:w="5000" w:type="pct"/>
        <w:jc w:val="left"/>
        <w:tblInd w:w="0" w:type="dxa"/>
        <w:tblCellMar>
          <w:top w:w="0" w:type="dxa"/>
          <w:left w:w="0" w:type="dxa"/>
          <w:bottom w:w="28" w:type="dxa"/>
          <w:right w:w="0" w:type="dxa"/>
        </w:tblCellMar>
      </w:tblPr>
      <w:tblGrid>
        <w:gridCol w:w="6405"/>
        <w:gridCol w:w="195"/>
        <w:gridCol w:w="185"/>
        <w:gridCol w:w="1434"/>
        <w:gridCol w:w="228"/>
        <w:gridCol w:w="185"/>
        <w:gridCol w:w="1434"/>
        <w:gridCol w:w="139"/>
      </w:tblGrid>
      <w:tr>
        <w:trPr/>
        <w:tc>
          <w:tcPr>
            <w:tcW w:w="6405" w:type="dxa"/>
            <w:tcBorders>
              <w:bottom w:val="single" w:sz="4" w:space="0" w:color="FFFFFF"/>
            </w:tcBorders>
            <w:shd w:fill="auto" w:val="clear"/>
            <w:vAlign w:val="bottom"/>
          </w:tcPr>
          <w:p>
            <w:pPr>
              <w:pStyle w:val="TableContents"/>
              <w:spacing w:before="0" w:after="283"/>
              <w:rPr/>
            </w:pPr>
            <w:r>
              <w:rPr/>
              <w:t> </w:t>
            </w:r>
          </w:p>
        </w:tc>
        <w:tc>
          <w:tcPr>
            <w:tcW w:w="195" w:type="dxa"/>
            <w:tcBorders>
              <w:bottom w:val="single" w:sz="2" w:space="0" w:color="FFFFFF"/>
            </w:tcBorders>
            <w:shd w:fill="auto" w:val="clear"/>
            <w:vAlign w:val="center"/>
          </w:tcPr>
          <w:p>
            <w:pPr>
              <w:pStyle w:val="TableContents"/>
              <w:spacing w:before="0" w:after="283"/>
              <w:rPr/>
            </w:pPr>
            <w:r>
              <w:rPr/>
              <w:t> </w:t>
            </w:r>
          </w:p>
        </w:tc>
        <w:tc>
          <w:tcPr>
            <w:tcW w:w="3466"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For The Nine Months Ended</w:t>
            </w:r>
          </w:p>
          <w:p>
            <w:pPr>
              <w:pStyle w:val="TableContents"/>
              <w:spacing w:lineRule="auto" w:line="300" w:before="0" w:after="0"/>
              <w:ind w:left="0" w:right="0" w:hanging="0"/>
              <w:jc w:val="center"/>
              <w:rPr/>
            </w:pPr>
            <w:r>
              <w:rPr>
                <w:rStyle w:val="StrongEmphasis"/>
              </w:rPr>
              <w:t> </w:t>
            </w:r>
            <w:r>
              <w:rPr>
                <w:rStyle w:val="StrongEmphasis"/>
                <w:rFonts w:ascii="Times New Roman" w:hAnsi="Times New Roman"/>
                <w:sz w:val="20"/>
              </w:rPr>
              <w:t>April 30</w:t>
            </w:r>
          </w:p>
        </w:tc>
        <w:tc>
          <w:tcPr>
            <w:tcW w:w="139" w:type="dxa"/>
            <w:tcBorders>
              <w:bottom w:val="single" w:sz="2" w:space="0" w:color="FFFFFF"/>
            </w:tcBorders>
            <w:shd w:fill="auto" w:val="clear"/>
            <w:vAlign w:val="bottom"/>
          </w:tcPr>
          <w:p>
            <w:pPr>
              <w:pStyle w:val="TableContents"/>
              <w:spacing w:before="0" w:after="283"/>
              <w:jc w:val="left"/>
              <w:rPr/>
            </w:pPr>
            <w:r>
              <w:rPr/>
              <w:t> </w:t>
            </w:r>
          </w:p>
        </w:tc>
      </w:tr>
      <w:tr>
        <w:trPr/>
        <w:tc>
          <w:tcPr>
            <w:tcW w:w="6405" w:type="dxa"/>
            <w:tcBorders>
              <w:bottom w:val="single" w:sz="2" w:space="0" w:color="FFFFFF"/>
            </w:tcBorders>
            <w:shd w:fill="auto" w:val="clear"/>
            <w:vAlign w:val="bottom"/>
          </w:tcPr>
          <w:p>
            <w:pPr>
              <w:pStyle w:val="TableContents"/>
              <w:spacing w:lineRule="auto" w:line="300" w:before="0" w:after="0"/>
              <w:ind w:left="0" w:right="0" w:hanging="0"/>
              <w:jc w:val="left"/>
              <w:rPr/>
            </w:pPr>
            <w:r>
              <w:rPr/>
              <w:t> </w:t>
            </w:r>
          </w:p>
        </w:tc>
        <w:tc>
          <w:tcPr>
            <w:tcW w:w="195" w:type="dxa"/>
            <w:tcBorders>
              <w:bottom w:val="single" w:sz="2" w:space="0" w:color="FFFFFF"/>
            </w:tcBorders>
            <w:shd w:fill="auto" w:val="clear"/>
            <w:vAlign w:val="center"/>
          </w:tcPr>
          <w:p>
            <w:pPr>
              <w:pStyle w:val="TableContents"/>
              <w:spacing w:before="0" w:after="283"/>
              <w:rPr/>
            </w:pPr>
            <w:r>
              <w:rPr/>
              <w:t> </w:t>
            </w:r>
          </w:p>
        </w:tc>
        <w:tc>
          <w:tcPr>
            <w:tcW w:w="161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28" w:type="dxa"/>
            <w:tcBorders>
              <w:bottom w:val="single" w:sz="2" w:space="0" w:color="FFFFFF"/>
            </w:tcBorders>
            <w:shd w:fill="auto" w:val="clear"/>
            <w:vAlign w:val="bottom"/>
          </w:tcPr>
          <w:p>
            <w:pPr>
              <w:pStyle w:val="TableContents"/>
              <w:spacing w:before="0" w:after="283"/>
              <w:jc w:val="left"/>
              <w:rPr/>
            </w:pPr>
            <w:r>
              <w:rPr/>
              <w:t> </w:t>
            </w:r>
          </w:p>
        </w:tc>
        <w:tc>
          <w:tcPr>
            <w:tcW w:w="161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39" w:type="dxa"/>
            <w:tcBorders>
              <w:bottom w:val="single" w:sz="2" w:space="0" w:color="FFFFFF"/>
            </w:tcBorders>
            <w:shd w:fill="auto" w:val="cle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CASH FLOWS FROM OPERATING ACTIVITIES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before="0" w:after="283"/>
              <w:jc w:val="right"/>
              <w:rPr/>
            </w:pPr>
            <w:r>
              <w:rPr/>
              <w:t> </w:t>
            </w:r>
          </w:p>
        </w:tc>
        <w:tc>
          <w:tcPr>
            <w:tcW w:w="228" w:type="dxa"/>
            <w:tcBorders/>
            <w:shd w:fill="CCFFCC" w:val="clear"/>
            <w:tcMar>
              <w:bottom w:w="0" w:type="dxa"/>
            </w:tcMar>
            <w:vAlign w:val="bottom"/>
          </w:tcPr>
          <w:p>
            <w:pPr>
              <w:pStyle w:val="TableContents"/>
              <w:spacing w:before="0" w:after="283"/>
              <w:jc w:val="left"/>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before="0" w:after="283"/>
              <w:jc w:val="right"/>
              <w:rPr/>
            </w:pPr>
            <w:r>
              <w:rPr/>
              <w:t>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Net Income</w:t>
            </w:r>
          </w:p>
        </w:tc>
        <w:tc>
          <w:tcPr>
            <w:tcW w:w="195" w:type="dxa"/>
            <w:tcBorders>
              <w:bottom w:val="single" w:sz="2" w:space="0" w:color="FFFFFF"/>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vAlign w:val="bottom"/>
          </w:tcPr>
          <w:p>
            <w:pPr>
              <w:pStyle w:val="TableContents"/>
              <w:spacing w:lineRule="auto" w:line="300" w:before="0" w:after="0"/>
              <w:ind w:left="0" w:right="0" w:hanging="0"/>
              <w:jc w:val="left"/>
              <w:rPr/>
            </w:pPr>
            <w:bookmarkStart w:id="161" w:name="TAB165"/>
            <w:bookmarkEnd w:id="161"/>
            <w:r>
              <w:rPr>
                <w:rStyle w:val="StrongEmphasis"/>
                <w:rFonts w:ascii="Times New Roman" w:hAnsi="Times New Roman"/>
                <w:sz w:val="20"/>
              </w:rPr>
              <w:t>$</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162" w:name="TAB166"/>
            <w:bookmarkEnd w:id="162"/>
            <w:r>
              <w:rPr>
                <w:rStyle w:val="StrongEmphasis"/>
                <w:rFonts w:ascii="Times New Roman" w:hAnsi="Times New Roman"/>
                <w:sz w:val="20"/>
              </w:rPr>
              <w:t>6,586</w:t>
            </w:r>
          </w:p>
        </w:tc>
        <w:tc>
          <w:tcPr>
            <w:tcW w:w="228" w:type="dxa"/>
            <w:tcBorders>
              <w:bottom w:val="single" w:sz="2" w:space="0" w:color="FFFFFF"/>
            </w:tcBorders>
            <w:shd w:fill="FFFFFF" w:val="clear"/>
            <w:vAlign w:val="bottom"/>
          </w:tcPr>
          <w:p>
            <w:pPr>
              <w:pStyle w:val="TableContents"/>
              <w:spacing w:before="0" w:after="283"/>
              <w:jc w:val="left"/>
              <w:rPr/>
            </w:pPr>
            <w:r>
              <w:rPr/>
              <w:t> </w:t>
            </w:r>
          </w:p>
        </w:tc>
        <w:tc>
          <w:tcPr>
            <w:tcW w:w="185"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63" w:name="TAB167"/>
            <w:bookmarkEnd w:id="163"/>
            <w:r>
              <w:rPr>
                <w:rFonts w:ascii="Times New Roman" w:hAnsi="Times New Roman"/>
                <w:sz w:val="20"/>
              </w:rPr>
              <w:t>$</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4" w:name="TAB168"/>
            <w:bookmarkEnd w:id="164"/>
            <w:r>
              <w:rPr>
                <w:rFonts w:ascii="Times New Roman" w:hAnsi="Times New Roman"/>
                <w:sz w:val="20"/>
              </w:rPr>
              <w:t xml:space="preserve">5,609 </w:t>
            </w:r>
          </w:p>
        </w:tc>
        <w:tc>
          <w:tcPr>
            <w:tcW w:w="139" w:type="dxa"/>
            <w:tcBorders>
              <w:bottom w:val="single" w:sz="2" w:space="0" w:color="FFFFFF"/>
            </w:tcBorders>
            <w:shd w:fill="FFFFFF" w:val="cle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before="0" w:after="283"/>
              <w:jc w:val="right"/>
              <w:rPr/>
            </w:pPr>
            <w:r>
              <w:rPr/>
              <w:t> </w:t>
            </w:r>
          </w:p>
        </w:tc>
        <w:tc>
          <w:tcPr>
            <w:tcW w:w="228" w:type="dxa"/>
            <w:tcBorders/>
            <w:shd w:fill="CCFFCC" w:val="clear"/>
            <w:tcMar>
              <w:bottom w:w="0" w:type="dxa"/>
            </w:tcMar>
            <w:vAlign w:val="bottom"/>
          </w:tcPr>
          <w:p>
            <w:pPr>
              <w:pStyle w:val="TableContents"/>
              <w:spacing w:before="0" w:after="283"/>
              <w:jc w:val="left"/>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before="0" w:after="283"/>
              <w:jc w:val="right"/>
              <w:rPr/>
            </w:pPr>
            <w:r>
              <w:rPr/>
              <w:t>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Depreciation and amortization</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165" w:name="TAB169"/>
            <w:bookmarkEnd w:id="165"/>
            <w:r>
              <w:rPr>
                <w:rStyle w:val="StrongEmphasis"/>
                <w:rFonts w:ascii="Times New Roman" w:hAnsi="Times New Roman"/>
                <w:sz w:val="20"/>
              </w:rPr>
              <w:t>5,596</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6" w:name="TAB170"/>
            <w:bookmarkEnd w:id="166"/>
            <w:r>
              <w:rPr>
                <w:rFonts w:ascii="Times New Roman" w:hAnsi="Times New Roman"/>
                <w:sz w:val="20"/>
              </w:rPr>
              <w:t xml:space="preserve">5,547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Amortization of investment discount</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167" w:name="TAB171"/>
            <w:bookmarkEnd w:id="167"/>
            <w:r>
              <w:rPr>
                <w:rStyle w:val="StrongEmphasis"/>
                <w:rFonts w:ascii="Times New Roman" w:hAnsi="Times New Roman"/>
                <w:sz w:val="20"/>
              </w:rPr>
              <w:t>(601</w:t>
            </w:r>
          </w:p>
        </w:tc>
        <w:tc>
          <w:tcPr>
            <w:tcW w:w="228" w:type="dxa"/>
            <w:tcBorders/>
            <w:shd w:fill="CCFFCC" w:val="clear"/>
            <w:tcMar>
              <w:bottom w:w="0" w:type="dxa"/>
            </w:tcMar>
            <w:vAlign w:val="bottom"/>
          </w:tcPr>
          <w:p>
            <w:pPr>
              <w:pStyle w:val="TableContents"/>
              <w:spacing w:lineRule="auto" w:line="300" w:before="0" w:after="0"/>
              <w:ind w:left="0" w:right="0" w:hanging="0"/>
              <w:jc w:val="left"/>
              <w:rPr/>
            </w:pPr>
            <w:bookmarkStart w:id="168" w:name="TAB172"/>
            <w:bookmarkEnd w:id="168"/>
            <w:r>
              <w:rPr>
                <w:rStyle w:val="StrongEmphasis"/>
                <w:rFonts w:ascii="Times New Roman" w:hAnsi="Times New Roman"/>
                <w:sz w:val="20"/>
              </w:rPr>
              <w:t>)</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9" w:name="TAB173"/>
            <w:bookmarkEnd w:id="169"/>
            <w:r>
              <w:rPr>
                <w:rFonts w:ascii="Times New Roman" w:hAnsi="Times New Roman"/>
                <w:sz w:val="20"/>
              </w:rPr>
              <w:t>(672</w:t>
            </w:r>
          </w:p>
        </w:tc>
        <w:tc>
          <w:tcPr>
            <w:tcW w:w="13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70" w:name="TAB174"/>
            <w:bookmarkEnd w:id="170"/>
            <w:r>
              <w:rPr>
                <w:rFonts w:ascii="Times New Roman" w:hAnsi="Times New Roman"/>
                <w:sz w:val="20"/>
              </w:rPr>
              <w:t>)</w:t>
            </w:r>
          </w:p>
        </w:tc>
      </w:tr>
      <w:tr>
        <w:trPr/>
        <w:tc>
          <w:tcPr>
            <w:tcW w:w="640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Non-cash stock compensation expense</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171" w:name="TAB175"/>
            <w:bookmarkEnd w:id="171"/>
            <w:r>
              <w:rPr>
                <w:rStyle w:val="StrongEmphasis"/>
                <w:rFonts w:ascii="Times New Roman" w:hAnsi="Times New Roman"/>
                <w:sz w:val="20"/>
              </w:rPr>
              <w:t>691</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72" w:name="TAB176"/>
            <w:bookmarkEnd w:id="172"/>
            <w:r>
              <w:rPr>
                <w:rFonts w:ascii="Times New Roman" w:hAnsi="Times New Roman"/>
                <w:sz w:val="20"/>
              </w:rPr>
              <w:t xml:space="preserve">810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Excess tax benefits for share-based payments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(277</w:t>
            </w:r>
          </w:p>
        </w:tc>
        <w:tc>
          <w:tcPr>
            <w:tcW w:w="228"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(249</w:t>
            </w:r>
          </w:p>
        </w:tc>
        <w:tc>
          <w:tcPr>
            <w:tcW w:w="13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40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Deferred income taxes</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173" w:name="TAB177"/>
            <w:bookmarkEnd w:id="173"/>
            <w:r>
              <w:rPr>
                <w:rStyle w:val="StrongEmphasis"/>
                <w:rFonts w:ascii="Times New Roman" w:hAnsi="Times New Roman"/>
                <w:sz w:val="20"/>
              </w:rPr>
              <w:t>16</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74" w:name="TAB178"/>
            <w:bookmarkEnd w:id="174"/>
            <w:r>
              <w:rPr>
                <w:rFonts w:ascii="Times New Roman" w:hAnsi="Times New Roman"/>
                <w:sz w:val="20"/>
              </w:rPr>
              <w:t>(96</w:t>
            </w:r>
          </w:p>
        </w:tc>
        <w:tc>
          <w:tcPr>
            <w:tcW w:w="13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75" w:name="TAB179"/>
            <w:bookmarkEnd w:id="175"/>
            <w:r>
              <w:rPr>
                <w:rFonts w:ascii="Times New Roman" w:hAnsi="Times New Roman"/>
                <w:sz w:val="20"/>
              </w:rPr>
              <w:t>)</w:t>
            </w:r>
          </w:p>
        </w:tc>
      </w:tr>
      <w:tr>
        <w:trPr/>
        <w:tc>
          <w:tcPr>
            <w:tcW w:w="6405"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Provision for bad debts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176" w:name="TAB180"/>
            <w:bookmarkEnd w:id="176"/>
            <w:r>
              <w:rPr>
                <w:rStyle w:val="StrongEmphasis"/>
                <w:rFonts w:ascii="Times New Roman" w:hAnsi="Times New Roman"/>
                <w:sz w:val="20"/>
              </w:rPr>
              <w:t>109</w:t>
            </w:r>
          </w:p>
        </w:tc>
        <w:tc>
          <w:tcPr>
            <w:tcW w:w="228" w:type="dxa"/>
            <w:tcBorders/>
            <w:shd w:fill="CCFFCC" w:val="clear"/>
            <w:tcMar>
              <w:bottom w:w="0" w:type="dxa"/>
            </w:tcMar>
            <w:vAlign w:val="bottom"/>
          </w:tcPr>
          <w:p>
            <w:pPr>
              <w:pStyle w:val="TableContents"/>
              <w:spacing w:before="0" w:after="283"/>
              <w:jc w:val="left"/>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77" w:name="TAB181"/>
            <w:bookmarkEnd w:id="177"/>
            <w:r>
              <w:rPr>
                <w:rFonts w:ascii="Times New Roman" w:hAnsi="Times New Roman"/>
                <w:sz w:val="20"/>
              </w:rPr>
              <w:t>289</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Loss on the sale of fixed assets</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178" w:name="TAB182"/>
            <w:bookmarkEnd w:id="178"/>
            <w:r>
              <w:rPr>
                <w:rStyle w:val="StrongEmphasis"/>
                <w:rFonts w:ascii="Times New Roman" w:hAnsi="Times New Roman"/>
                <w:sz w:val="20"/>
              </w:rPr>
              <w:t>161</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79" w:name="TAB183"/>
            <w:bookmarkEnd w:id="179"/>
            <w:r>
              <w:rPr>
                <w:rFonts w:ascii="Times New Roman" w:hAnsi="Times New Roman"/>
                <w:sz w:val="20"/>
              </w:rPr>
              <w:t>424</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(Increase) Decrease in:</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before="0" w:after="283"/>
              <w:jc w:val="right"/>
              <w:rPr/>
            </w:pPr>
            <w:r>
              <w:rPr/>
              <w:t> </w:t>
            </w:r>
          </w:p>
        </w:tc>
        <w:tc>
          <w:tcPr>
            <w:tcW w:w="228" w:type="dxa"/>
            <w:tcBorders/>
            <w:shd w:fill="CCFFCC" w:val="clear"/>
            <w:tcMar>
              <w:bottom w:w="0" w:type="dxa"/>
            </w:tcMar>
            <w:vAlign w:val="bottom"/>
          </w:tcPr>
          <w:p>
            <w:pPr>
              <w:pStyle w:val="TableContents"/>
              <w:spacing w:before="0" w:after="283"/>
              <w:jc w:val="left"/>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before="0" w:after="0"/>
              <w:jc w:val="right"/>
              <w:rPr/>
            </w:pPr>
            <w:r>
              <w:rPr/>
              <w:t>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Accounts receivable</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180" w:name="TAB184"/>
            <w:bookmarkEnd w:id="180"/>
            <w:r>
              <w:rPr>
                <w:rStyle w:val="StrongEmphasis"/>
                <w:rFonts w:ascii="Times New Roman" w:hAnsi="Times New Roman"/>
                <w:sz w:val="20"/>
              </w:rPr>
              <w:t>(3,285</w:t>
            </w:r>
          </w:p>
        </w:tc>
        <w:tc>
          <w:tcPr>
            <w:tcW w:w="228" w:type="dxa"/>
            <w:tcBorders/>
            <w:shd w:fill="FFFFFF" w:val="clear"/>
            <w:tcMar>
              <w:bottom w:w="0" w:type="dxa"/>
            </w:tcMar>
            <w:vAlign w:val="bottom"/>
          </w:tcPr>
          <w:p>
            <w:pPr>
              <w:pStyle w:val="TableContents"/>
              <w:spacing w:lineRule="auto" w:line="300" w:before="0" w:after="0"/>
              <w:ind w:left="0" w:right="0" w:hanging="0"/>
              <w:jc w:val="left"/>
              <w:rPr/>
            </w:pPr>
            <w:bookmarkStart w:id="181" w:name="TAB185"/>
            <w:bookmarkEnd w:id="181"/>
            <w:r>
              <w:rPr>
                <w:rStyle w:val="StrongEmphasis"/>
                <w:rFonts w:ascii="Times New Roman" w:hAnsi="Times New Roman"/>
                <w:sz w:val="20"/>
              </w:rPr>
              <w:t>)</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82" w:name="TAB186"/>
            <w:bookmarkEnd w:id="182"/>
            <w:r>
              <w:rPr>
                <w:rFonts w:ascii="Times New Roman" w:hAnsi="Times New Roman"/>
                <w:sz w:val="20"/>
              </w:rPr>
              <w:t>(1,536</w:t>
            </w:r>
          </w:p>
        </w:tc>
        <w:tc>
          <w:tcPr>
            <w:tcW w:w="13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83" w:name="TAB187"/>
            <w:bookmarkEnd w:id="183"/>
            <w:r>
              <w:rPr>
                <w:rFonts w:ascii="Times New Roman" w:hAnsi="Times New Roman"/>
                <w:sz w:val="20"/>
              </w:rPr>
              <w:t>)</w:t>
            </w:r>
          </w:p>
        </w:tc>
      </w:tr>
      <w:tr>
        <w:trPr/>
        <w:tc>
          <w:tcPr>
            <w:tcW w:w="6405" w:type="dxa"/>
            <w:tcBorders/>
            <w:shd w:fill="CCFFCC"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Inventories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184" w:name="TAB188"/>
            <w:bookmarkEnd w:id="184"/>
            <w:r>
              <w:rPr>
                <w:rStyle w:val="StrongEmphasis"/>
                <w:rFonts w:ascii="Times New Roman" w:hAnsi="Times New Roman"/>
                <w:sz w:val="20"/>
              </w:rPr>
              <w:t>(1,704</w:t>
            </w:r>
          </w:p>
        </w:tc>
        <w:tc>
          <w:tcPr>
            <w:tcW w:w="228" w:type="dxa"/>
            <w:tcBorders/>
            <w:shd w:fill="CCFFCC" w:val="clear"/>
            <w:tcMar>
              <w:bottom w:w="0" w:type="dxa"/>
            </w:tcMar>
            <w:vAlign w:val="bottom"/>
          </w:tcPr>
          <w:p>
            <w:pPr>
              <w:pStyle w:val="TableContents"/>
              <w:spacing w:lineRule="auto" w:line="300" w:before="0" w:after="0"/>
              <w:ind w:left="0" w:right="0" w:hanging="0"/>
              <w:jc w:val="left"/>
              <w:rPr/>
            </w:pPr>
            <w:bookmarkStart w:id="185" w:name="TAB189"/>
            <w:bookmarkEnd w:id="185"/>
            <w:r>
              <w:rPr>
                <w:rStyle w:val="StrongEmphasis"/>
                <w:rFonts w:ascii="Times New Roman" w:hAnsi="Times New Roman"/>
                <w:sz w:val="20"/>
              </w:rPr>
              <w:t>)</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86" w:name="TAB190"/>
            <w:bookmarkEnd w:id="186"/>
            <w:r>
              <w:rPr>
                <w:rFonts w:ascii="Times New Roman" w:hAnsi="Times New Roman"/>
                <w:sz w:val="20"/>
              </w:rPr>
              <w:t>973</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Prepaid expenses</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187" w:name="TAB191"/>
            <w:bookmarkEnd w:id="187"/>
            <w:r>
              <w:rPr>
                <w:rStyle w:val="StrongEmphasis"/>
                <w:rFonts w:ascii="Times New Roman" w:hAnsi="Times New Roman"/>
                <w:sz w:val="20"/>
              </w:rPr>
              <w:t>(770</w:t>
            </w:r>
          </w:p>
        </w:tc>
        <w:tc>
          <w:tcPr>
            <w:tcW w:w="228" w:type="dxa"/>
            <w:tcBorders/>
            <w:shd w:fill="FFFFFF" w:val="clear"/>
            <w:tcMar>
              <w:bottom w:w="0" w:type="dxa"/>
            </w:tcMar>
            <w:vAlign w:val="bottom"/>
          </w:tcPr>
          <w:p>
            <w:pPr>
              <w:pStyle w:val="TableContents"/>
              <w:spacing w:lineRule="auto" w:line="300" w:before="0" w:after="0"/>
              <w:ind w:left="0" w:right="0" w:hanging="0"/>
              <w:jc w:val="left"/>
              <w:rPr/>
            </w:pPr>
            <w:bookmarkStart w:id="188" w:name="TAB192"/>
            <w:bookmarkEnd w:id="188"/>
            <w:r>
              <w:rPr>
                <w:rStyle w:val="StrongEmphasis"/>
                <w:rFonts w:ascii="Times New Roman" w:hAnsi="Times New Roman"/>
                <w:sz w:val="20"/>
              </w:rPr>
              <w:t>)</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89" w:name="TAB193"/>
            <w:bookmarkEnd w:id="189"/>
            <w:r>
              <w:rPr>
                <w:rFonts w:ascii="Times New Roman" w:hAnsi="Times New Roman"/>
                <w:sz w:val="20"/>
              </w:rPr>
              <w:t>(253</w:t>
            </w:r>
          </w:p>
        </w:tc>
        <w:tc>
          <w:tcPr>
            <w:tcW w:w="13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90" w:name="TAB194"/>
            <w:bookmarkEnd w:id="190"/>
            <w:r>
              <w:rPr>
                <w:rFonts w:ascii="Times New Roman" w:hAnsi="Times New Roman"/>
                <w:sz w:val="20"/>
              </w:rPr>
              <w:t>)</w:t>
            </w:r>
          </w:p>
        </w:tc>
      </w:tr>
      <w:tr>
        <w:trPr/>
        <w:tc>
          <w:tcPr>
            <w:tcW w:w="6405" w:type="dxa"/>
            <w:tcBorders/>
            <w:shd w:fill="CCFFCC"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Other assets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191" w:name="TAB195"/>
            <w:bookmarkEnd w:id="191"/>
            <w:r>
              <w:rPr>
                <w:rStyle w:val="StrongEmphasis"/>
                <w:rFonts w:ascii="Times New Roman" w:hAnsi="Times New Roman"/>
                <w:sz w:val="20"/>
              </w:rPr>
              <w:t>(790</w:t>
            </w:r>
          </w:p>
        </w:tc>
        <w:tc>
          <w:tcPr>
            <w:tcW w:w="228" w:type="dxa"/>
            <w:tcBorders/>
            <w:shd w:fill="CCFFCC" w:val="clear"/>
            <w:tcMar>
              <w:bottom w:w="0" w:type="dxa"/>
            </w:tcMar>
            <w:vAlign w:val="bottom"/>
          </w:tcPr>
          <w:p>
            <w:pPr>
              <w:pStyle w:val="TableContents"/>
              <w:spacing w:lineRule="auto" w:line="300" w:before="0" w:after="0"/>
              <w:ind w:left="0" w:right="0" w:hanging="0"/>
              <w:jc w:val="left"/>
              <w:rPr/>
            </w:pPr>
            <w:bookmarkStart w:id="192" w:name="TAB196"/>
            <w:bookmarkEnd w:id="192"/>
            <w:r>
              <w:rPr>
                <w:rStyle w:val="StrongEmphasis"/>
                <w:rFonts w:ascii="Times New Roman" w:hAnsi="Times New Roman"/>
                <w:sz w:val="20"/>
              </w:rPr>
              <w:t>)</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93" w:name="TAB197"/>
            <w:bookmarkEnd w:id="193"/>
            <w:r>
              <w:rPr>
                <w:rFonts w:ascii="Times New Roman" w:hAnsi="Times New Roman"/>
                <w:sz w:val="20"/>
              </w:rPr>
              <w:t>44</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Increase (Decrease) in:</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Accounts payable</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194" w:name="TAB198"/>
            <w:bookmarkEnd w:id="194"/>
            <w:r>
              <w:rPr>
                <w:rStyle w:val="StrongEmphasis"/>
                <w:rFonts w:ascii="Times New Roman" w:hAnsi="Times New Roman"/>
                <w:sz w:val="20"/>
              </w:rPr>
              <w:t>1,431</w:t>
            </w:r>
          </w:p>
        </w:tc>
        <w:tc>
          <w:tcPr>
            <w:tcW w:w="228" w:type="dxa"/>
            <w:tcBorders/>
            <w:shd w:fill="CCFFCC" w:val="clear"/>
            <w:tcMar>
              <w:bottom w:w="0" w:type="dxa"/>
            </w:tcMar>
            <w:vAlign w:val="bottom"/>
          </w:tcPr>
          <w:p>
            <w:pPr>
              <w:pStyle w:val="TableContents"/>
              <w:spacing w:before="0" w:after="283"/>
              <w:jc w:val="left"/>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95" w:name="TAB199"/>
            <w:bookmarkEnd w:id="195"/>
            <w:r>
              <w:rPr>
                <w:rFonts w:ascii="Times New Roman" w:hAnsi="Times New Roman"/>
                <w:sz w:val="20"/>
              </w:rPr>
              <w:t>(1,783</w:t>
            </w:r>
          </w:p>
        </w:tc>
        <w:tc>
          <w:tcPr>
            <w:tcW w:w="13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96" w:name="TAB1100"/>
            <w:bookmarkEnd w:id="196"/>
            <w:r>
              <w:rPr>
                <w:rFonts w:ascii="Times New Roman" w:hAnsi="Times New Roman"/>
                <w:sz w:val="20"/>
              </w:rPr>
              <w:t>)</w:t>
            </w:r>
          </w:p>
        </w:tc>
      </w:tr>
      <w:tr>
        <w:trPr/>
        <w:tc>
          <w:tcPr>
            <w:tcW w:w="6405"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Accrued expenses</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197" w:name="TAB1101"/>
            <w:bookmarkEnd w:id="197"/>
            <w:r>
              <w:rPr>
                <w:rStyle w:val="StrongEmphasis"/>
                <w:rFonts w:ascii="Times New Roman" w:hAnsi="Times New Roman"/>
                <w:sz w:val="20"/>
              </w:rPr>
              <w:t>(1,233</w:t>
            </w:r>
          </w:p>
        </w:tc>
        <w:tc>
          <w:tcPr>
            <w:tcW w:w="228" w:type="dxa"/>
            <w:tcBorders/>
            <w:shd w:fill="FFFFFF" w:val="clear"/>
            <w:tcMar>
              <w:bottom w:w="0" w:type="dxa"/>
            </w:tcMar>
            <w:vAlign w:val="bottom"/>
          </w:tcPr>
          <w:p>
            <w:pPr>
              <w:pStyle w:val="TableContents"/>
              <w:spacing w:lineRule="auto" w:line="300" w:before="0" w:after="0"/>
              <w:ind w:left="0" w:right="0" w:hanging="0"/>
              <w:jc w:val="left"/>
              <w:rPr/>
            </w:pPr>
            <w:bookmarkStart w:id="198" w:name="TAB1102"/>
            <w:bookmarkEnd w:id="198"/>
            <w:r>
              <w:rPr>
                <w:rStyle w:val="StrongEmphasis"/>
                <w:rFonts w:ascii="Times New Roman" w:hAnsi="Times New Roman"/>
                <w:sz w:val="20"/>
              </w:rPr>
              <w:t>)</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99" w:name="TAB1103"/>
            <w:bookmarkEnd w:id="199"/>
            <w:r>
              <w:rPr>
                <w:rFonts w:ascii="Times New Roman" w:hAnsi="Times New Roman"/>
                <w:sz w:val="20"/>
              </w:rPr>
              <w:t>874</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Deferred compensation</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200" w:name="TAB1104"/>
            <w:bookmarkEnd w:id="200"/>
            <w:r>
              <w:rPr>
                <w:rStyle w:val="StrongEmphasis"/>
                <w:rFonts w:ascii="Times New Roman" w:hAnsi="Times New Roman"/>
                <w:sz w:val="20"/>
              </w:rPr>
              <w:t>392</w:t>
            </w:r>
          </w:p>
        </w:tc>
        <w:tc>
          <w:tcPr>
            <w:tcW w:w="228" w:type="dxa"/>
            <w:tcBorders/>
            <w:shd w:fill="CCFFCC" w:val="clear"/>
            <w:tcMar>
              <w:bottom w:w="0" w:type="dxa"/>
            </w:tcMar>
            <w:vAlign w:val="bottom"/>
          </w:tcPr>
          <w:p>
            <w:pPr>
              <w:pStyle w:val="TableContents"/>
              <w:spacing w:before="0" w:after="283"/>
              <w:jc w:val="left"/>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01" w:name="TAB1105"/>
            <w:bookmarkEnd w:id="201"/>
            <w:r>
              <w:rPr>
                <w:rFonts w:ascii="Times New Roman" w:hAnsi="Times New Roman"/>
                <w:sz w:val="20"/>
              </w:rPr>
              <w:t>299</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bottom w:val="single" w:sz="4" w:space="0" w:color="FFFFFF"/>
            </w:tcBorders>
            <w:shd w:fill="FFFFFF" w:val="cle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Other liabilities</w:t>
            </w:r>
          </w:p>
        </w:tc>
        <w:tc>
          <w:tcPr>
            <w:tcW w:w="195" w:type="dxa"/>
            <w:tcBorders>
              <w:bottom w:val="single" w:sz="4" w:space="0" w:color="FFFFFF"/>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202" w:name="TAB1106"/>
            <w:bookmarkEnd w:id="202"/>
            <w:r>
              <w:rPr>
                <w:rStyle w:val="StrongEmphasis"/>
                <w:rFonts w:ascii="Times New Roman" w:hAnsi="Times New Roman"/>
                <w:sz w:val="20"/>
              </w:rPr>
              <w:t>(199</w:t>
            </w:r>
          </w:p>
        </w:tc>
        <w:tc>
          <w:tcPr>
            <w:tcW w:w="228" w:type="dxa"/>
            <w:tcBorders>
              <w:bottom w:val="single" w:sz="4" w:space="0" w:color="FFFFFF"/>
            </w:tcBorders>
            <w:shd w:fill="FFFFFF" w:val="clear"/>
            <w:vAlign w:val="bottom"/>
          </w:tcPr>
          <w:p>
            <w:pPr>
              <w:pStyle w:val="TableContents"/>
              <w:spacing w:lineRule="auto" w:line="300" w:before="0" w:after="0"/>
              <w:ind w:left="0" w:right="0" w:hanging="0"/>
              <w:jc w:val="left"/>
              <w:rPr/>
            </w:pPr>
            <w:bookmarkStart w:id="203" w:name="TAB1107"/>
            <w:bookmarkEnd w:id="203"/>
            <w:r>
              <w:rPr>
                <w:rStyle w:val="StrongEmphasis"/>
                <w:rFonts w:ascii="Times New Roman" w:hAnsi="Times New Roman"/>
                <w:sz w:val="20"/>
              </w:rPr>
              <w:t>)</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04" w:name="TAB1108"/>
            <w:bookmarkEnd w:id="204"/>
            <w:r>
              <w:rPr>
                <w:rFonts w:ascii="Times New Roman" w:hAnsi="Times New Roman"/>
                <w:sz w:val="20"/>
              </w:rPr>
              <w:t>(168</w:t>
            </w:r>
          </w:p>
        </w:tc>
        <w:tc>
          <w:tcPr>
            <w:tcW w:w="13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05" w:name="TAB1109"/>
            <w:bookmarkEnd w:id="205"/>
            <w:r>
              <w:rPr>
                <w:rFonts w:ascii="Times New Roman" w:hAnsi="Times New Roman"/>
                <w:sz w:val="20"/>
              </w:rPr>
              <w:t>)</w:t>
            </w:r>
          </w:p>
        </w:tc>
      </w:tr>
      <w:tr>
        <w:trPr/>
        <w:tc>
          <w:tcPr>
            <w:tcW w:w="6405" w:type="dxa"/>
            <w:tcBorders>
              <w:bottom w:val="single" w:sz="4" w:space="0" w:color="CCFFCC"/>
            </w:tcBorders>
            <w:shd w:fill="CCFFCC" w:val="clear"/>
            <w:vAlign w:val="bottom"/>
          </w:tcPr>
          <w:p>
            <w:pPr>
              <w:pStyle w:val="TableContents"/>
              <w:spacing w:lineRule="auto" w:line="300" w:before="0" w:after="0"/>
              <w:ind w:left="540" w:right="0" w:hanging="0"/>
              <w:jc w:val="left"/>
              <w:rPr/>
            </w:pPr>
            <w:r>
              <w:rPr>
                <w:rStyle w:val="StrongEmphasis"/>
                <w:rFonts w:ascii="Times New Roman" w:hAnsi="Times New Roman"/>
                <w:sz w:val="20"/>
              </w:rPr>
              <w:t>Total Adjustments</w:t>
            </w:r>
          </w:p>
        </w:tc>
        <w:tc>
          <w:tcPr>
            <w:tcW w:w="195" w:type="dxa"/>
            <w:tcBorders>
              <w:bottom w:val="single" w:sz="2" w:space="0" w:color="CCFFCC"/>
            </w:tcBorders>
            <w:shd w:fill="CCFFCC" w:val="clear"/>
            <w:vAlign w:val="center"/>
          </w:tcPr>
          <w:p>
            <w:pPr>
              <w:pStyle w:val="TableContents"/>
              <w:spacing w:before="0" w:after="283"/>
              <w:rPr/>
            </w:pPr>
            <w:r>
              <w:rPr/>
              <w:t> </w:t>
            </w:r>
          </w:p>
        </w:tc>
        <w:tc>
          <w:tcPr>
            <w:tcW w:w="185" w:type="dxa"/>
            <w:tcBorders>
              <w:bottom w:val="single" w:sz="2" w:space="0" w:color="000000"/>
            </w:tcBorders>
            <w:shd w:fill="CCFFCC" w:val="clear"/>
            <w:vAlign w:val="bottom"/>
          </w:tcPr>
          <w:p>
            <w:pPr>
              <w:pStyle w:val="TableContents"/>
              <w:spacing w:before="0" w:after="283"/>
              <w:jc w:val="left"/>
              <w:rPr/>
            </w:pPr>
            <w:r>
              <w:rPr/>
              <w:t> </w:t>
            </w:r>
          </w:p>
        </w:tc>
        <w:tc>
          <w:tcPr>
            <w:tcW w:w="1434"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206" w:name="TAB1110"/>
            <w:bookmarkEnd w:id="206"/>
            <w:r>
              <w:rPr>
                <w:rStyle w:val="StrongEmphasis"/>
                <w:rFonts w:ascii="Times New Roman" w:hAnsi="Times New Roman"/>
                <w:sz w:val="20"/>
              </w:rPr>
              <w:t>(463</w:t>
            </w:r>
          </w:p>
        </w:tc>
        <w:tc>
          <w:tcPr>
            <w:tcW w:w="228" w:type="dxa"/>
            <w:tcBorders>
              <w:bottom w:val="single" w:sz="2" w:space="0" w:color="CCFFCC"/>
            </w:tcBorders>
            <w:shd w:fill="CCFFCC" w:val="clear"/>
            <w:vAlign w:val="bottom"/>
          </w:tcPr>
          <w:p>
            <w:pPr>
              <w:pStyle w:val="TableContents"/>
              <w:spacing w:lineRule="auto" w:line="300" w:before="0" w:after="0"/>
              <w:ind w:left="0" w:right="0" w:hanging="0"/>
              <w:jc w:val="left"/>
              <w:rPr/>
            </w:pPr>
            <w:bookmarkStart w:id="207" w:name="TAB1111"/>
            <w:bookmarkEnd w:id="207"/>
            <w:r>
              <w:rPr>
                <w:rStyle w:val="StrongEmphasis"/>
                <w:rFonts w:ascii="Times New Roman" w:hAnsi="Times New Roman"/>
                <w:sz w:val="20"/>
              </w:rPr>
              <w:t>)</w:t>
            </w:r>
          </w:p>
        </w:tc>
        <w:tc>
          <w:tcPr>
            <w:tcW w:w="185" w:type="dxa"/>
            <w:tcBorders>
              <w:bottom w:val="single" w:sz="2" w:space="0" w:color="000000"/>
            </w:tcBorders>
            <w:shd w:fill="CCFFCC" w:val="clear"/>
            <w:vAlign w:val="bottom"/>
          </w:tcPr>
          <w:p>
            <w:pPr>
              <w:pStyle w:val="TableContents"/>
              <w:spacing w:before="0" w:after="283"/>
              <w:jc w:val="left"/>
              <w:rPr/>
            </w:pPr>
            <w:r>
              <w:rPr/>
              <w:t> </w:t>
            </w:r>
          </w:p>
        </w:tc>
        <w:tc>
          <w:tcPr>
            <w:tcW w:w="143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208" w:name="TAB1112"/>
            <w:bookmarkEnd w:id="208"/>
            <w:r>
              <w:rPr>
                <w:rFonts w:ascii="Times New Roman" w:hAnsi="Times New Roman"/>
                <w:sz w:val="20"/>
              </w:rPr>
              <w:t>4,503</w:t>
            </w:r>
          </w:p>
        </w:tc>
        <w:tc>
          <w:tcPr>
            <w:tcW w:w="139" w:type="dxa"/>
            <w:tcBorders>
              <w:bottom w:val="single" w:sz="2" w:space="0" w:color="CCFFCC"/>
            </w:tcBorders>
            <w:shd w:fill="CCFFCC" w:val="clear"/>
            <w:vAlign w:val="bottom"/>
          </w:tcPr>
          <w:p>
            <w:pPr>
              <w:pStyle w:val="TableContents"/>
              <w:spacing w:before="0" w:after="283"/>
              <w:jc w:val="left"/>
              <w:rPr/>
            </w:pPr>
            <w:r>
              <w:rPr/>
              <w:t> </w:t>
            </w:r>
          </w:p>
        </w:tc>
      </w:tr>
      <w:tr>
        <w:trPr/>
        <w:tc>
          <w:tcPr>
            <w:tcW w:w="6405" w:type="dxa"/>
            <w:tcBorders>
              <w:bottom w:val="single" w:sz="4" w:space="0" w:color="FFFFFF"/>
            </w:tcBorders>
            <w:shd w:fill="FFFFFF" w:val="clear"/>
            <w:vAlign w:val="bottom"/>
          </w:tcPr>
          <w:p>
            <w:pPr>
              <w:pStyle w:val="TableContents"/>
              <w:spacing w:lineRule="auto" w:line="300" w:before="0" w:after="0"/>
              <w:ind w:left="180" w:right="0" w:hanging="0"/>
              <w:jc w:val="left"/>
              <w:rPr/>
            </w:pPr>
            <w:r>
              <w:rPr>
                <w:rStyle w:val="StrongEmphasis"/>
                <w:rFonts w:ascii="Times New Roman" w:hAnsi="Times New Roman"/>
                <w:sz w:val="20"/>
              </w:rPr>
              <w:t>Net Cash Provided by Operating Activities</w:t>
            </w:r>
          </w:p>
        </w:tc>
        <w:tc>
          <w:tcPr>
            <w:tcW w:w="195" w:type="dxa"/>
            <w:tcBorders>
              <w:bottom w:val="single" w:sz="2" w:space="0" w:color="FFFFFF"/>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209" w:name="TAB1113"/>
            <w:bookmarkEnd w:id="209"/>
            <w:r>
              <w:rPr>
                <w:rStyle w:val="StrongEmphasis"/>
                <w:rFonts w:ascii="Times New Roman" w:hAnsi="Times New Roman"/>
                <w:sz w:val="20"/>
              </w:rPr>
              <w:t>6,123</w:t>
            </w:r>
          </w:p>
        </w:tc>
        <w:tc>
          <w:tcPr>
            <w:tcW w:w="228" w:type="dxa"/>
            <w:tcBorders>
              <w:bottom w:val="single" w:sz="2" w:space="0" w:color="FFFFFF"/>
            </w:tcBorders>
            <w:shd w:fill="FFFFFF" w:val="clear"/>
            <w:vAlign w:val="bottom"/>
          </w:tcPr>
          <w:p>
            <w:pPr>
              <w:pStyle w:val="TableContents"/>
              <w:spacing w:before="0" w:after="283"/>
              <w:jc w:val="left"/>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10" w:name="TAB1114"/>
            <w:bookmarkEnd w:id="210"/>
            <w:r>
              <w:rPr>
                <w:rFonts w:ascii="Times New Roman" w:hAnsi="Times New Roman"/>
                <w:sz w:val="20"/>
              </w:rPr>
              <w:t>10,112</w:t>
            </w:r>
          </w:p>
        </w:tc>
        <w:tc>
          <w:tcPr>
            <w:tcW w:w="139" w:type="dxa"/>
            <w:tcBorders>
              <w:bottom w:val="single" w:sz="2" w:space="0" w:color="FFFFFF"/>
            </w:tcBorders>
            <w:shd w:fill="FFFFFF" w:val="cle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before="0" w:after="283"/>
              <w:jc w:val="left"/>
              <w:rPr/>
            </w:pPr>
            <w:r>
              <w:rPr/>
              <w:t> </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before="0" w:after="283"/>
              <w:jc w:val="right"/>
              <w:rPr/>
            </w:pPr>
            <w:r>
              <w:rPr/>
              <w:t> </w:t>
            </w:r>
          </w:p>
        </w:tc>
        <w:tc>
          <w:tcPr>
            <w:tcW w:w="228" w:type="dxa"/>
            <w:tcBorders/>
            <w:shd w:fill="CCFFCC" w:val="clear"/>
            <w:tcMar>
              <w:bottom w:w="0" w:type="dxa"/>
            </w:tcMar>
            <w:vAlign w:val="bottom"/>
          </w:tcPr>
          <w:p>
            <w:pPr>
              <w:pStyle w:val="TableContents"/>
              <w:spacing w:before="0" w:after="283"/>
              <w:jc w:val="left"/>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before="0" w:after="283"/>
              <w:jc w:val="right"/>
              <w:rPr/>
            </w:pPr>
            <w:r>
              <w:rPr/>
              <w:t>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CASH FLOWS FROM INVESTING ACTIVITIES</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Capital expenditures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211" w:name="TAB1115"/>
            <w:bookmarkEnd w:id="211"/>
            <w:r>
              <w:rPr>
                <w:rStyle w:val="StrongEmphasis"/>
                <w:rFonts w:ascii="Times New Roman" w:hAnsi="Times New Roman"/>
                <w:sz w:val="20"/>
              </w:rPr>
              <w:t>(4,352</w:t>
            </w:r>
          </w:p>
        </w:tc>
        <w:tc>
          <w:tcPr>
            <w:tcW w:w="228" w:type="dxa"/>
            <w:tcBorders/>
            <w:shd w:fill="CCFFCC" w:val="clear"/>
            <w:tcMar>
              <w:bottom w:w="0" w:type="dxa"/>
            </w:tcMar>
            <w:vAlign w:val="bottom"/>
          </w:tcPr>
          <w:p>
            <w:pPr>
              <w:pStyle w:val="TableContents"/>
              <w:spacing w:lineRule="auto" w:line="300" w:before="0" w:after="0"/>
              <w:ind w:left="0" w:right="0" w:hanging="0"/>
              <w:jc w:val="left"/>
              <w:rPr/>
            </w:pPr>
            <w:bookmarkStart w:id="212" w:name="TAB1116"/>
            <w:bookmarkEnd w:id="212"/>
            <w:r>
              <w:rPr>
                <w:rStyle w:val="StrongEmphasis"/>
                <w:rFonts w:ascii="Times New Roman" w:hAnsi="Times New Roman"/>
                <w:sz w:val="20"/>
              </w:rPr>
              <w:t>)</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13" w:name="TAB1117"/>
            <w:bookmarkEnd w:id="213"/>
            <w:r>
              <w:rPr>
                <w:rFonts w:ascii="Times New Roman" w:hAnsi="Times New Roman"/>
                <w:sz w:val="20"/>
              </w:rPr>
              <w:t>(6,616</w:t>
            </w:r>
          </w:p>
        </w:tc>
        <w:tc>
          <w:tcPr>
            <w:tcW w:w="13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14" w:name="TAB1118"/>
            <w:bookmarkEnd w:id="214"/>
            <w:r>
              <w:rPr>
                <w:rFonts w:ascii="Times New Roman" w:hAnsi="Times New Roman"/>
                <w:sz w:val="20"/>
              </w:rPr>
              <w:t>)</w:t>
            </w:r>
          </w:p>
        </w:tc>
      </w:tr>
      <w:tr>
        <w:trPr/>
        <w:tc>
          <w:tcPr>
            <w:tcW w:w="640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Proceeds from sale of property, plant and equipment</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215" w:name="TAB1119"/>
            <w:bookmarkEnd w:id="215"/>
            <w:r>
              <w:rPr>
                <w:rStyle w:val="StrongEmphasis"/>
                <w:rFonts w:ascii="Times New Roman" w:hAnsi="Times New Roman"/>
                <w:sz w:val="20"/>
              </w:rPr>
              <w:t>43</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16" w:name="TAB1120"/>
            <w:bookmarkEnd w:id="216"/>
            <w:r>
              <w:rPr>
                <w:rFonts w:ascii="Times New Roman" w:hAnsi="Times New Roman"/>
                <w:sz w:val="20"/>
              </w:rPr>
              <w:t xml:space="preserve">53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Purchases of investment securities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217" w:name="TAB1121"/>
            <w:bookmarkEnd w:id="217"/>
            <w:r>
              <w:rPr>
                <w:rStyle w:val="StrongEmphasis"/>
                <w:rFonts w:ascii="Times New Roman" w:hAnsi="Times New Roman"/>
                <w:sz w:val="20"/>
              </w:rPr>
              <w:t>(71,940</w:t>
            </w:r>
          </w:p>
        </w:tc>
        <w:tc>
          <w:tcPr>
            <w:tcW w:w="228" w:type="dxa"/>
            <w:tcBorders/>
            <w:shd w:fill="CCFFCC" w:val="clear"/>
            <w:tcMar>
              <w:bottom w:w="0" w:type="dxa"/>
            </w:tcMar>
            <w:vAlign w:val="bottom"/>
          </w:tcPr>
          <w:p>
            <w:pPr>
              <w:pStyle w:val="TableContents"/>
              <w:spacing w:lineRule="auto" w:line="300" w:before="0" w:after="0"/>
              <w:ind w:left="0" w:right="0" w:hanging="0"/>
              <w:jc w:val="left"/>
              <w:rPr/>
            </w:pPr>
            <w:bookmarkStart w:id="218" w:name="TAB1122"/>
            <w:bookmarkEnd w:id="218"/>
            <w:r>
              <w:rPr>
                <w:rStyle w:val="StrongEmphasis"/>
                <w:rFonts w:ascii="Times New Roman" w:hAnsi="Times New Roman"/>
                <w:sz w:val="20"/>
              </w:rPr>
              <w:t>)</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19" w:name="TAB1123"/>
            <w:bookmarkEnd w:id="219"/>
            <w:r>
              <w:rPr>
                <w:rFonts w:ascii="Times New Roman" w:hAnsi="Times New Roman"/>
                <w:sz w:val="20"/>
              </w:rPr>
              <w:t>(42,580</w:t>
            </w:r>
          </w:p>
        </w:tc>
        <w:tc>
          <w:tcPr>
            <w:tcW w:w="13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20" w:name="TAB1124"/>
            <w:bookmarkEnd w:id="220"/>
            <w:r>
              <w:rPr>
                <w:rFonts w:ascii="Times New Roman" w:hAnsi="Times New Roman"/>
                <w:sz w:val="20"/>
              </w:rPr>
              <w:t>)</w:t>
            </w:r>
          </w:p>
        </w:tc>
      </w:tr>
      <w:tr>
        <w:trPr/>
        <w:tc>
          <w:tcPr>
            <w:tcW w:w="6405"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Dispositions of investment securities</w:t>
            </w:r>
          </w:p>
        </w:tc>
        <w:tc>
          <w:tcPr>
            <w:tcW w:w="195" w:type="dxa"/>
            <w:tcBorders>
              <w:bottom w:val="single" w:sz="2" w:space="0" w:color="FFFFFF"/>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221" w:name="TAB1125"/>
            <w:bookmarkEnd w:id="221"/>
            <w:r>
              <w:rPr>
                <w:rStyle w:val="StrongEmphasis"/>
                <w:rFonts w:ascii="Times New Roman" w:hAnsi="Times New Roman"/>
                <w:sz w:val="20"/>
              </w:rPr>
              <w:t>71,500</w:t>
            </w:r>
          </w:p>
        </w:tc>
        <w:tc>
          <w:tcPr>
            <w:tcW w:w="228" w:type="dxa"/>
            <w:tcBorders>
              <w:bottom w:val="single" w:sz="2" w:space="0" w:color="FFFFFF"/>
            </w:tcBorders>
            <w:shd w:fill="FFFFFF" w:val="clear"/>
            <w:vAlign w:val="bottom"/>
          </w:tcPr>
          <w:p>
            <w:pPr>
              <w:pStyle w:val="TableContents"/>
              <w:spacing w:before="0" w:after="283"/>
              <w:jc w:val="left"/>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22" w:name="TAB1126"/>
            <w:bookmarkEnd w:id="222"/>
            <w:r>
              <w:rPr>
                <w:rFonts w:ascii="Times New Roman" w:hAnsi="Times New Roman"/>
                <w:sz w:val="20"/>
              </w:rPr>
              <w:t xml:space="preserve">47,700 </w:t>
            </w:r>
          </w:p>
        </w:tc>
        <w:tc>
          <w:tcPr>
            <w:tcW w:w="139" w:type="dxa"/>
            <w:tcBorders>
              <w:bottom w:val="single" w:sz="2" w:space="0" w:color="FFFFFF"/>
            </w:tcBorders>
            <w:shd w:fill="FFFFFF" w:val="clear"/>
            <w:vAlign w:val="bottom"/>
          </w:tcPr>
          <w:p>
            <w:pPr>
              <w:pStyle w:val="TableContents"/>
              <w:spacing w:before="0" w:after="283"/>
              <w:jc w:val="left"/>
              <w:rPr/>
            </w:pPr>
            <w:r>
              <w:rPr/>
              <w:t> </w:t>
            </w:r>
          </w:p>
        </w:tc>
      </w:tr>
      <w:tr>
        <w:trPr/>
        <w:tc>
          <w:tcPr>
            <w:tcW w:w="6405"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Net Cash Used in Investing Activities</w:t>
            </w:r>
          </w:p>
        </w:tc>
        <w:tc>
          <w:tcPr>
            <w:tcW w:w="195" w:type="dxa"/>
            <w:tcBorders>
              <w:bottom w:val="single" w:sz="2" w:space="0" w:color="CCFFCC"/>
            </w:tcBorders>
            <w:shd w:fill="CCFFCC" w:val="clear"/>
            <w:vAlign w:val="center"/>
          </w:tcPr>
          <w:p>
            <w:pPr>
              <w:pStyle w:val="TableContents"/>
              <w:spacing w:before="0" w:after="283"/>
              <w:rPr/>
            </w:pPr>
            <w:r>
              <w:rPr/>
              <w:t> </w:t>
            </w:r>
          </w:p>
        </w:tc>
        <w:tc>
          <w:tcPr>
            <w:tcW w:w="185" w:type="dxa"/>
            <w:tcBorders>
              <w:bottom w:val="single" w:sz="2" w:space="0" w:color="000000"/>
            </w:tcBorders>
            <w:shd w:fill="CCFFCC" w:val="clear"/>
            <w:vAlign w:val="bottom"/>
          </w:tcPr>
          <w:p>
            <w:pPr>
              <w:pStyle w:val="TableContents"/>
              <w:spacing w:before="0" w:after="283"/>
              <w:jc w:val="left"/>
              <w:rPr/>
            </w:pPr>
            <w:r>
              <w:rPr/>
              <w:t> </w:t>
            </w:r>
          </w:p>
        </w:tc>
        <w:tc>
          <w:tcPr>
            <w:tcW w:w="1434"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223" w:name="TAB1127"/>
            <w:bookmarkEnd w:id="223"/>
            <w:r>
              <w:rPr>
                <w:rStyle w:val="StrongEmphasis"/>
                <w:rFonts w:ascii="Times New Roman" w:hAnsi="Times New Roman"/>
                <w:sz w:val="20"/>
              </w:rPr>
              <w:t>(4,749</w:t>
            </w:r>
          </w:p>
        </w:tc>
        <w:tc>
          <w:tcPr>
            <w:tcW w:w="228" w:type="dxa"/>
            <w:tcBorders>
              <w:bottom w:val="single" w:sz="2" w:space="0" w:color="CCFFCC"/>
            </w:tcBorders>
            <w:shd w:fill="CCFFCC" w:val="clear"/>
            <w:vAlign w:val="bottom"/>
          </w:tcPr>
          <w:p>
            <w:pPr>
              <w:pStyle w:val="TableContents"/>
              <w:spacing w:lineRule="auto" w:line="300" w:before="0" w:after="0"/>
              <w:ind w:left="0" w:right="0" w:hanging="0"/>
              <w:jc w:val="left"/>
              <w:rPr/>
            </w:pPr>
            <w:bookmarkStart w:id="224" w:name="TAB1128"/>
            <w:bookmarkEnd w:id="224"/>
            <w:r>
              <w:rPr>
                <w:rStyle w:val="StrongEmphasis"/>
                <w:rFonts w:ascii="Times New Roman" w:hAnsi="Times New Roman"/>
                <w:sz w:val="20"/>
              </w:rPr>
              <w:t>)</w:t>
            </w:r>
          </w:p>
        </w:tc>
        <w:tc>
          <w:tcPr>
            <w:tcW w:w="185" w:type="dxa"/>
            <w:tcBorders>
              <w:bottom w:val="single" w:sz="2" w:space="0" w:color="000000"/>
            </w:tcBorders>
            <w:shd w:fill="CCFFCC" w:val="clear"/>
            <w:vAlign w:val="bottom"/>
          </w:tcPr>
          <w:p>
            <w:pPr>
              <w:pStyle w:val="TableContents"/>
              <w:spacing w:before="0" w:after="283"/>
              <w:jc w:val="left"/>
              <w:rPr/>
            </w:pPr>
            <w:r>
              <w:rPr/>
              <w:t> </w:t>
            </w:r>
          </w:p>
        </w:tc>
        <w:tc>
          <w:tcPr>
            <w:tcW w:w="143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225" w:name="TAB1129"/>
            <w:bookmarkEnd w:id="225"/>
            <w:r>
              <w:rPr>
                <w:rFonts w:ascii="Times New Roman" w:hAnsi="Times New Roman"/>
                <w:sz w:val="20"/>
              </w:rPr>
              <w:t>(1,443</w:t>
            </w:r>
          </w:p>
        </w:tc>
        <w:tc>
          <w:tcPr>
            <w:tcW w:w="139" w:type="dxa"/>
            <w:tcBorders>
              <w:bottom w:val="single" w:sz="2"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226" w:name="TAB1130"/>
            <w:bookmarkEnd w:id="226"/>
            <w:r>
              <w:rPr>
                <w:rFonts w:ascii="Times New Roman" w:hAnsi="Times New Roman"/>
                <w:sz w:val="20"/>
              </w:rPr>
              <w:t>)</w:t>
            </w:r>
          </w:p>
        </w:tc>
      </w:tr>
      <w:tr>
        <w:trPr/>
        <w:tc>
          <w:tcPr>
            <w:tcW w:w="6405" w:type="dxa"/>
            <w:tcBorders/>
            <w:shd w:fill="FFFFFF" w:val="clear"/>
            <w:tcMar>
              <w:bottom w:w="0" w:type="dxa"/>
            </w:tcMar>
            <w:vAlign w:val="bottom"/>
          </w:tcPr>
          <w:p>
            <w:pPr>
              <w:pStyle w:val="TableContents"/>
              <w:spacing w:before="0" w:after="283"/>
              <w:jc w:val="left"/>
              <w:rPr/>
            </w:pPr>
            <w:r>
              <w:rPr/>
              <w:t> </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u w:val="single"/>
              </w:rPr>
              <w:t>CASH FLOWS FROM FINANCING ACTIVITIES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before="0" w:after="283"/>
              <w:jc w:val="right"/>
              <w:rPr/>
            </w:pPr>
            <w:r>
              <w:rPr/>
              <w:t> </w:t>
            </w:r>
          </w:p>
        </w:tc>
        <w:tc>
          <w:tcPr>
            <w:tcW w:w="228" w:type="dxa"/>
            <w:tcBorders/>
            <w:shd w:fill="CCFFCC" w:val="clear"/>
            <w:tcMar>
              <w:bottom w:w="0" w:type="dxa"/>
            </w:tcMar>
            <w:vAlign w:val="bottom"/>
          </w:tcPr>
          <w:p>
            <w:pPr>
              <w:pStyle w:val="TableContents"/>
              <w:spacing w:before="0" w:after="283"/>
              <w:jc w:val="left"/>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before="0" w:after="283"/>
              <w:jc w:val="right"/>
              <w:rPr/>
            </w:pPr>
            <w:r>
              <w:rPr/>
              <w:t>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Principal payments on notes payable</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227" w:name="TAB1131"/>
            <w:bookmarkEnd w:id="227"/>
            <w:r>
              <w:rPr>
                <w:rStyle w:val="StrongEmphasis"/>
                <w:rFonts w:ascii="Times New Roman" w:hAnsi="Times New Roman"/>
                <w:sz w:val="20"/>
              </w:rPr>
              <w:t>(4,080</w:t>
            </w:r>
          </w:p>
        </w:tc>
        <w:tc>
          <w:tcPr>
            <w:tcW w:w="228" w:type="dxa"/>
            <w:tcBorders/>
            <w:shd w:fill="FFFFFF" w:val="clear"/>
            <w:tcMar>
              <w:bottom w:w="0" w:type="dxa"/>
            </w:tcMar>
            <w:vAlign w:val="bottom"/>
          </w:tcPr>
          <w:p>
            <w:pPr>
              <w:pStyle w:val="TableContents"/>
              <w:spacing w:lineRule="auto" w:line="300" w:before="0" w:after="0"/>
              <w:ind w:left="0" w:right="0" w:hanging="0"/>
              <w:jc w:val="left"/>
              <w:rPr/>
            </w:pPr>
            <w:bookmarkStart w:id="228" w:name="TAB1132"/>
            <w:bookmarkEnd w:id="228"/>
            <w:r>
              <w:rPr>
                <w:rStyle w:val="StrongEmphasis"/>
                <w:rFonts w:ascii="Times New Roman" w:hAnsi="Times New Roman"/>
                <w:sz w:val="20"/>
              </w:rPr>
              <w:t>)</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9" w:name="TAB1133"/>
            <w:bookmarkEnd w:id="229"/>
            <w:r>
              <w:rPr>
                <w:rFonts w:ascii="Times New Roman" w:hAnsi="Times New Roman"/>
                <w:sz w:val="20"/>
              </w:rPr>
              <w:t>(4,080</w:t>
            </w:r>
          </w:p>
        </w:tc>
        <w:tc>
          <w:tcPr>
            <w:tcW w:w="13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0" w:name="TAB1134"/>
            <w:bookmarkEnd w:id="230"/>
            <w:r>
              <w:rPr>
                <w:rFonts w:ascii="Times New Roman" w:hAnsi="Times New Roman"/>
                <w:sz w:val="20"/>
              </w:rPr>
              <w:t>)</w:t>
            </w:r>
          </w:p>
        </w:tc>
      </w:tr>
      <w:tr>
        <w:trPr/>
        <w:tc>
          <w:tcPr>
            <w:tcW w:w="6405"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Dividends paid</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231" w:name="TAB1135"/>
            <w:bookmarkEnd w:id="231"/>
            <w:r>
              <w:rPr>
                <w:rStyle w:val="StrongEmphasis"/>
                <w:rFonts w:ascii="Times New Roman" w:hAnsi="Times New Roman"/>
                <w:sz w:val="20"/>
              </w:rPr>
              <w:t>(2,528</w:t>
            </w:r>
          </w:p>
        </w:tc>
        <w:tc>
          <w:tcPr>
            <w:tcW w:w="228" w:type="dxa"/>
            <w:tcBorders/>
            <w:shd w:fill="CCFFCC" w:val="clear"/>
            <w:tcMar>
              <w:bottom w:w="0" w:type="dxa"/>
            </w:tcMar>
            <w:vAlign w:val="bottom"/>
          </w:tcPr>
          <w:p>
            <w:pPr>
              <w:pStyle w:val="TableContents"/>
              <w:spacing w:lineRule="auto" w:line="300" w:before="0" w:after="0"/>
              <w:ind w:left="0" w:right="0" w:hanging="0"/>
              <w:jc w:val="left"/>
              <w:rPr/>
            </w:pPr>
            <w:bookmarkStart w:id="232" w:name="TAB1136"/>
            <w:bookmarkEnd w:id="232"/>
            <w:r>
              <w:rPr>
                <w:rStyle w:val="StrongEmphasis"/>
                <w:rFonts w:ascii="Times New Roman" w:hAnsi="Times New Roman"/>
                <w:sz w:val="20"/>
              </w:rPr>
              <w:t>)</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3" w:name="TAB1137"/>
            <w:bookmarkEnd w:id="233"/>
            <w:r>
              <w:rPr>
                <w:rFonts w:ascii="Times New Roman" w:hAnsi="Times New Roman"/>
                <w:sz w:val="20"/>
              </w:rPr>
              <w:t>(2,271</w:t>
            </w:r>
          </w:p>
        </w:tc>
        <w:tc>
          <w:tcPr>
            <w:tcW w:w="13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4" w:name="TAB1138"/>
            <w:bookmarkEnd w:id="234"/>
            <w:r>
              <w:rPr>
                <w:rFonts w:ascii="Times New Roman" w:hAnsi="Times New Roman"/>
                <w:sz w:val="20"/>
              </w:rPr>
              <w:t>)</w:t>
            </w:r>
          </w:p>
        </w:tc>
      </w:tr>
      <w:tr>
        <w:trPr/>
        <w:tc>
          <w:tcPr>
            <w:tcW w:w="640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Purchase of treasury stock</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235" w:name="TAB1139"/>
            <w:bookmarkEnd w:id="235"/>
            <w:r>
              <w:rPr>
                <w:rStyle w:val="StrongEmphasis"/>
                <w:rFonts w:ascii="Times New Roman" w:hAnsi="Times New Roman"/>
                <w:sz w:val="20"/>
              </w:rPr>
              <w:t>(20</w:t>
            </w:r>
          </w:p>
        </w:tc>
        <w:tc>
          <w:tcPr>
            <w:tcW w:w="228" w:type="dxa"/>
            <w:tcBorders/>
            <w:shd w:fill="FFFFFF" w:val="clear"/>
            <w:tcMar>
              <w:bottom w:w="0" w:type="dxa"/>
            </w:tcMar>
            <w:vAlign w:val="bottom"/>
          </w:tcPr>
          <w:p>
            <w:pPr>
              <w:pStyle w:val="TableContents"/>
              <w:spacing w:lineRule="auto" w:line="300" w:before="0" w:after="0"/>
              <w:ind w:left="0" w:right="0" w:hanging="0"/>
              <w:jc w:val="left"/>
              <w:rPr/>
            </w:pPr>
            <w:bookmarkStart w:id="236" w:name="TAB1140"/>
            <w:bookmarkEnd w:id="236"/>
            <w:r>
              <w:rPr>
                <w:rStyle w:val="StrongEmphasis"/>
                <w:rFonts w:ascii="Times New Roman" w:hAnsi="Times New Roman"/>
                <w:sz w:val="20"/>
              </w:rPr>
              <w:t>)</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7" w:name="TAB1141"/>
            <w:bookmarkEnd w:id="237"/>
            <w:r>
              <w:rPr>
                <w:rFonts w:ascii="Times New Roman" w:hAnsi="Times New Roman"/>
                <w:sz w:val="20"/>
              </w:rPr>
              <w:t>(12</w:t>
            </w:r>
          </w:p>
        </w:tc>
        <w:tc>
          <w:tcPr>
            <w:tcW w:w="13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8" w:name="TAB1142"/>
            <w:bookmarkEnd w:id="238"/>
            <w:r>
              <w:rPr>
                <w:rFonts w:ascii="Times New Roman" w:hAnsi="Times New Roman"/>
                <w:sz w:val="20"/>
              </w:rPr>
              <w:t>)</w:t>
            </w:r>
          </w:p>
        </w:tc>
      </w:tr>
      <w:tr>
        <w:trPr/>
        <w:tc>
          <w:tcPr>
            <w:tcW w:w="6405"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Proceeds from issuance of treasury stock</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228" w:type="dxa"/>
            <w:tcBorders/>
            <w:shd w:fill="CCFFCC" w:val="clear"/>
            <w:tcMar>
              <w:bottom w:w="0" w:type="dxa"/>
            </w:tcMar>
            <w:vAlign w:val="bottom"/>
          </w:tcPr>
          <w:p>
            <w:pPr>
              <w:pStyle w:val="TableContents"/>
              <w:spacing w:before="0" w:after="283"/>
              <w:jc w:val="left"/>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9" w:name="TAB1143"/>
            <w:bookmarkEnd w:id="239"/>
            <w:r>
              <w:rPr>
                <w:rFonts w:ascii="Times New Roman" w:hAnsi="Times New Roman"/>
                <w:sz w:val="20"/>
              </w:rPr>
              <w:t xml:space="preserve">31 </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Proceeds from issuance of common stock</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pPr>
            <w:bookmarkStart w:id="240" w:name="TAB1144"/>
            <w:bookmarkEnd w:id="240"/>
            <w:r>
              <w:rPr>
                <w:rStyle w:val="StrongEmphasis"/>
                <w:rFonts w:ascii="Times New Roman" w:hAnsi="Times New Roman"/>
                <w:sz w:val="20"/>
              </w:rPr>
              <w:t>1,075</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1" w:name="TAB1145"/>
            <w:bookmarkEnd w:id="241"/>
            <w:r>
              <w:rPr>
                <w:rFonts w:ascii="Times New Roman" w:hAnsi="Times New Roman"/>
                <w:sz w:val="20"/>
              </w:rPr>
              <w:t>937</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Excess tax benefits for share-based payments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242" w:name="TAB1146"/>
            <w:bookmarkEnd w:id="242"/>
            <w:r>
              <w:rPr>
                <w:rStyle w:val="StrongEmphasis"/>
                <w:rFonts w:ascii="Times New Roman" w:hAnsi="Times New Roman"/>
                <w:sz w:val="20"/>
              </w:rPr>
              <w:t>277</w:t>
            </w:r>
          </w:p>
        </w:tc>
        <w:tc>
          <w:tcPr>
            <w:tcW w:w="228" w:type="dxa"/>
            <w:tcBorders/>
            <w:shd w:fill="CCFFCC" w:val="clear"/>
            <w:tcMar>
              <w:bottom w:w="0" w:type="dxa"/>
            </w:tcMar>
            <w:vAlign w:val="bottom"/>
          </w:tcPr>
          <w:p>
            <w:pPr>
              <w:pStyle w:val="TableContents"/>
              <w:spacing w:before="0" w:after="283"/>
              <w:jc w:val="left"/>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3" w:name="TAB1147"/>
            <w:bookmarkEnd w:id="243"/>
            <w:r>
              <w:rPr>
                <w:rFonts w:ascii="Times New Roman" w:hAnsi="Times New Roman"/>
                <w:sz w:val="20"/>
              </w:rPr>
              <w:t>249</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Other, net</w:t>
            </w:r>
          </w:p>
        </w:tc>
        <w:tc>
          <w:tcPr>
            <w:tcW w:w="195" w:type="dxa"/>
            <w:tcBorders>
              <w:bottom w:val="single" w:sz="2" w:space="0" w:color="FFFFFF"/>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244" w:name="TAB1148"/>
            <w:bookmarkEnd w:id="244"/>
            <w:r>
              <w:rPr>
                <w:rStyle w:val="StrongEmphasis"/>
                <w:rFonts w:ascii="Times New Roman" w:hAnsi="Times New Roman"/>
                <w:sz w:val="20"/>
              </w:rPr>
              <w:t>45</w:t>
            </w:r>
          </w:p>
        </w:tc>
        <w:tc>
          <w:tcPr>
            <w:tcW w:w="228" w:type="dxa"/>
            <w:tcBorders>
              <w:bottom w:val="single" w:sz="2" w:space="0" w:color="FFFFFF"/>
            </w:tcBorders>
            <w:shd w:fill="FFFFFF" w:val="clear"/>
            <w:vAlign w:val="bottom"/>
          </w:tcPr>
          <w:p>
            <w:pPr>
              <w:pStyle w:val="TableContents"/>
              <w:spacing w:before="0" w:after="283"/>
              <w:jc w:val="left"/>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45" w:name="TAB1149"/>
            <w:bookmarkEnd w:id="245"/>
            <w:r>
              <w:rPr>
                <w:rFonts w:ascii="Times New Roman" w:hAnsi="Times New Roman"/>
                <w:sz w:val="20"/>
              </w:rPr>
              <w:t>97</w:t>
            </w:r>
          </w:p>
        </w:tc>
        <w:tc>
          <w:tcPr>
            <w:tcW w:w="139" w:type="dxa"/>
            <w:tcBorders>
              <w:bottom w:val="single" w:sz="2" w:space="0" w:color="FFFFFF"/>
            </w:tcBorders>
            <w:shd w:fill="FFFFFF" w:val="clear"/>
            <w:vAlign w:val="bottom"/>
          </w:tcPr>
          <w:p>
            <w:pPr>
              <w:pStyle w:val="TableContents"/>
              <w:spacing w:before="0" w:after="283"/>
              <w:jc w:val="left"/>
              <w:rPr/>
            </w:pPr>
            <w:r>
              <w:rPr/>
              <w:t> </w:t>
            </w:r>
          </w:p>
        </w:tc>
      </w:tr>
      <w:tr>
        <w:trPr/>
        <w:tc>
          <w:tcPr>
            <w:tcW w:w="6405" w:type="dxa"/>
            <w:tcBorders>
              <w:bottom w:val="single" w:sz="4" w:space="0" w:color="CCFFCC"/>
            </w:tcBorders>
            <w:shd w:fill="CCFFCC" w:val="clear"/>
            <w:vAlign w:val="bottom"/>
          </w:tcPr>
          <w:p>
            <w:pPr>
              <w:pStyle w:val="TableContents"/>
              <w:spacing w:lineRule="auto" w:line="300" w:before="0" w:after="0"/>
              <w:ind w:left="180" w:right="0" w:hanging="0"/>
              <w:jc w:val="left"/>
              <w:rPr/>
            </w:pPr>
            <w:r>
              <w:rPr>
                <w:rStyle w:val="StrongEmphasis"/>
                <w:rFonts w:ascii="Times New Roman" w:hAnsi="Times New Roman"/>
                <w:sz w:val="20"/>
              </w:rPr>
              <w:t>Net Cash Used in Financing Activities</w:t>
            </w:r>
          </w:p>
        </w:tc>
        <w:tc>
          <w:tcPr>
            <w:tcW w:w="195" w:type="dxa"/>
            <w:tcBorders>
              <w:bottom w:val="single" w:sz="2" w:space="0" w:color="CCFFCC"/>
            </w:tcBorders>
            <w:shd w:fill="CCFFCC" w:val="clear"/>
            <w:vAlign w:val="center"/>
          </w:tcPr>
          <w:p>
            <w:pPr>
              <w:pStyle w:val="TableContents"/>
              <w:spacing w:before="0" w:after="283"/>
              <w:rPr/>
            </w:pPr>
            <w:r>
              <w:rPr/>
              <w:t> </w:t>
            </w:r>
          </w:p>
        </w:tc>
        <w:tc>
          <w:tcPr>
            <w:tcW w:w="185" w:type="dxa"/>
            <w:tcBorders>
              <w:bottom w:val="single" w:sz="2" w:space="0" w:color="000000"/>
            </w:tcBorders>
            <w:shd w:fill="CCFFCC" w:val="clear"/>
            <w:vAlign w:val="bottom"/>
          </w:tcPr>
          <w:p>
            <w:pPr>
              <w:pStyle w:val="TableContents"/>
              <w:spacing w:before="0" w:after="283"/>
              <w:jc w:val="left"/>
              <w:rPr/>
            </w:pPr>
            <w:r>
              <w:rPr/>
              <w:t> </w:t>
            </w:r>
          </w:p>
        </w:tc>
        <w:tc>
          <w:tcPr>
            <w:tcW w:w="1434"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246" w:name="TAB1150"/>
            <w:bookmarkEnd w:id="246"/>
            <w:r>
              <w:rPr>
                <w:rStyle w:val="StrongEmphasis"/>
                <w:rFonts w:ascii="Times New Roman" w:hAnsi="Times New Roman"/>
                <w:sz w:val="20"/>
              </w:rPr>
              <w:t>(5,231</w:t>
            </w:r>
          </w:p>
        </w:tc>
        <w:tc>
          <w:tcPr>
            <w:tcW w:w="228" w:type="dxa"/>
            <w:tcBorders>
              <w:bottom w:val="single" w:sz="2" w:space="0" w:color="CCFFCC"/>
            </w:tcBorders>
            <w:shd w:fill="CCFFCC" w:val="clear"/>
            <w:vAlign w:val="bottom"/>
          </w:tcPr>
          <w:p>
            <w:pPr>
              <w:pStyle w:val="TableContents"/>
              <w:spacing w:lineRule="auto" w:line="300" w:before="0" w:after="0"/>
              <w:ind w:left="0" w:right="0" w:hanging="0"/>
              <w:jc w:val="left"/>
              <w:rPr/>
            </w:pPr>
            <w:bookmarkStart w:id="247" w:name="TAB1151"/>
            <w:bookmarkEnd w:id="247"/>
            <w:r>
              <w:rPr>
                <w:rStyle w:val="StrongEmphasis"/>
                <w:rFonts w:ascii="Times New Roman" w:hAnsi="Times New Roman"/>
                <w:sz w:val="20"/>
              </w:rPr>
              <w:t>)</w:t>
            </w:r>
          </w:p>
        </w:tc>
        <w:tc>
          <w:tcPr>
            <w:tcW w:w="185" w:type="dxa"/>
            <w:tcBorders>
              <w:bottom w:val="single" w:sz="2" w:space="0" w:color="000000"/>
            </w:tcBorders>
            <w:shd w:fill="CCFFCC" w:val="clear"/>
            <w:vAlign w:val="bottom"/>
          </w:tcPr>
          <w:p>
            <w:pPr>
              <w:pStyle w:val="TableContents"/>
              <w:spacing w:before="0" w:after="283"/>
              <w:jc w:val="left"/>
              <w:rPr/>
            </w:pPr>
            <w:r>
              <w:rPr/>
              <w:t> </w:t>
            </w:r>
          </w:p>
        </w:tc>
        <w:tc>
          <w:tcPr>
            <w:tcW w:w="143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248" w:name="TAB1152"/>
            <w:bookmarkEnd w:id="248"/>
            <w:r>
              <w:rPr>
                <w:rFonts w:ascii="Times New Roman" w:hAnsi="Times New Roman"/>
                <w:sz w:val="20"/>
              </w:rPr>
              <w:t>(5,049</w:t>
            </w:r>
          </w:p>
        </w:tc>
        <w:tc>
          <w:tcPr>
            <w:tcW w:w="139" w:type="dxa"/>
            <w:tcBorders>
              <w:bottom w:val="single" w:sz="2"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249" w:name="TAB1153"/>
            <w:bookmarkEnd w:id="249"/>
            <w:r>
              <w:rPr>
                <w:rFonts w:ascii="Times New Roman" w:hAnsi="Times New Roman"/>
                <w:sz w:val="20"/>
              </w:rPr>
              <w:t>)</w:t>
            </w:r>
          </w:p>
        </w:tc>
      </w:tr>
      <w:tr>
        <w:trPr/>
        <w:tc>
          <w:tcPr>
            <w:tcW w:w="6405" w:type="dxa"/>
            <w:tcBorders/>
            <w:shd w:fill="FFFFFF" w:val="clear"/>
            <w:tcMar>
              <w:bottom w:w="0" w:type="dxa"/>
            </w:tcMar>
            <w:vAlign w:val="bottom"/>
          </w:tcPr>
          <w:p>
            <w:pPr>
              <w:pStyle w:val="TableContents"/>
              <w:spacing w:before="0" w:after="283"/>
              <w:jc w:val="left"/>
              <w:rPr/>
            </w:pPr>
            <w:r>
              <w:rPr/>
              <w:t> </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Effect of exchange rate changes on cash and cash equivalents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(111</w:t>
            </w:r>
          </w:p>
        </w:tc>
        <w:tc>
          <w:tcPr>
            <w:tcW w:w="228"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(166</w:t>
            </w:r>
          </w:p>
        </w:tc>
        <w:tc>
          <w:tcPr>
            <w:tcW w:w="13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405" w:type="dxa"/>
            <w:tcBorders/>
            <w:shd w:fill="FFFFFF" w:val="clear"/>
            <w:tcMar>
              <w:bottom w:w="0" w:type="dxa"/>
            </w:tcMar>
            <w:vAlign w:val="bottom"/>
          </w:tcPr>
          <w:p>
            <w:pPr>
              <w:pStyle w:val="TableContents"/>
              <w:spacing w:before="0" w:after="283"/>
              <w:jc w:val="left"/>
              <w:rPr/>
            </w:pPr>
            <w:r>
              <w:rPr/>
              <w:t> </w:t>
            </w:r>
          </w:p>
        </w:tc>
        <w:tc>
          <w:tcPr>
            <w:tcW w:w="195" w:type="dxa"/>
            <w:tcBorders/>
            <w:shd w:fill="FFFFFF" w:val="clear"/>
            <w:tcMar>
              <w:bottom w:w="0" w:type="dxa"/>
            </w:tcMar>
            <w:vAlign w:val="center"/>
          </w:tcPr>
          <w:p>
            <w:pPr>
              <w:pStyle w:val="TableContents"/>
              <w:spacing w:before="0" w:after="283"/>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39" w:type="dxa"/>
            <w:tcBorders/>
            <w:shd w:fill="FFFFFF" w:val="clear"/>
            <w:tcMar>
              <w:bottom w:w="0" w:type="dxa"/>
            </w:tcMar>
            <w:vAlign w:val="bottom"/>
          </w:tcPr>
          <w:p>
            <w:pPr>
              <w:pStyle w:val="TableContents"/>
              <w:spacing w:before="0" w:after="283"/>
              <w:jc w:val="left"/>
              <w:rPr/>
            </w:pPr>
            <w:r>
              <w:rPr/>
              <w:t> </w:t>
            </w:r>
          </w:p>
        </w:tc>
      </w:tr>
      <w:tr>
        <w:trPr/>
        <w:tc>
          <w:tcPr>
            <w:tcW w:w="6405"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Net (Decrease) Increase in Cash and Cash Equivalents</w:t>
            </w:r>
          </w:p>
        </w:tc>
        <w:tc>
          <w:tcPr>
            <w:tcW w:w="195" w:type="dxa"/>
            <w:tcBorders/>
            <w:shd w:fill="CCFFCC" w:val="clear"/>
            <w:tcMar>
              <w:bottom w:w="0" w:type="dxa"/>
            </w:tcMar>
            <w:vAlign w:val="center"/>
          </w:tcPr>
          <w:p>
            <w:pPr>
              <w:pStyle w:val="TableContents"/>
              <w:spacing w:before="0" w:after="283"/>
              <w:rPr/>
            </w:pPr>
            <w:r>
              <w:rPr/>
              <w:t> </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pPr>
            <w:bookmarkStart w:id="250" w:name="TAB1154"/>
            <w:bookmarkEnd w:id="250"/>
            <w:r>
              <w:rPr>
                <w:rStyle w:val="StrongEmphasis"/>
                <w:rFonts w:ascii="Times New Roman" w:hAnsi="Times New Roman"/>
                <w:sz w:val="20"/>
              </w:rPr>
              <w:t>(3,968</w:t>
            </w:r>
          </w:p>
        </w:tc>
        <w:tc>
          <w:tcPr>
            <w:tcW w:w="228" w:type="dxa"/>
            <w:tcBorders/>
            <w:shd w:fill="CCFFCC" w:val="clear"/>
            <w:tcMar>
              <w:bottom w:w="0" w:type="dxa"/>
            </w:tcMar>
            <w:vAlign w:val="bottom"/>
          </w:tcPr>
          <w:p>
            <w:pPr>
              <w:pStyle w:val="TableContents"/>
              <w:spacing w:lineRule="auto" w:line="300" w:before="0" w:after="0"/>
              <w:ind w:left="0" w:right="0" w:hanging="0"/>
              <w:jc w:val="left"/>
              <w:rPr/>
            </w:pPr>
            <w:bookmarkStart w:id="251" w:name="TAB1155"/>
            <w:bookmarkEnd w:id="251"/>
            <w:r>
              <w:rPr>
                <w:rStyle w:val="StrongEmphasis"/>
                <w:rFonts w:ascii="Times New Roman" w:hAnsi="Times New Roman"/>
                <w:sz w:val="20"/>
              </w:rPr>
              <w:t>)</w:t>
            </w:r>
          </w:p>
        </w:tc>
        <w:tc>
          <w:tcPr>
            <w:tcW w:w="185" w:type="dxa"/>
            <w:tcBorders/>
            <w:shd w:fill="CCFFCC" w:val="clear"/>
            <w:tcMar>
              <w:bottom w:w="0" w:type="dxa"/>
            </w:tcMar>
            <w:vAlign w:val="bottom"/>
          </w:tcPr>
          <w:p>
            <w:pPr>
              <w:pStyle w:val="TableContents"/>
              <w:spacing w:before="0" w:after="283"/>
              <w:jc w:val="left"/>
              <w:rPr/>
            </w:pPr>
            <w:r>
              <w:rPr/>
              <w:t> </w:t>
            </w:r>
          </w:p>
        </w:tc>
        <w:tc>
          <w:tcPr>
            <w:tcW w:w="143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52" w:name="TAB1156"/>
            <w:bookmarkEnd w:id="252"/>
            <w:r>
              <w:rPr>
                <w:rFonts w:ascii="Times New Roman" w:hAnsi="Times New Roman"/>
                <w:sz w:val="20"/>
              </w:rPr>
              <w:t>3,454</w:t>
            </w:r>
          </w:p>
        </w:tc>
        <w:tc>
          <w:tcPr>
            <w:tcW w:w="139" w:type="dxa"/>
            <w:tcBorders/>
            <w:shd w:fill="CCFFCC" w:val="clear"/>
            <w:tcMar>
              <w:bottom w:w="0" w:type="dxa"/>
            </w:tcMar>
            <w:vAlign w:val="bottom"/>
          </w:tcPr>
          <w:p>
            <w:pPr>
              <w:pStyle w:val="TableContents"/>
              <w:spacing w:before="0" w:after="283"/>
              <w:jc w:val="left"/>
              <w:rPr/>
            </w:pPr>
            <w:r>
              <w:rPr/>
              <w:t> </w:t>
            </w:r>
          </w:p>
        </w:tc>
      </w:tr>
      <w:tr>
        <w:trPr/>
        <w:tc>
          <w:tcPr>
            <w:tcW w:w="6405"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Cash and Cash Equivalents, Beginning of Year</w:t>
            </w:r>
          </w:p>
        </w:tc>
        <w:tc>
          <w:tcPr>
            <w:tcW w:w="195" w:type="dxa"/>
            <w:tcBorders>
              <w:bottom w:val="single" w:sz="2" w:space="0" w:color="FFFFFF"/>
            </w:tcBorders>
            <w:shd w:fill="FFFFFF" w:val="clear"/>
            <w:vAlign w:val="center"/>
          </w:tcPr>
          <w:p>
            <w:pPr>
              <w:pStyle w:val="TableContents"/>
              <w:spacing w:before="0" w:after="283"/>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253" w:name="TAB1157"/>
            <w:bookmarkEnd w:id="253"/>
            <w:r>
              <w:rPr>
                <w:rStyle w:val="StrongEmphasis"/>
                <w:rFonts w:ascii="Times New Roman" w:hAnsi="Times New Roman"/>
                <w:sz w:val="20"/>
              </w:rPr>
              <w:t>12,133</w:t>
            </w:r>
          </w:p>
        </w:tc>
        <w:tc>
          <w:tcPr>
            <w:tcW w:w="228" w:type="dxa"/>
            <w:tcBorders>
              <w:bottom w:val="single" w:sz="2" w:space="0" w:color="FFFFFF"/>
            </w:tcBorders>
            <w:shd w:fill="FFFFFF" w:val="clear"/>
            <w:vAlign w:val="bottom"/>
          </w:tcPr>
          <w:p>
            <w:pPr>
              <w:pStyle w:val="TableContents"/>
              <w:spacing w:before="0" w:after="283"/>
              <w:jc w:val="left"/>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143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54" w:name="TAB1158"/>
            <w:bookmarkEnd w:id="254"/>
            <w:r>
              <w:rPr>
                <w:rFonts w:ascii="Times New Roman" w:hAnsi="Times New Roman"/>
                <w:sz w:val="20"/>
              </w:rPr>
              <w:t xml:space="preserve">6,607 </w:t>
            </w:r>
          </w:p>
        </w:tc>
        <w:tc>
          <w:tcPr>
            <w:tcW w:w="139" w:type="dxa"/>
            <w:tcBorders>
              <w:bottom w:val="single" w:sz="2" w:space="0" w:color="FFFFFF"/>
            </w:tcBorders>
            <w:shd w:fill="FFFFFF" w:val="clear"/>
            <w:vAlign w:val="bottom"/>
          </w:tcPr>
          <w:p>
            <w:pPr>
              <w:pStyle w:val="TableContents"/>
              <w:spacing w:before="0" w:after="283"/>
              <w:jc w:val="left"/>
              <w:rPr/>
            </w:pPr>
            <w:r>
              <w:rPr/>
              <w:t> </w:t>
            </w:r>
          </w:p>
        </w:tc>
      </w:tr>
      <w:tr>
        <w:trPr/>
        <w:tc>
          <w:tcPr>
            <w:tcW w:w="6405"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Cash and Cash Equivalents, April 30</w:t>
            </w:r>
          </w:p>
        </w:tc>
        <w:tc>
          <w:tcPr>
            <w:tcW w:w="195" w:type="dxa"/>
            <w:tcBorders>
              <w:bottom w:val="single" w:sz="2" w:space="0" w:color="CCFFCC"/>
            </w:tcBorders>
            <w:shd w:fill="CCFFCC" w:val="clear"/>
            <w:vAlign w:val="center"/>
          </w:tcPr>
          <w:p>
            <w:pPr>
              <w:pStyle w:val="TableContents"/>
              <w:spacing w:before="0" w:after="283"/>
              <w:rPr/>
            </w:pPr>
            <w:r>
              <w:rPr/>
              <w:t> </w:t>
            </w:r>
          </w:p>
        </w:tc>
        <w:tc>
          <w:tcPr>
            <w:tcW w:w="185" w:type="dxa"/>
            <w:tcBorders>
              <w:bottom w:val="double" w:sz="2" w:space="0" w:color="000000"/>
            </w:tcBorders>
            <w:shd w:fill="CCFFCC" w:val="clear"/>
            <w:vAlign w:val="bottom"/>
          </w:tcPr>
          <w:p>
            <w:pPr>
              <w:pStyle w:val="TableContents"/>
              <w:spacing w:lineRule="auto" w:line="300" w:before="0" w:after="0"/>
              <w:ind w:left="0" w:right="0" w:hanging="0"/>
              <w:jc w:val="left"/>
              <w:rPr/>
            </w:pPr>
            <w:bookmarkStart w:id="255" w:name="TAB1159"/>
            <w:bookmarkEnd w:id="255"/>
            <w:r>
              <w:rPr>
                <w:rStyle w:val="StrongEmphasis"/>
                <w:rFonts w:ascii="Times New Roman" w:hAnsi="Times New Roman"/>
                <w:sz w:val="20"/>
              </w:rPr>
              <w:t>$</w:t>
            </w:r>
          </w:p>
        </w:tc>
        <w:tc>
          <w:tcPr>
            <w:tcW w:w="1434" w:type="dxa"/>
            <w:tcBorders>
              <w:bottom w:val="double" w:sz="2" w:space="0" w:color="000000"/>
            </w:tcBorders>
            <w:shd w:fill="CCFFCC" w:val="clear"/>
            <w:vAlign w:val="bottom"/>
          </w:tcPr>
          <w:p>
            <w:pPr>
              <w:pStyle w:val="TableContents"/>
              <w:spacing w:lineRule="auto" w:line="300" w:before="0" w:after="0"/>
              <w:ind w:left="0" w:right="0" w:hanging="0"/>
              <w:jc w:val="right"/>
              <w:rPr/>
            </w:pPr>
            <w:bookmarkStart w:id="256" w:name="TAB1160"/>
            <w:bookmarkEnd w:id="256"/>
            <w:r>
              <w:rPr>
                <w:rStyle w:val="StrongEmphasis"/>
                <w:rFonts w:ascii="Times New Roman" w:hAnsi="Times New Roman"/>
                <w:sz w:val="20"/>
              </w:rPr>
              <w:t>8,165</w:t>
            </w:r>
          </w:p>
        </w:tc>
        <w:tc>
          <w:tcPr>
            <w:tcW w:w="228" w:type="dxa"/>
            <w:tcBorders>
              <w:bottom w:val="single" w:sz="4" w:space="0" w:color="CCFFCC"/>
            </w:tcBorders>
            <w:shd w:fill="CCFFCC" w:val="clear"/>
            <w:vAlign w:val="bottom"/>
          </w:tcPr>
          <w:p>
            <w:pPr>
              <w:pStyle w:val="TableContents"/>
              <w:spacing w:before="0" w:after="283"/>
              <w:jc w:val="left"/>
              <w:rPr/>
            </w:pPr>
            <w:r>
              <w:rPr/>
              <w:t> </w:t>
            </w:r>
          </w:p>
        </w:tc>
        <w:tc>
          <w:tcPr>
            <w:tcW w:w="18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257" w:name="TAB1161"/>
            <w:bookmarkEnd w:id="257"/>
            <w:r>
              <w:rPr>
                <w:rFonts w:ascii="Times New Roman" w:hAnsi="Times New Roman"/>
                <w:sz w:val="20"/>
              </w:rPr>
              <w:t>$</w:t>
            </w:r>
          </w:p>
        </w:tc>
        <w:tc>
          <w:tcPr>
            <w:tcW w:w="1434"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258" w:name="TAB1162"/>
            <w:bookmarkEnd w:id="258"/>
            <w:r>
              <w:rPr>
                <w:rFonts w:ascii="Times New Roman" w:hAnsi="Times New Roman"/>
                <w:sz w:val="20"/>
              </w:rPr>
              <w:t xml:space="preserve">10,061 </w:t>
            </w:r>
          </w:p>
        </w:tc>
        <w:tc>
          <w:tcPr>
            <w:tcW w:w="139"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9" w:name="PGBRK7"/>
      <w:bookmarkStart w:id="260" w:name="PGBRK7"/>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1" w:name="FTR7"/>
      <w:bookmarkStart w:id="262" w:name="FTR7"/>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GLFTR7"/>
      <w:bookmarkStart w:id="264" w:name="GLFTR7"/>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5" w:name="PN7"/>
      <w:bookmarkEnd w:id="265"/>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6" w:name="HDR7"/>
      <w:bookmarkStart w:id="267" w:name="HDR7"/>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8" w:name="GLHDR7"/>
      <w:bookmarkStart w:id="269" w:name="GLHDR7"/>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OIL-DRI CORPORATION OF AMERICA &amp; SUBSIDIARIES</w:t>
      </w:r>
    </w:p>
    <w:p>
      <w:pPr>
        <w:pStyle w:val="TextBody"/>
        <w:spacing w:lineRule="auto" w:line="300" w:before="0" w:after="0"/>
        <w:ind w:left="0" w:right="0" w:hanging="0"/>
        <w:jc w:val="center"/>
        <w:rPr/>
      </w:pPr>
      <w:r>
        <w:rPr>
          <w:rStyle w:val="StrongEmphasis"/>
          <w:rFonts w:ascii="Times New Roman" w:hAnsi="Times New Roman"/>
          <w:sz w:val="20"/>
        </w:rPr>
        <w:t>Notes To Condensed Consolidated Financial Statements</w:t>
      </w:r>
    </w:p>
    <w:p>
      <w:pPr>
        <w:pStyle w:val="TextBody"/>
        <w:spacing w:lineRule="auto" w:line="300" w:before="0" w:after="0"/>
        <w:ind w:left="0" w:right="0" w:hanging="0"/>
        <w:jc w:val="center"/>
        <w:rPr/>
      </w:pPr>
      <w:r>
        <w:rPr>
          <w:rStyle w:val="StrongEmphasis"/>
          <w:rFonts w:ascii="Times New Roman" w:hAnsi="Times New Roman"/>
          <w:sz w:val="20"/>
        </w:rPr>
        <w:t>(Unaudited)</w:t>
      </w:r>
    </w:p>
    <w:p>
      <w:pPr>
        <w:pStyle w:val="TextBody"/>
        <w:spacing w:lineRule="auto" w:line="300" w:before="0" w:after="0"/>
        <w:ind w:left="0" w:right="0" w:hanging="0"/>
        <w:jc w:val="center"/>
        <w:rPr/>
      </w:pPr>
      <w:r>
        <w:rPr/>
      </w:r>
    </w:p>
    <w:p>
      <w:pPr>
        <w:pStyle w:val="TextBody"/>
        <w:spacing w:lineRule="auto" w:line="300" w:before="0" w:after="0"/>
        <w:ind w:left="0" w:right="0" w:hanging="0"/>
        <w:jc w:val="left"/>
        <w:rPr/>
      </w:pPr>
      <w:r>
        <w:rPr>
          <w:rFonts w:ascii="Times New Roman" w:hAnsi="Times New Roman"/>
          <w:sz w:val="20"/>
        </w:rPr>
        <w:t>1.</w:t>
      </w:r>
      <w:bookmarkStart w:id="270" w:name="TAB21"/>
      <w:bookmarkEnd w:id="270"/>
      <w:r>
        <w:rPr>
          <w:color w:val="000000"/>
          <w:spacing w:val="180"/>
        </w:rPr>
        <w:t> </w:t>
      </w:r>
      <w:r>
        <w:rPr>
          <w:rStyle w:val="StrongEmphasis"/>
          <w:rFonts w:ascii="Times New Roman" w:hAnsi="Times New Roman"/>
          <w:sz w:val="20"/>
        </w:rPr>
        <w:t>BASIS OF STATEMENT PRESENTATION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2007, included in our Annual Report on Form 10-K filed with the Securities and Exchange Commission.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unaudited condensed consolidated financial statements include the accounts of the parent company and its subsidiaries. All significant intercompany transactions are eliminated.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unaudited condensed consolidated financial statements reflect all adjustments, consisting of normal recurring accruals, which are, in the opinion of management, necessary for a fair presentation of the statements contained herein. Operating results for the three months and the nine months ended April 30, 2008 are not necessarily an indication of the results that may be expected for the fiscal year ending July 31, 2008.</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preparation of the unaudited condensed consolidated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Under the terms of our sales agreements with customers, we recognize revenue when title is transferred. Upon shipment an invoice is generated that sets the fixed and determinable price. Promotional reserves are provided for sales incentives made directly to consumers and customers and are netted against sales. Sales returns and allowances have historically not been material. Selling, general and administrative expenses include salaries, wages and benefits associated with staff outside the manufacturing and distribution functions, advertising costs, research and development costs and all other non-manufacturing and non-distribution expenses.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evaluate our allowance for doubtful accounts utilizing a combination of a historical experience and a periodic review of our accounts receivable aging and specific customer account analysis. We maintain and monitor a list of customers whose creditworthiness has diminished.</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 xml:space="preserve">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In accordance with EITF Issue No. 04-06, </w:t>
      </w:r>
      <w:r>
        <w:rPr>
          <w:rStyle w:val="Emphasis"/>
          <w:rFonts w:ascii="Times New Roman" w:hAnsi="Times New Roman"/>
          <w:sz w:val="20"/>
        </w:rPr>
        <w:t>Accounting for Stripping Costs Incurred during Production in the Mining Industry</w:t>
      </w:r>
      <w:r>
        <w:rPr>
          <w:rFonts w:ascii="Times New Roman" w:hAnsi="Times New Roman"/>
          <w:sz w:val="20"/>
        </w:rPr>
        <w:t>, production stripping costs are treated as a variable inventory production cost and are included in cost of sales in the period they are incurred. We defer and amortize the pre-production overburden removal costs associated with opening a new mine.</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During the normal course of our overburden removal activities we perform on-going reclamation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 are also capitalized. All exploration related costs are expensed as incurred.</w:t>
      </w:r>
    </w:p>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ind w:left="0" w:right="0" w:hanging="0"/>
        <w:jc w:val="left"/>
        <w:rPr/>
      </w:pPr>
      <w:r>
        <w:rPr/>
      </w:r>
      <w:bookmarkStart w:id="271" w:name="PGBRK8"/>
      <w:bookmarkStart w:id="272" w:name="PGBRK8"/>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r>
        <w:rPr/>
      </w:r>
      <w:bookmarkStart w:id="273" w:name="FTR8"/>
      <w:bookmarkStart w:id="274" w:name="FTR8"/>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r>
        <w:rPr/>
      </w:r>
      <w:bookmarkStart w:id="275" w:name="GLFTR8"/>
      <w:bookmarkStart w:id="276" w:name="GLFTR8"/>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rFonts w:ascii="Times New Roman" w:hAnsi="Times New Roman"/>
          <w:sz w:val="20"/>
        </w:rPr>
      </w:pPr>
      <w:bookmarkStart w:id="277" w:name="PN8"/>
      <w:bookmarkEnd w:id="277"/>
      <w:r>
        <w:rPr>
          <w:rFonts w:ascii="Times New Roman" w:hAnsi="Times New Roman"/>
          <w:sz w:val="20"/>
        </w:rPr>
        <w:t>10</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r>
        <w:rPr/>
      </w:r>
      <w:bookmarkStart w:id="278" w:name="HDR8"/>
      <w:bookmarkStart w:id="279" w:name="HDR8"/>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r>
        <w:rPr/>
      </w:r>
      <w:bookmarkStart w:id="280" w:name="GLHDR8"/>
      <w:bookmarkStart w:id="281" w:name="GLHDR8"/>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r>
        <w:rPr/>
        <w:br/>
      </w:r>
      <w:r>
        <w:rPr>
          <w:rFonts w:ascii="Times New Roman" w:hAnsi="Times New Roman"/>
          <w:sz w:val="20"/>
        </w:rPr>
        <w:t>2.</w:t>
      </w:r>
      <w:bookmarkStart w:id="282" w:name="TAB22"/>
      <w:bookmarkEnd w:id="282"/>
      <w:r>
        <w:rPr>
          <w:color w:val="000000"/>
          <w:spacing w:val="180"/>
        </w:rPr>
        <w:t> </w:t>
      </w:r>
      <w:r>
        <w:rPr>
          <w:rStyle w:val="StrongEmphasis"/>
          <w:rFonts w:ascii="Times New Roman" w:hAnsi="Times New Roman"/>
          <w:sz w:val="20"/>
        </w:rPr>
        <w:t>INVENTORIES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composition of inventories is as follows (in thousands of dollars):</w:t>
      </w:r>
    </w:p>
    <w:p>
      <w:pPr>
        <w:pStyle w:val="TextBody"/>
        <w:spacing w:lineRule="auto" w:line="300" w:before="0" w:after="0"/>
        <w:ind w:left="0" w:right="0" w:hanging="0"/>
        <w:jc w:val="left"/>
        <w:rPr/>
      </w:pPr>
      <w:r>
        <w:rPr/>
      </w:r>
    </w:p>
    <w:p>
      <w:pPr>
        <w:pStyle w:val="Normal"/>
        <w:spacing w:before="0" w:after="0"/>
        <w:ind w:left="0" w:right="0" w:hanging="0"/>
        <w:rPr>
          <w:sz w:val="4"/>
          <w:szCs w:val="4"/>
        </w:rPr>
      </w:pPr>
      <w:r>
        <w:rPr>
          <w:sz w:val="4"/>
          <w:szCs w:val="4"/>
        </w:rPr>
      </w:r>
      <w:bookmarkStart w:id="283" w:name="ftable7"/>
      <w:bookmarkStart w:id="284" w:name="ftable7"/>
      <w:bookmarkEnd w:id="284"/>
    </w:p>
    <w:tbl>
      <w:tblPr>
        <w:tblW w:w="4000" w:type="pct"/>
        <w:jc w:val="center"/>
        <w:tblInd w:w="0" w:type="dxa"/>
        <w:tblCellMar>
          <w:top w:w="0" w:type="dxa"/>
          <w:left w:w="0" w:type="dxa"/>
          <w:bottom w:w="0" w:type="dxa"/>
          <w:right w:w="0" w:type="dxa"/>
        </w:tblCellMar>
      </w:tblPr>
      <w:tblGrid>
        <w:gridCol w:w="5001"/>
        <w:gridCol w:w="203"/>
        <w:gridCol w:w="128"/>
        <w:gridCol w:w="1194"/>
        <w:gridCol w:w="203"/>
        <w:gridCol w:w="128"/>
        <w:gridCol w:w="1194"/>
        <w:gridCol w:w="113"/>
      </w:tblGrid>
      <w:tr>
        <w:trPr/>
        <w:tc>
          <w:tcPr>
            <w:tcW w:w="5001" w:type="dxa"/>
            <w:tcBorders/>
            <w:shd w:fill="auto" w:val="clear"/>
            <w:vAlign w:val="bottom"/>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1322"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w:t>
            </w:r>
          </w:p>
        </w:tc>
        <w:tc>
          <w:tcPr>
            <w:tcW w:w="203" w:type="dxa"/>
            <w:tcBorders/>
            <w:shd w:fill="auto" w:val="clear"/>
            <w:vAlign w:val="bottom"/>
          </w:tcPr>
          <w:p>
            <w:pPr>
              <w:pStyle w:val="TableContents"/>
              <w:spacing w:before="0" w:after="283"/>
              <w:jc w:val="left"/>
              <w:rPr/>
            </w:pPr>
            <w:r>
              <w:rPr/>
              <w:t> </w:t>
            </w:r>
          </w:p>
        </w:tc>
        <w:tc>
          <w:tcPr>
            <w:tcW w:w="1322" w:type="dxa"/>
            <w:gridSpan w:val="2"/>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July 31,</w:t>
            </w:r>
          </w:p>
        </w:tc>
        <w:tc>
          <w:tcPr>
            <w:tcW w:w="113" w:type="dxa"/>
            <w:tcBorders/>
            <w:shd w:fill="auto" w:val="clear"/>
            <w:vAlign w:val="bottom"/>
          </w:tcPr>
          <w:p>
            <w:pPr>
              <w:pStyle w:val="TableContents"/>
              <w:spacing w:before="0" w:after="283"/>
              <w:jc w:val="left"/>
              <w:rPr/>
            </w:pPr>
            <w:r>
              <w:rPr/>
              <w:t> </w:t>
            </w:r>
          </w:p>
        </w:tc>
      </w:tr>
      <w:tr>
        <w:trPr/>
        <w:tc>
          <w:tcPr>
            <w:tcW w:w="5001"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203" w:type="dxa"/>
            <w:tcBorders>
              <w:bottom w:val="single" w:sz="2" w:space="0" w:color="FFFFFF"/>
            </w:tcBorders>
            <w:shd w:fill="auto" w:val="clear"/>
            <w:tcMar>
              <w:bottom w:w="28" w:type="dxa"/>
            </w:tcMar>
            <w:vAlign w:val="center"/>
          </w:tcPr>
          <w:p>
            <w:pPr>
              <w:pStyle w:val="TableContents"/>
              <w:spacing w:before="0" w:after="283"/>
              <w:rPr/>
            </w:pPr>
            <w:r>
              <w:rPr/>
              <w:t> </w:t>
            </w:r>
          </w:p>
        </w:tc>
        <w:tc>
          <w:tcPr>
            <w:tcW w:w="1322" w:type="dxa"/>
            <w:gridSpan w:val="2"/>
            <w:tcBorders>
              <w:bottom w:val="single" w:sz="2" w:space="0" w:color="000000"/>
            </w:tcBorders>
            <w:shd w:fill="auto" w:val="clear"/>
            <w:tcMar>
              <w:bottom w:w="28"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03" w:type="dxa"/>
            <w:tcBorders>
              <w:bottom w:val="single" w:sz="2" w:space="0" w:color="FFFFFF"/>
            </w:tcBorders>
            <w:shd w:fill="auto" w:val="clear"/>
            <w:tcMar>
              <w:bottom w:w="28" w:type="dxa"/>
            </w:tcMar>
            <w:vAlign w:val="bottom"/>
          </w:tcPr>
          <w:p>
            <w:pPr>
              <w:pStyle w:val="TableContents"/>
              <w:spacing w:before="0" w:after="283"/>
              <w:jc w:val="left"/>
              <w:rPr/>
            </w:pPr>
            <w:r>
              <w:rPr/>
              <w:t> </w:t>
            </w:r>
          </w:p>
        </w:tc>
        <w:tc>
          <w:tcPr>
            <w:tcW w:w="1322" w:type="dxa"/>
            <w:gridSpan w:val="2"/>
            <w:tcBorders>
              <w:bottom w:val="single" w:sz="2" w:space="0" w:color="000000"/>
            </w:tcBorders>
            <w:shd w:fill="auto" w:val="clear"/>
            <w:tcMar>
              <w:bottom w:w="28"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13" w:type="dxa"/>
            <w:tcBorders>
              <w:bottom w:val="single" w:sz="2" w:space="0" w:color="FFFFFF"/>
            </w:tcBorders>
            <w:shd w:fill="auto" w:val="clear"/>
            <w:tcMar>
              <w:bottom w:w="28" w:type="dxa"/>
            </w:tcMar>
            <w:vAlign w:val="bottom"/>
          </w:tcPr>
          <w:p>
            <w:pPr>
              <w:pStyle w:val="TableContents"/>
              <w:spacing w:before="0" w:after="283"/>
              <w:jc w:val="left"/>
              <w:rPr/>
            </w:pPr>
            <w:r>
              <w:rPr/>
              <w:t> </w:t>
            </w:r>
          </w:p>
        </w:tc>
      </w:tr>
      <w:tr>
        <w:trPr/>
        <w:tc>
          <w:tcPr>
            <w:tcW w:w="5001"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Finished goods</w:t>
            </w:r>
          </w:p>
        </w:tc>
        <w:tc>
          <w:tcPr>
            <w:tcW w:w="203" w:type="dxa"/>
            <w:tcBorders/>
            <w:shd w:fill="CCFFCC" w:val="clear"/>
            <w:vAlign w:val="center"/>
          </w:tcPr>
          <w:p>
            <w:pPr>
              <w:pStyle w:val="TableContents"/>
              <w:spacing w:before="0" w:after="283"/>
              <w:rPr/>
            </w:pPr>
            <w:r>
              <w:rPr/>
              <w:t> </w:t>
            </w:r>
          </w:p>
        </w:tc>
        <w:tc>
          <w:tcPr>
            <w:tcW w:w="128" w:type="dxa"/>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285" w:name="TAB1163"/>
            <w:bookmarkEnd w:id="285"/>
            <w:r>
              <w:rPr>
                <w:rFonts w:ascii="Times New Roman" w:hAnsi="Times New Roman"/>
                <w:sz w:val="20"/>
              </w:rPr>
              <w:t>$</w:t>
            </w:r>
          </w:p>
        </w:tc>
        <w:tc>
          <w:tcPr>
            <w:tcW w:w="1194" w:type="dxa"/>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286" w:name="TAB1164"/>
            <w:bookmarkEnd w:id="286"/>
            <w:r>
              <w:rPr>
                <w:rFonts w:ascii="Times New Roman" w:hAnsi="Times New Roman"/>
                <w:sz w:val="20"/>
              </w:rPr>
              <w:t>10,076</w:t>
            </w:r>
          </w:p>
        </w:tc>
        <w:tc>
          <w:tcPr>
            <w:tcW w:w="203" w:type="dxa"/>
            <w:tcBorders/>
            <w:shd w:fill="CCFFCC" w:val="clear"/>
            <w:vAlign w:val="bottom"/>
          </w:tcPr>
          <w:p>
            <w:pPr>
              <w:pStyle w:val="TableContents"/>
              <w:spacing w:before="0" w:after="283"/>
              <w:jc w:val="left"/>
              <w:rPr/>
            </w:pPr>
            <w:r>
              <w:rPr/>
              <w:t> </w:t>
            </w:r>
          </w:p>
        </w:tc>
        <w:tc>
          <w:tcPr>
            <w:tcW w:w="128" w:type="dxa"/>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287" w:name="TAB1165"/>
            <w:bookmarkEnd w:id="287"/>
            <w:r>
              <w:rPr>
                <w:rFonts w:ascii="Times New Roman" w:hAnsi="Times New Roman"/>
                <w:sz w:val="20"/>
              </w:rPr>
              <w:t>$</w:t>
            </w:r>
          </w:p>
        </w:tc>
        <w:tc>
          <w:tcPr>
            <w:tcW w:w="1194" w:type="dxa"/>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288" w:name="TAB1166"/>
            <w:bookmarkEnd w:id="288"/>
            <w:r>
              <w:rPr>
                <w:rFonts w:ascii="Times New Roman" w:hAnsi="Times New Roman"/>
                <w:sz w:val="20"/>
              </w:rPr>
              <w:t>9,012</w:t>
            </w:r>
          </w:p>
        </w:tc>
        <w:tc>
          <w:tcPr>
            <w:tcW w:w="113" w:type="dxa"/>
            <w:tcBorders/>
            <w:shd w:fill="CCFFCC" w:val="clear"/>
            <w:vAlign w:val="bottom"/>
          </w:tcPr>
          <w:p>
            <w:pPr>
              <w:pStyle w:val="TableContents"/>
              <w:spacing w:before="0" w:after="283"/>
              <w:jc w:val="left"/>
              <w:rPr/>
            </w:pPr>
            <w:r>
              <w:rPr/>
              <w:t> </w:t>
            </w:r>
          </w:p>
        </w:tc>
      </w:tr>
      <w:tr>
        <w:trPr/>
        <w:tc>
          <w:tcPr>
            <w:tcW w:w="5001"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Packaging</w:t>
            </w:r>
          </w:p>
        </w:tc>
        <w:tc>
          <w:tcPr>
            <w:tcW w:w="203" w:type="dxa"/>
            <w:tcBorders/>
            <w:shd w:fill="FFFFFF" w:val="clear"/>
            <w:vAlign w:val="center"/>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194"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3,798</w:t>
            </w:r>
          </w:p>
        </w:tc>
        <w:tc>
          <w:tcPr>
            <w:tcW w:w="203" w:type="dxa"/>
            <w:tcBorders/>
            <w:shd w:fill="FFFFFF" w:val="clear"/>
            <w:vAlign w:val="bottom"/>
          </w:tcPr>
          <w:p>
            <w:pPr>
              <w:pStyle w:val="TableContents"/>
              <w:spacing w:before="0" w:after="283"/>
              <w:jc w:val="left"/>
              <w:rPr/>
            </w:pPr>
            <w:r>
              <w:rPr/>
              <w:t> </w:t>
            </w:r>
          </w:p>
        </w:tc>
        <w:tc>
          <w:tcPr>
            <w:tcW w:w="128" w:type="dxa"/>
            <w:tcBorders/>
            <w:shd w:fill="FFFFFF" w:val="clear"/>
            <w:vAlign w:val="bottom"/>
          </w:tcPr>
          <w:p>
            <w:pPr>
              <w:pStyle w:val="TableContents"/>
              <w:spacing w:before="0" w:after="283"/>
              <w:jc w:val="left"/>
              <w:rPr/>
            </w:pPr>
            <w:r>
              <w:rPr/>
              <w:t> </w:t>
            </w:r>
          </w:p>
        </w:tc>
        <w:tc>
          <w:tcPr>
            <w:tcW w:w="1194"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89" w:name="TAB1167"/>
            <w:bookmarkEnd w:id="289"/>
            <w:r>
              <w:rPr>
                <w:rFonts w:ascii="Times New Roman" w:hAnsi="Times New Roman"/>
                <w:sz w:val="20"/>
              </w:rPr>
              <w:t>3,118</w:t>
            </w:r>
          </w:p>
        </w:tc>
        <w:tc>
          <w:tcPr>
            <w:tcW w:w="113" w:type="dxa"/>
            <w:tcBorders/>
            <w:shd w:fill="FFFFFF" w:val="clear"/>
            <w:vAlign w:val="bottom"/>
          </w:tcPr>
          <w:p>
            <w:pPr>
              <w:pStyle w:val="TableContents"/>
              <w:spacing w:before="0" w:after="283"/>
              <w:jc w:val="left"/>
              <w:rPr/>
            </w:pPr>
            <w:r>
              <w:rPr/>
              <w:t> </w:t>
            </w:r>
          </w:p>
        </w:tc>
      </w:tr>
      <w:tr>
        <w:trPr/>
        <w:tc>
          <w:tcPr>
            <w:tcW w:w="5001"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w:t>
            </w:r>
          </w:p>
        </w:tc>
        <w:tc>
          <w:tcPr>
            <w:tcW w:w="203" w:type="dxa"/>
            <w:tcBorders>
              <w:bottom w:val="single" w:sz="2" w:space="0" w:color="CCFFCC"/>
            </w:tcBorders>
            <w:shd w:fill="CCFFCC" w:val="clear"/>
            <w:tcMar>
              <w:bottom w:w="28" w:type="dxa"/>
            </w:tcMar>
            <w:vAlign w:val="center"/>
          </w:tcPr>
          <w:p>
            <w:pPr>
              <w:pStyle w:val="TableContents"/>
              <w:spacing w:before="0" w:after="283"/>
              <w:rPr/>
            </w:pPr>
            <w:r>
              <w:rPr/>
              <w:t> </w:t>
            </w:r>
          </w:p>
        </w:tc>
        <w:tc>
          <w:tcPr>
            <w:tcW w:w="128"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194"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3,067</w:t>
            </w:r>
          </w:p>
        </w:tc>
        <w:tc>
          <w:tcPr>
            <w:tcW w:w="203" w:type="dxa"/>
            <w:tcBorders>
              <w:bottom w:val="single" w:sz="2" w:space="0" w:color="CCFFCC"/>
            </w:tcBorders>
            <w:shd w:fill="CCFFCC" w:val="clear"/>
            <w:tcMar>
              <w:bottom w:w="28" w:type="dxa"/>
            </w:tcMar>
            <w:vAlign w:val="bottom"/>
          </w:tcPr>
          <w:p>
            <w:pPr>
              <w:pStyle w:val="TableContents"/>
              <w:spacing w:before="0" w:after="283"/>
              <w:jc w:val="left"/>
              <w:rPr/>
            </w:pPr>
            <w:r>
              <w:rPr/>
              <w:t> </w:t>
            </w:r>
          </w:p>
        </w:tc>
        <w:tc>
          <w:tcPr>
            <w:tcW w:w="128"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194"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bookmarkStart w:id="290" w:name="TAB1168"/>
            <w:bookmarkEnd w:id="290"/>
            <w:r>
              <w:rPr>
                <w:rFonts w:ascii="Times New Roman" w:hAnsi="Times New Roman"/>
                <w:sz w:val="20"/>
              </w:rPr>
              <w:t>3,107</w:t>
            </w:r>
          </w:p>
        </w:tc>
        <w:tc>
          <w:tcPr>
            <w:tcW w:w="113" w:type="dxa"/>
            <w:tcBorders>
              <w:bottom w:val="single" w:sz="2" w:space="0" w:color="CCFFCC"/>
            </w:tcBorders>
            <w:shd w:fill="CCFFCC" w:val="clear"/>
            <w:tcMar>
              <w:bottom w:w="28" w:type="dxa"/>
            </w:tcMar>
            <w:vAlign w:val="bottom"/>
          </w:tcPr>
          <w:p>
            <w:pPr>
              <w:pStyle w:val="TableContents"/>
              <w:spacing w:before="0" w:after="283"/>
              <w:jc w:val="left"/>
              <w:rPr/>
            </w:pPr>
            <w:r>
              <w:rPr/>
              <w:t> </w:t>
            </w:r>
          </w:p>
        </w:tc>
      </w:tr>
      <w:tr>
        <w:trPr/>
        <w:tc>
          <w:tcPr>
            <w:tcW w:w="5001"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203" w:type="dxa"/>
            <w:tcBorders>
              <w:bottom w:val="single" w:sz="2" w:space="0" w:color="FFFFFF"/>
            </w:tcBorders>
            <w:shd w:fill="FFFFFF" w:val="clear"/>
            <w:tcMar>
              <w:bottom w:w="28" w:type="dxa"/>
            </w:tcMar>
            <w:vAlign w:val="center"/>
          </w:tcPr>
          <w:p>
            <w:pPr>
              <w:pStyle w:val="TableContents"/>
              <w:spacing w:before="0" w:after="283"/>
              <w:rPr/>
            </w:pPr>
            <w:r>
              <w:rPr/>
              <w:t> </w:t>
            </w:r>
          </w:p>
        </w:tc>
        <w:tc>
          <w:tcPr>
            <w:tcW w:w="128"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bookmarkStart w:id="291" w:name="TAB1169"/>
            <w:bookmarkEnd w:id="291"/>
            <w:r>
              <w:rPr>
                <w:rFonts w:ascii="Times New Roman" w:hAnsi="Times New Roman"/>
                <w:sz w:val="20"/>
              </w:rPr>
              <w:t>$</w:t>
            </w:r>
          </w:p>
        </w:tc>
        <w:tc>
          <w:tcPr>
            <w:tcW w:w="1194"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bookmarkStart w:id="292" w:name="TAB1170"/>
            <w:bookmarkEnd w:id="292"/>
            <w:r>
              <w:rPr>
                <w:rFonts w:ascii="Times New Roman" w:hAnsi="Times New Roman"/>
                <w:sz w:val="20"/>
              </w:rPr>
              <w:t>16,941</w:t>
            </w:r>
          </w:p>
        </w:tc>
        <w:tc>
          <w:tcPr>
            <w:tcW w:w="203"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28"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bookmarkStart w:id="293" w:name="TAB1171"/>
            <w:bookmarkEnd w:id="293"/>
            <w:r>
              <w:rPr>
                <w:rFonts w:ascii="Times New Roman" w:hAnsi="Times New Roman"/>
                <w:sz w:val="20"/>
              </w:rPr>
              <w:t>$</w:t>
            </w:r>
          </w:p>
        </w:tc>
        <w:tc>
          <w:tcPr>
            <w:tcW w:w="1194"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bookmarkStart w:id="294" w:name="TAB1172"/>
            <w:bookmarkEnd w:id="294"/>
            <w:r>
              <w:rPr>
                <w:rFonts w:ascii="Times New Roman" w:hAnsi="Times New Roman"/>
                <w:sz w:val="20"/>
              </w:rPr>
              <w:t>15,237</w:t>
            </w:r>
          </w:p>
        </w:tc>
        <w:tc>
          <w:tcPr>
            <w:tcW w:w="113"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April 30, 2008 and July 31, 2007 were $107,000 and $199,000, respectively. </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Fonts w:ascii="Times New Roman" w:hAnsi="Times New Roman"/>
          <w:sz w:val="20"/>
        </w:rPr>
        <w:t>3.</w:t>
      </w:r>
      <w:bookmarkStart w:id="295" w:name="TAB23"/>
      <w:bookmarkEnd w:id="295"/>
      <w:r>
        <w:rPr>
          <w:color w:val="000000"/>
          <w:spacing w:val="540"/>
        </w:rPr>
        <w:t> </w:t>
      </w:r>
      <w:r>
        <w:rPr>
          <w:rStyle w:val="StrongEmphasis"/>
          <w:rFonts w:ascii="Times New Roman" w:hAnsi="Times New Roman"/>
          <w:sz w:val="20"/>
        </w:rPr>
        <w:t>PENSION AND OTHER POST RETIREMENT BENEFITS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 components of net periodic pension benefits cost of our sponsored defined benefit plans were as follows:</w:t>
      </w:r>
    </w:p>
    <w:p>
      <w:pPr>
        <w:pStyle w:val="TextBody"/>
        <w:spacing w:lineRule="auto" w:line="300" w:before="0" w:after="0"/>
        <w:ind w:left="0" w:right="0" w:hanging="0"/>
        <w:jc w:val="left"/>
        <w:rPr/>
      </w:pPr>
      <w:r>
        <w:rPr/>
      </w:r>
    </w:p>
    <w:p>
      <w:pPr>
        <w:pStyle w:val="Normal"/>
        <w:spacing w:before="0" w:after="0"/>
        <w:ind w:left="0" w:right="0" w:hanging="0"/>
        <w:rPr>
          <w:sz w:val="4"/>
          <w:szCs w:val="4"/>
        </w:rPr>
      </w:pPr>
      <w:r>
        <w:rPr>
          <w:sz w:val="4"/>
          <w:szCs w:val="4"/>
        </w:rPr>
      </w:r>
      <w:bookmarkStart w:id="296" w:name="ftable8"/>
      <w:bookmarkStart w:id="297" w:name="ftable8"/>
      <w:bookmarkEnd w:id="297"/>
    </w:p>
    <w:tbl>
      <w:tblPr>
        <w:tblW w:w="5000" w:type="pct"/>
        <w:jc w:val="left"/>
        <w:tblInd w:w="0" w:type="dxa"/>
        <w:tblCellMar>
          <w:top w:w="0" w:type="dxa"/>
          <w:left w:w="0" w:type="dxa"/>
          <w:bottom w:w="28" w:type="dxa"/>
          <w:right w:w="0" w:type="dxa"/>
        </w:tblCellMar>
      </w:tblPr>
      <w:tblGrid>
        <w:gridCol w:w="3853"/>
        <w:gridCol w:w="179"/>
        <w:gridCol w:w="194"/>
        <w:gridCol w:w="1167"/>
        <w:gridCol w:w="219"/>
        <w:gridCol w:w="194"/>
        <w:gridCol w:w="1167"/>
        <w:gridCol w:w="192"/>
        <w:gridCol w:w="174"/>
        <w:gridCol w:w="1231"/>
        <w:gridCol w:w="207"/>
        <w:gridCol w:w="176"/>
        <w:gridCol w:w="1114"/>
        <w:gridCol w:w="138"/>
      </w:tblGrid>
      <w:tr>
        <w:trPr/>
        <w:tc>
          <w:tcPr>
            <w:tcW w:w="3853" w:type="dxa"/>
            <w:tcBorders>
              <w:bottom w:val="single" w:sz="4" w:space="0" w:color="FFFFFF"/>
            </w:tcBorders>
            <w:shd w:fill="auto" w:val="clear"/>
            <w:vAlign w:val="bottom"/>
          </w:tcPr>
          <w:p>
            <w:pPr>
              <w:pStyle w:val="TableContents"/>
              <w:spacing w:before="0" w:after="283"/>
              <w:jc w:val="left"/>
              <w:rPr/>
            </w:pPr>
            <w:r>
              <w:rPr/>
              <w:t> </w:t>
            </w:r>
          </w:p>
        </w:tc>
        <w:tc>
          <w:tcPr>
            <w:tcW w:w="179" w:type="dxa"/>
            <w:tcBorders>
              <w:bottom w:val="single" w:sz="2" w:space="0" w:color="FFFFFF"/>
            </w:tcBorders>
            <w:shd w:fill="auto" w:val="clear"/>
            <w:vAlign w:val="center"/>
          </w:tcPr>
          <w:p>
            <w:pPr>
              <w:pStyle w:val="TableContents"/>
              <w:spacing w:before="0" w:after="283"/>
              <w:rPr/>
            </w:pPr>
            <w:r>
              <w:rPr/>
              <w:t> </w:t>
            </w:r>
          </w:p>
        </w:tc>
        <w:tc>
          <w:tcPr>
            <w:tcW w:w="6035" w:type="dxa"/>
            <w:gridSpan w:val="11"/>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PENSION PLANS</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(dollars in thousands)</w:t>
            </w:r>
          </w:p>
        </w:tc>
        <w:tc>
          <w:tcPr>
            <w:tcW w:w="138" w:type="dxa"/>
            <w:tcBorders>
              <w:bottom w:val="single" w:sz="2" w:space="0" w:color="FFFFFF"/>
            </w:tcBorders>
            <w:shd w:fill="auto" w:val="clear"/>
            <w:vAlign w:val="bottom"/>
          </w:tcPr>
          <w:p>
            <w:pPr>
              <w:pStyle w:val="TableContents"/>
              <w:spacing w:before="0" w:after="283"/>
              <w:jc w:val="left"/>
              <w:rPr/>
            </w:pPr>
            <w:r>
              <w:rPr/>
              <w:t> </w:t>
            </w:r>
          </w:p>
        </w:tc>
      </w:tr>
      <w:tr>
        <w:trPr/>
        <w:tc>
          <w:tcPr>
            <w:tcW w:w="3853" w:type="dxa"/>
            <w:tcBorders>
              <w:bottom w:val="single" w:sz="4" w:space="0" w:color="FFFFFF"/>
            </w:tcBorders>
            <w:shd w:fill="auto" w:val="clear"/>
            <w:vAlign w:val="bottom"/>
          </w:tcPr>
          <w:p>
            <w:pPr>
              <w:pStyle w:val="TableContents"/>
              <w:spacing w:before="0" w:after="283"/>
              <w:jc w:val="left"/>
              <w:rPr/>
            </w:pPr>
            <w:r>
              <w:rPr/>
              <w:t> </w:t>
            </w:r>
          </w:p>
        </w:tc>
        <w:tc>
          <w:tcPr>
            <w:tcW w:w="179" w:type="dxa"/>
            <w:tcBorders>
              <w:bottom w:val="single" w:sz="2" w:space="0" w:color="FFFFFF"/>
            </w:tcBorders>
            <w:shd w:fill="auto" w:val="clear"/>
            <w:vAlign w:val="center"/>
          </w:tcPr>
          <w:p>
            <w:pPr>
              <w:pStyle w:val="TableContents"/>
              <w:spacing w:before="0" w:after="283"/>
              <w:rPr/>
            </w:pPr>
            <w:r>
              <w:rPr/>
              <w:t> </w:t>
            </w:r>
          </w:p>
        </w:tc>
        <w:tc>
          <w:tcPr>
            <w:tcW w:w="2941" w:type="dxa"/>
            <w:gridSpan w:val="5"/>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Three Months Ended</w:t>
            </w:r>
          </w:p>
        </w:tc>
        <w:tc>
          <w:tcPr>
            <w:tcW w:w="192" w:type="dxa"/>
            <w:tcBorders>
              <w:bottom w:val="single" w:sz="2" w:space="0" w:color="FFFFFF"/>
            </w:tcBorders>
            <w:shd w:fill="auto" w:val="clear"/>
            <w:vAlign w:val="bottom"/>
          </w:tcPr>
          <w:p>
            <w:pPr>
              <w:pStyle w:val="TableContents"/>
              <w:spacing w:before="0" w:after="283"/>
              <w:jc w:val="left"/>
              <w:rPr/>
            </w:pPr>
            <w:r>
              <w:rPr/>
              <w:t> </w:t>
            </w:r>
          </w:p>
        </w:tc>
        <w:tc>
          <w:tcPr>
            <w:tcW w:w="2902" w:type="dxa"/>
            <w:gridSpan w:val="5"/>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Nine Months Ended</w:t>
            </w:r>
          </w:p>
        </w:tc>
        <w:tc>
          <w:tcPr>
            <w:tcW w:w="138" w:type="dxa"/>
            <w:tcBorders>
              <w:bottom w:val="single" w:sz="2" w:space="0" w:color="FFFFFF"/>
            </w:tcBorders>
            <w:shd w:fill="auto" w:val="clear"/>
            <w:vAlign w:val="bottom"/>
          </w:tcPr>
          <w:p>
            <w:pPr>
              <w:pStyle w:val="TableContents"/>
              <w:spacing w:before="0" w:after="283"/>
              <w:jc w:val="left"/>
              <w:rPr/>
            </w:pPr>
            <w:r>
              <w:rPr/>
              <w:t> </w:t>
            </w:r>
          </w:p>
        </w:tc>
      </w:tr>
      <w:tr>
        <w:trPr/>
        <w:tc>
          <w:tcPr>
            <w:tcW w:w="3853" w:type="dxa"/>
            <w:tcBorders>
              <w:bottom w:val="single" w:sz="4" w:space="0" w:color="FFFFFF"/>
            </w:tcBorders>
            <w:shd w:fill="auto" w:val="clear"/>
            <w:vAlign w:val="bottom"/>
          </w:tcPr>
          <w:p>
            <w:pPr>
              <w:pStyle w:val="TableContents"/>
              <w:spacing w:before="0" w:after="283"/>
              <w:jc w:val="left"/>
              <w:rPr/>
            </w:pPr>
            <w:r>
              <w:rPr/>
              <w:t> </w:t>
            </w:r>
          </w:p>
        </w:tc>
        <w:tc>
          <w:tcPr>
            <w:tcW w:w="179" w:type="dxa"/>
            <w:tcBorders>
              <w:bottom w:val="single" w:sz="2" w:space="0" w:color="FFFFFF"/>
            </w:tcBorders>
            <w:shd w:fill="auto" w:val="clear"/>
            <w:vAlign w:val="center"/>
          </w:tcPr>
          <w:p>
            <w:pPr>
              <w:pStyle w:val="TableContents"/>
              <w:spacing w:before="0" w:after="283"/>
              <w:rPr/>
            </w:pPr>
            <w:r>
              <w:rPr/>
              <w:t> </w:t>
            </w:r>
          </w:p>
        </w:tc>
        <w:tc>
          <w:tcPr>
            <w:tcW w:w="1361"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19" w:type="dxa"/>
            <w:tcBorders>
              <w:bottom w:val="single" w:sz="2" w:space="0" w:color="FFFFFF"/>
            </w:tcBorders>
            <w:shd w:fill="auto" w:val="clear"/>
            <w:vAlign w:val="bottom"/>
          </w:tcPr>
          <w:p>
            <w:pPr>
              <w:pStyle w:val="TableContents"/>
              <w:spacing w:before="0" w:after="283"/>
              <w:jc w:val="left"/>
              <w:rPr/>
            </w:pPr>
            <w:r>
              <w:rPr/>
              <w:t> </w:t>
            </w:r>
          </w:p>
        </w:tc>
        <w:tc>
          <w:tcPr>
            <w:tcW w:w="1361"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92" w:type="dxa"/>
            <w:tcBorders>
              <w:bottom w:val="single" w:sz="2" w:space="0" w:color="FFFFFF"/>
            </w:tcBorders>
            <w:shd w:fill="auto" w:val="clear"/>
            <w:vAlign w:val="bottom"/>
          </w:tcPr>
          <w:p>
            <w:pPr>
              <w:pStyle w:val="TableContents"/>
              <w:spacing w:before="0" w:after="283"/>
              <w:jc w:val="left"/>
              <w:rPr/>
            </w:pPr>
            <w:r>
              <w:rPr/>
              <w:t> </w:t>
            </w:r>
          </w:p>
        </w:tc>
        <w:tc>
          <w:tcPr>
            <w:tcW w:w="1405"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07" w:type="dxa"/>
            <w:tcBorders>
              <w:bottom w:val="single" w:sz="2" w:space="0" w:color="FFFFFF"/>
            </w:tcBorders>
            <w:shd w:fill="auto" w:val="clear"/>
            <w:vAlign w:val="bottom"/>
          </w:tcPr>
          <w:p>
            <w:pPr>
              <w:pStyle w:val="TableContents"/>
              <w:spacing w:before="0" w:after="283"/>
              <w:jc w:val="left"/>
              <w:rPr/>
            </w:pPr>
            <w:r>
              <w:rPr/>
              <w:t> </w:t>
            </w:r>
          </w:p>
        </w:tc>
        <w:tc>
          <w:tcPr>
            <w:tcW w:w="1290"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38" w:type="dxa"/>
            <w:tcBorders>
              <w:bottom w:val="single" w:sz="2" w:space="0" w:color="FFFFFF"/>
            </w:tcBorders>
            <w:shd w:fill="auto" w:val="clear"/>
            <w:vAlign w:val="bottom"/>
          </w:tcPr>
          <w:p>
            <w:pPr>
              <w:pStyle w:val="TableContents"/>
              <w:spacing w:before="0" w:after="283"/>
              <w:jc w:val="left"/>
              <w:rPr/>
            </w:pPr>
            <w:r>
              <w:rPr/>
              <w:t> </w:t>
            </w:r>
          </w:p>
        </w:tc>
      </w:tr>
      <w:tr>
        <w:trPr/>
        <w:tc>
          <w:tcPr>
            <w:tcW w:w="385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Components of net periodic pension benefit cost:</w:t>
            </w:r>
          </w:p>
        </w:tc>
        <w:tc>
          <w:tcPr>
            <w:tcW w:w="179" w:type="dxa"/>
            <w:tcBorders/>
            <w:shd w:fill="CCFFCC" w:val="clear"/>
            <w:tcMar>
              <w:bottom w:w="0" w:type="dxa"/>
            </w:tcMar>
            <w:vAlign w:val="center"/>
          </w:tcPr>
          <w:p>
            <w:pPr>
              <w:pStyle w:val="TableContents"/>
              <w:spacing w:before="0" w:after="283"/>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167" w:type="dxa"/>
            <w:tcBorders/>
            <w:shd w:fill="CCFFCC" w:val="clear"/>
            <w:tcMar>
              <w:bottom w:w="0" w:type="dxa"/>
            </w:tcMar>
            <w:vAlign w:val="bottom"/>
          </w:tcPr>
          <w:p>
            <w:pPr>
              <w:pStyle w:val="TableContents"/>
              <w:spacing w:before="0" w:after="283"/>
              <w:jc w:val="right"/>
              <w:rPr/>
            </w:pPr>
            <w:r>
              <w:rPr/>
              <w:t> </w:t>
            </w:r>
          </w:p>
        </w:tc>
        <w:tc>
          <w:tcPr>
            <w:tcW w:w="219"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167" w:type="dxa"/>
            <w:tcBorders/>
            <w:shd w:fill="CCFFCC" w:val="clear"/>
            <w:tcMar>
              <w:bottom w:w="0" w:type="dxa"/>
            </w:tcMar>
            <w:vAlign w:val="bottom"/>
          </w:tcPr>
          <w:p>
            <w:pPr>
              <w:pStyle w:val="TableContents"/>
              <w:spacing w:before="0" w:after="283"/>
              <w:jc w:val="right"/>
              <w:rPr/>
            </w:pPr>
            <w:r>
              <w:rPr/>
              <w:t> </w:t>
            </w:r>
          </w:p>
        </w:tc>
        <w:tc>
          <w:tcPr>
            <w:tcW w:w="192" w:type="dxa"/>
            <w:tcBorders/>
            <w:shd w:fill="CCFFCC" w:val="clear"/>
            <w:tcMar>
              <w:bottom w:w="0" w:type="dxa"/>
            </w:tcMar>
            <w:vAlign w:val="bottom"/>
          </w:tcPr>
          <w:p>
            <w:pPr>
              <w:pStyle w:val="TableContents"/>
              <w:spacing w:before="0" w:after="283"/>
              <w:jc w:val="left"/>
              <w:rPr/>
            </w:pPr>
            <w:r>
              <w:rPr/>
              <w:t> </w:t>
            </w:r>
          </w:p>
        </w:tc>
        <w:tc>
          <w:tcPr>
            <w:tcW w:w="174" w:type="dxa"/>
            <w:tcBorders/>
            <w:shd w:fill="CCFFCC" w:val="clear"/>
            <w:tcMar>
              <w:bottom w:w="0" w:type="dxa"/>
            </w:tcMar>
            <w:vAlign w:val="bottom"/>
          </w:tcPr>
          <w:p>
            <w:pPr>
              <w:pStyle w:val="TableContents"/>
              <w:spacing w:before="0" w:after="283"/>
              <w:jc w:val="left"/>
              <w:rPr/>
            </w:pPr>
            <w:r>
              <w:rPr/>
              <w:t> </w:t>
            </w:r>
          </w:p>
        </w:tc>
        <w:tc>
          <w:tcPr>
            <w:tcW w:w="1231" w:type="dxa"/>
            <w:tcBorders/>
            <w:shd w:fill="CCFFCC" w:val="clear"/>
            <w:tcMar>
              <w:bottom w:w="0" w:type="dxa"/>
            </w:tcMar>
            <w:vAlign w:val="bottom"/>
          </w:tcPr>
          <w:p>
            <w:pPr>
              <w:pStyle w:val="TableContents"/>
              <w:spacing w:before="0" w:after="283"/>
              <w:jc w:val="right"/>
              <w:rPr/>
            </w:pPr>
            <w:r>
              <w:rPr/>
              <w:t> </w:t>
            </w:r>
          </w:p>
        </w:tc>
        <w:tc>
          <w:tcPr>
            <w:tcW w:w="207" w:type="dxa"/>
            <w:tcBorders/>
            <w:shd w:fill="CCFFCC" w:val="clear"/>
            <w:tcMar>
              <w:bottom w:w="0" w:type="dxa"/>
            </w:tcMar>
            <w:vAlign w:val="bottom"/>
          </w:tcPr>
          <w:p>
            <w:pPr>
              <w:pStyle w:val="TableContents"/>
              <w:spacing w:before="0" w:after="283"/>
              <w:jc w:val="left"/>
              <w:rPr/>
            </w:pPr>
            <w:r>
              <w:rPr/>
              <w:t> </w:t>
            </w:r>
          </w:p>
        </w:tc>
        <w:tc>
          <w:tcPr>
            <w:tcW w:w="176" w:type="dxa"/>
            <w:tcBorders/>
            <w:shd w:fill="CCFFCC" w:val="clear"/>
            <w:tcMar>
              <w:bottom w:w="0" w:type="dxa"/>
            </w:tcMar>
            <w:vAlign w:val="bottom"/>
          </w:tcPr>
          <w:p>
            <w:pPr>
              <w:pStyle w:val="TableContents"/>
              <w:spacing w:before="0" w:after="283"/>
              <w:jc w:val="left"/>
              <w:rPr/>
            </w:pPr>
            <w:r>
              <w:rPr/>
              <w:t> </w:t>
            </w:r>
          </w:p>
        </w:tc>
        <w:tc>
          <w:tcPr>
            <w:tcW w:w="1114" w:type="dxa"/>
            <w:tcBorders/>
            <w:shd w:fill="CCFFCC" w:val="clear"/>
            <w:tcMar>
              <w:bottom w:w="0" w:type="dxa"/>
            </w:tcMar>
            <w:vAlign w:val="bottom"/>
          </w:tcPr>
          <w:p>
            <w:pPr>
              <w:pStyle w:val="TableContents"/>
              <w:spacing w:before="0" w:after="283"/>
              <w:jc w:val="right"/>
              <w:rPr/>
            </w:pPr>
            <w:r>
              <w:rPr/>
              <w:t> </w:t>
            </w:r>
          </w:p>
        </w:tc>
        <w:tc>
          <w:tcPr>
            <w:tcW w:w="138" w:type="dxa"/>
            <w:tcBorders/>
            <w:shd w:fill="CCFFCC" w:val="clear"/>
            <w:tcMar>
              <w:bottom w:w="0" w:type="dxa"/>
            </w:tcMar>
            <w:vAlign w:val="bottom"/>
          </w:tcPr>
          <w:p>
            <w:pPr>
              <w:pStyle w:val="TableContents"/>
              <w:spacing w:before="0" w:after="283"/>
              <w:jc w:val="left"/>
              <w:rPr/>
            </w:pPr>
            <w:r>
              <w:rPr/>
              <w:t> </w:t>
            </w:r>
          </w:p>
        </w:tc>
      </w:tr>
      <w:tr>
        <w:trPr/>
        <w:tc>
          <w:tcPr>
            <w:tcW w:w="385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Service cost</w:t>
            </w:r>
          </w:p>
        </w:tc>
        <w:tc>
          <w:tcPr>
            <w:tcW w:w="179" w:type="dxa"/>
            <w:tcBorders/>
            <w:shd w:fill="FFFFFF" w:val="clear"/>
            <w:tcMar>
              <w:bottom w:w="0" w:type="dxa"/>
            </w:tcMar>
            <w:vAlign w:val="center"/>
          </w:tcPr>
          <w:p>
            <w:pPr>
              <w:pStyle w:val="TableContents"/>
              <w:spacing w:before="0" w:after="283"/>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254</w:t>
            </w:r>
          </w:p>
        </w:tc>
        <w:tc>
          <w:tcPr>
            <w:tcW w:w="219"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198</w:t>
            </w:r>
          </w:p>
        </w:tc>
        <w:tc>
          <w:tcPr>
            <w:tcW w:w="192" w:type="dxa"/>
            <w:tcBorders/>
            <w:shd w:fill="FFFFFF" w:val="clear"/>
            <w:tcMar>
              <w:bottom w:w="0" w:type="dxa"/>
            </w:tcMar>
            <w:vAlign w:val="bottom"/>
          </w:tcPr>
          <w:p>
            <w:pPr>
              <w:pStyle w:val="TableContents"/>
              <w:spacing w:before="0" w:after="283"/>
              <w:jc w:val="left"/>
              <w:rPr/>
            </w:pPr>
            <w:r>
              <w:rPr/>
              <w:t> </w:t>
            </w:r>
          </w:p>
        </w:tc>
        <w:tc>
          <w:tcPr>
            <w:tcW w:w="17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678</w:t>
            </w:r>
          </w:p>
        </w:tc>
        <w:tc>
          <w:tcPr>
            <w:tcW w:w="207" w:type="dxa"/>
            <w:tcBorders/>
            <w:shd w:fill="FFFFFF" w:val="clear"/>
            <w:tcMar>
              <w:bottom w:w="0" w:type="dxa"/>
            </w:tcMar>
            <w:vAlign w:val="bottom"/>
          </w:tcPr>
          <w:p>
            <w:pPr>
              <w:pStyle w:val="TableContents"/>
              <w:spacing w:before="0" w:after="283"/>
              <w:jc w:val="left"/>
              <w:rPr/>
            </w:pPr>
            <w:r>
              <w:rPr/>
              <w:t> </w:t>
            </w:r>
          </w:p>
        </w:tc>
        <w:tc>
          <w:tcPr>
            <w:tcW w:w="17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1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603</w:t>
            </w:r>
          </w:p>
        </w:tc>
        <w:tc>
          <w:tcPr>
            <w:tcW w:w="138" w:type="dxa"/>
            <w:tcBorders/>
            <w:shd w:fill="FFFFFF" w:val="clear"/>
            <w:tcMar>
              <w:bottom w:w="0" w:type="dxa"/>
            </w:tcMar>
            <w:vAlign w:val="bottom"/>
          </w:tcPr>
          <w:p>
            <w:pPr>
              <w:pStyle w:val="TableContents"/>
              <w:spacing w:before="0" w:after="283"/>
              <w:jc w:val="left"/>
              <w:rPr/>
            </w:pPr>
            <w:r>
              <w:rPr/>
              <w:t> </w:t>
            </w:r>
          </w:p>
        </w:tc>
      </w:tr>
      <w:tr>
        <w:trPr/>
        <w:tc>
          <w:tcPr>
            <w:tcW w:w="385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cost</w:t>
            </w:r>
          </w:p>
        </w:tc>
        <w:tc>
          <w:tcPr>
            <w:tcW w:w="179" w:type="dxa"/>
            <w:tcBorders/>
            <w:shd w:fill="CCFFCC" w:val="clear"/>
            <w:tcMar>
              <w:bottom w:w="0" w:type="dxa"/>
            </w:tcMar>
            <w:vAlign w:val="center"/>
          </w:tcPr>
          <w:p>
            <w:pPr>
              <w:pStyle w:val="TableContents"/>
              <w:spacing w:before="0" w:after="283"/>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167"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414</w:t>
            </w:r>
          </w:p>
        </w:tc>
        <w:tc>
          <w:tcPr>
            <w:tcW w:w="219"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before="0" w:after="283"/>
              <w:jc w:val="left"/>
              <w:rPr/>
            </w:pPr>
            <w:r>
              <w:rPr/>
              <w:t> </w:t>
            </w:r>
          </w:p>
        </w:tc>
        <w:tc>
          <w:tcPr>
            <w:tcW w:w="1167"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270</w:t>
            </w:r>
          </w:p>
        </w:tc>
        <w:tc>
          <w:tcPr>
            <w:tcW w:w="192" w:type="dxa"/>
            <w:tcBorders/>
            <w:shd w:fill="CCFFCC" w:val="clear"/>
            <w:tcMar>
              <w:bottom w:w="0" w:type="dxa"/>
            </w:tcMar>
            <w:vAlign w:val="bottom"/>
          </w:tcPr>
          <w:p>
            <w:pPr>
              <w:pStyle w:val="TableContents"/>
              <w:spacing w:before="0" w:after="283"/>
              <w:jc w:val="left"/>
              <w:rPr/>
            </w:pPr>
            <w:r>
              <w:rPr/>
              <w:t> </w:t>
            </w:r>
          </w:p>
        </w:tc>
        <w:tc>
          <w:tcPr>
            <w:tcW w:w="174" w:type="dxa"/>
            <w:tcBorders/>
            <w:shd w:fill="CCFFCC" w:val="clear"/>
            <w:tcMar>
              <w:bottom w:w="0" w:type="dxa"/>
            </w:tcMar>
            <w:vAlign w:val="bottom"/>
          </w:tcPr>
          <w:p>
            <w:pPr>
              <w:pStyle w:val="TableContents"/>
              <w:spacing w:before="0" w:after="283"/>
              <w:jc w:val="left"/>
              <w:rPr/>
            </w:pPr>
            <w:r>
              <w:rPr/>
              <w:t> </w:t>
            </w:r>
          </w:p>
        </w:tc>
        <w:tc>
          <w:tcPr>
            <w:tcW w:w="1231"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998</w:t>
            </w:r>
          </w:p>
        </w:tc>
        <w:tc>
          <w:tcPr>
            <w:tcW w:w="207" w:type="dxa"/>
            <w:tcBorders/>
            <w:shd w:fill="CCFFCC" w:val="clear"/>
            <w:tcMar>
              <w:bottom w:w="0" w:type="dxa"/>
            </w:tcMar>
            <w:vAlign w:val="bottom"/>
          </w:tcPr>
          <w:p>
            <w:pPr>
              <w:pStyle w:val="TableContents"/>
              <w:spacing w:before="0" w:after="283"/>
              <w:jc w:val="left"/>
              <w:rPr/>
            </w:pPr>
            <w:r>
              <w:rPr/>
              <w:t> </w:t>
            </w:r>
          </w:p>
        </w:tc>
        <w:tc>
          <w:tcPr>
            <w:tcW w:w="176" w:type="dxa"/>
            <w:tcBorders/>
            <w:shd w:fill="CCFFCC" w:val="clear"/>
            <w:tcMar>
              <w:bottom w:w="0" w:type="dxa"/>
            </w:tcMar>
            <w:vAlign w:val="bottom"/>
          </w:tcPr>
          <w:p>
            <w:pPr>
              <w:pStyle w:val="TableContents"/>
              <w:spacing w:before="0" w:after="283"/>
              <w:jc w:val="left"/>
              <w:rPr/>
            </w:pPr>
            <w:r>
              <w:rPr/>
              <w:t> </w:t>
            </w:r>
          </w:p>
        </w:tc>
        <w:tc>
          <w:tcPr>
            <w:tcW w:w="111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815</w:t>
            </w:r>
          </w:p>
        </w:tc>
        <w:tc>
          <w:tcPr>
            <w:tcW w:w="138" w:type="dxa"/>
            <w:tcBorders/>
            <w:shd w:fill="CCFFCC" w:val="clear"/>
            <w:tcMar>
              <w:bottom w:w="0" w:type="dxa"/>
            </w:tcMar>
            <w:vAlign w:val="bottom"/>
          </w:tcPr>
          <w:p>
            <w:pPr>
              <w:pStyle w:val="TableContents"/>
              <w:spacing w:before="0" w:after="283"/>
              <w:jc w:val="left"/>
              <w:rPr/>
            </w:pPr>
            <w:r>
              <w:rPr/>
              <w:t> </w:t>
            </w:r>
          </w:p>
        </w:tc>
      </w:tr>
      <w:tr>
        <w:trPr/>
        <w:tc>
          <w:tcPr>
            <w:tcW w:w="385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Expected return on plan assets</w:t>
            </w:r>
          </w:p>
        </w:tc>
        <w:tc>
          <w:tcPr>
            <w:tcW w:w="179" w:type="dxa"/>
            <w:tcBorders/>
            <w:shd w:fill="FFFFFF" w:val="clear"/>
            <w:tcMar>
              <w:bottom w:w="0" w:type="dxa"/>
            </w:tcMar>
            <w:vAlign w:val="center"/>
          </w:tcPr>
          <w:p>
            <w:pPr>
              <w:pStyle w:val="TableContents"/>
              <w:spacing w:before="0" w:after="283"/>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1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(506</w:t>
            </w:r>
          </w:p>
        </w:tc>
        <w:tc>
          <w:tcPr>
            <w:tcW w:w="21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94" w:type="dxa"/>
            <w:tcBorders/>
            <w:shd w:fill="FFFFFF" w:val="clear"/>
            <w:tcMar>
              <w:bottom w:w="0" w:type="dxa"/>
            </w:tcMar>
            <w:vAlign w:val="bottom"/>
          </w:tcPr>
          <w:p>
            <w:pPr>
              <w:pStyle w:val="TableContents"/>
              <w:spacing w:before="0" w:after="283"/>
              <w:jc w:val="left"/>
              <w:rPr/>
            </w:pPr>
            <w:r>
              <w:rPr/>
              <w:t> </w:t>
            </w:r>
          </w:p>
        </w:tc>
        <w:tc>
          <w:tcPr>
            <w:tcW w:w="11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(301</w:t>
            </w:r>
          </w:p>
        </w:tc>
        <w:tc>
          <w:tcPr>
            <w:tcW w:w="19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74"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(1,200</w:t>
            </w:r>
          </w:p>
        </w:tc>
        <w:tc>
          <w:tcPr>
            <w:tcW w:w="20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11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(903</w:t>
            </w:r>
          </w:p>
        </w:tc>
        <w:tc>
          <w:tcPr>
            <w:tcW w:w="13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3853"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amortization</w:t>
            </w:r>
          </w:p>
        </w:tc>
        <w:tc>
          <w:tcPr>
            <w:tcW w:w="179" w:type="dxa"/>
            <w:tcBorders>
              <w:bottom w:val="single" w:sz="2" w:space="0" w:color="CCFFCC"/>
            </w:tcBorders>
            <w:shd w:fill="CCFFCC" w:val="clear"/>
            <w:vAlign w:val="center"/>
          </w:tcPr>
          <w:p>
            <w:pPr>
              <w:pStyle w:val="TableContents"/>
              <w:spacing w:before="0" w:after="283"/>
              <w:rPr/>
            </w:pPr>
            <w:r>
              <w:rPr/>
              <w:t> </w:t>
            </w:r>
          </w:p>
        </w:tc>
        <w:tc>
          <w:tcPr>
            <w:tcW w:w="194" w:type="dxa"/>
            <w:tcBorders>
              <w:bottom w:val="single" w:sz="2" w:space="0" w:color="000000"/>
            </w:tcBorders>
            <w:shd w:fill="CCFFCC" w:val="clear"/>
            <w:vAlign w:val="bottom"/>
          </w:tcPr>
          <w:p>
            <w:pPr>
              <w:pStyle w:val="TableContents"/>
              <w:spacing w:before="0" w:after="283"/>
              <w:jc w:val="left"/>
              <w:rPr/>
            </w:pPr>
            <w:r>
              <w:rPr/>
              <w:t> </w:t>
            </w:r>
          </w:p>
        </w:tc>
        <w:tc>
          <w:tcPr>
            <w:tcW w:w="1167"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(78</w:t>
            </w:r>
          </w:p>
        </w:tc>
        <w:tc>
          <w:tcPr>
            <w:tcW w:w="219" w:type="dxa"/>
            <w:tcBorders>
              <w:bottom w:val="single" w:sz="2"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94" w:type="dxa"/>
            <w:tcBorders>
              <w:bottom w:val="single" w:sz="2" w:space="0" w:color="000000"/>
            </w:tcBorders>
            <w:shd w:fill="CCFFCC" w:val="clear"/>
            <w:vAlign w:val="bottom"/>
          </w:tcPr>
          <w:p>
            <w:pPr>
              <w:pStyle w:val="TableContents"/>
              <w:spacing w:before="0" w:after="283"/>
              <w:jc w:val="left"/>
              <w:rPr/>
            </w:pPr>
            <w:r>
              <w:rPr/>
              <w:t> </w:t>
            </w:r>
          </w:p>
        </w:tc>
        <w:tc>
          <w:tcPr>
            <w:tcW w:w="1167"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w:t>
            </w:r>
          </w:p>
        </w:tc>
        <w:tc>
          <w:tcPr>
            <w:tcW w:w="192" w:type="dxa"/>
            <w:tcBorders>
              <w:bottom w:val="single" w:sz="2" w:space="0" w:color="CCFFCC"/>
            </w:tcBorders>
            <w:shd w:fill="CCFFCC" w:val="clear"/>
            <w:vAlign w:val="bottom"/>
          </w:tcPr>
          <w:p>
            <w:pPr>
              <w:pStyle w:val="TableContents"/>
              <w:spacing w:before="0" w:after="283"/>
              <w:jc w:val="left"/>
              <w:rPr/>
            </w:pPr>
            <w:r>
              <w:rPr/>
              <w:t> </w:t>
            </w:r>
          </w:p>
        </w:tc>
        <w:tc>
          <w:tcPr>
            <w:tcW w:w="174" w:type="dxa"/>
            <w:tcBorders>
              <w:bottom w:val="single" w:sz="2" w:space="0" w:color="000000"/>
            </w:tcBorders>
            <w:shd w:fill="CCFFCC" w:val="clear"/>
            <w:vAlign w:val="bottom"/>
          </w:tcPr>
          <w:p>
            <w:pPr>
              <w:pStyle w:val="TableContents"/>
              <w:spacing w:before="0" w:after="283"/>
              <w:jc w:val="left"/>
              <w:rPr/>
            </w:pPr>
            <w:r>
              <w:rPr/>
              <w:t> </w:t>
            </w:r>
          </w:p>
        </w:tc>
        <w:tc>
          <w:tcPr>
            <w:tcW w:w="1231"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w:t>
            </w:r>
          </w:p>
        </w:tc>
        <w:tc>
          <w:tcPr>
            <w:tcW w:w="207" w:type="dxa"/>
            <w:tcBorders>
              <w:bottom w:val="single" w:sz="2" w:space="0" w:color="CCFFCC"/>
            </w:tcBorders>
            <w:shd w:fill="CCFFCC" w:val="clear"/>
            <w:vAlign w:val="bottom"/>
          </w:tcPr>
          <w:p>
            <w:pPr>
              <w:pStyle w:val="TableContents"/>
              <w:spacing w:before="0" w:after="283"/>
              <w:jc w:val="left"/>
              <w:rPr/>
            </w:pPr>
            <w:r>
              <w:rPr/>
              <w:t> </w:t>
            </w:r>
          </w:p>
        </w:tc>
        <w:tc>
          <w:tcPr>
            <w:tcW w:w="176" w:type="dxa"/>
            <w:tcBorders>
              <w:bottom w:val="single" w:sz="2" w:space="0" w:color="000000"/>
            </w:tcBorders>
            <w:shd w:fill="CCFFCC" w:val="clear"/>
            <w:vAlign w:val="bottom"/>
          </w:tcPr>
          <w:p>
            <w:pPr>
              <w:pStyle w:val="TableContents"/>
              <w:spacing w:before="0" w:after="283"/>
              <w:jc w:val="left"/>
              <w:rPr/>
            </w:pPr>
            <w:r>
              <w:rPr/>
              <w:t> </w:t>
            </w:r>
          </w:p>
        </w:tc>
        <w:tc>
          <w:tcPr>
            <w:tcW w:w="111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w:t>
            </w:r>
          </w:p>
        </w:tc>
        <w:tc>
          <w:tcPr>
            <w:tcW w:w="138" w:type="dxa"/>
            <w:tcBorders>
              <w:bottom w:val="single" w:sz="2" w:space="0" w:color="CCFFCC"/>
            </w:tcBorders>
            <w:shd w:fill="CCFFCC" w:val="clear"/>
            <w:vAlign w:val="bottom"/>
          </w:tcPr>
          <w:p>
            <w:pPr>
              <w:pStyle w:val="TableContents"/>
              <w:spacing w:before="0" w:after="283"/>
              <w:jc w:val="left"/>
              <w:rPr/>
            </w:pPr>
            <w:r>
              <w:rPr/>
              <w:t> </w:t>
            </w:r>
          </w:p>
        </w:tc>
      </w:tr>
      <w:tr>
        <w:trPr/>
        <w:tc>
          <w:tcPr>
            <w:tcW w:w="3853" w:type="dxa"/>
            <w:tcBorders>
              <w:bottom w:val="single" w:sz="4" w:space="0" w:color="FFFFFF"/>
            </w:tcBorders>
            <w:shd w:fill="FFFFFF" w:val="clear"/>
            <w:vAlign w:val="bottom"/>
          </w:tcPr>
          <w:p>
            <w:pPr>
              <w:pStyle w:val="TableContents"/>
              <w:spacing w:before="0" w:after="283"/>
              <w:jc w:val="left"/>
              <w:rPr/>
            </w:pPr>
            <w:r>
              <w:rPr/>
              <w:t> </w:t>
            </w:r>
          </w:p>
        </w:tc>
        <w:tc>
          <w:tcPr>
            <w:tcW w:w="179" w:type="dxa"/>
            <w:tcBorders>
              <w:bottom w:val="single" w:sz="2" w:space="0" w:color="FFFFFF"/>
            </w:tcBorders>
            <w:shd w:fill="FFFFFF" w:val="clear"/>
            <w:vAlign w:val="center"/>
          </w:tcPr>
          <w:p>
            <w:pPr>
              <w:pStyle w:val="TableContents"/>
              <w:spacing w:before="0" w:after="283"/>
              <w:rPr/>
            </w:pPr>
            <w:r>
              <w:rPr/>
              <w:t> </w:t>
            </w:r>
          </w:p>
        </w:tc>
        <w:tc>
          <w:tcPr>
            <w:tcW w:w="19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6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w:t>
            </w:r>
          </w:p>
        </w:tc>
        <w:tc>
          <w:tcPr>
            <w:tcW w:w="219" w:type="dxa"/>
            <w:tcBorders>
              <w:bottom w:val="single" w:sz="4" w:space="0" w:color="FFFFFF"/>
            </w:tcBorders>
            <w:shd w:fill="FFFFFF" w:val="clear"/>
            <w:vAlign w:val="bottom"/>
          </w:tcPr>
          <w:p>
            <w:pPr>
              <w:pStyle w:val="TableContents"/>
              <w:spacing w:before="0" w:after="283"/>
              <w:jc w:val="left"/>
              <w:rPr/>
            </w:pPr>
            <w:r>
              <w:rPr/>
              <w:t> </w:t>
            </w:r>
          </w:p>
        </w:tc>
        <w:tc>
          <w:tcPr>
            <w:tcW w:w="19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6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173</w:t>
            </w:r>
          </w:p>
        </w:tc>
        <w:tc>
          <w:tcPr>
            <w:tcW w:w="192" w:type="dxa"/>
            <w:tcBorders>
              <w:bottom w:val="single" w:sz="4" w:space="0" w:color="FFFFFF"/>
            </w:tcBorders>
            <w:shd w:fill="FFFFFF" w:val="clear"/>
            <w:vAlign w:val="bottom"/>
          </w:tcPr>
          <w:p>
            <w:pPr>
              <w:pStyle w:val="TableContents"/>
              <w:spacing w:before="0" w:after="283"/>
              <w:jc w:val="left"/>
              <w:rPr/>
            </w:pPr>
            <w:r>
              <w:rPr/>
              <w:t> </w:t>
            </w:r>
          </w:p>
        </w:tc>
        <w:tc>
          <w:tcPr>
            <w:tcW w:w="17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484</w:t>
            </w:r>
          </w:p>
        </w:tc>
        <w:tc>
          <w:tcPr>
            <w:tcW w:w="207" w:type="dxa"/>
            <w:tcBorders>
              <w:bottom w:val="single" w:sz="4" w:space="0" w:color="FFFFFF"/>
            </w:tcBorders>
            <w:shd w:fill="FFFFFF" w:val="clear"/>
            <w:vAlign w:val="bottom"/>
          </w:tcPr>
          <w:p>
            <w:pPr>
              <w:pStyle w:val="TableContents"/>
              <w:spacing w:before="0" w:after="283"/>
              <w:jc w:val="left"/>
              <w:rPr/>
            </w:pPr>
            <w:r>
              <w:rPr/>
              <w:t> </w:t>
            </w:r>
          </w:p>
        </w:tc>
        <w:tc>
          <w:tcPr>
            <w:tcW w:w="17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1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533</w:t>
            </w:r>
          </w:p>
        </w:tc>
        <w:tc>
          <w:tcPr>
            <w:tcW w:w="138"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have funded the plan based upon actuarially determined contributions that take into account the amount deductible for income tax purposes, the normal cost and the minimum contribution required and the maximum contribution allowed under the Employee Retirement Income Security Act of 1974, as amended. We made a contribution to our pension plan during the third quarter of fiscal 2008 of $827,000.</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components of the net periodic postretirement health benefit cost were as follows:</w:t>
      </w:r>
    </w:p>
    <w:p>
      <w:pPr>
        <w:pStyle w:val="TextBody"/>
        <w:spacing w:lineRule="auto" w:line="300" w:before="0" w:after="0"/>
        <w:ind w:left="0" w:right="0" w:hanging="0"/>
        <w:jc w:val="both"/>
        <w:rPr/>
      </w:pPr>
      <w:r>
        <w:rPr/>
      </w:r>
    </w:p>
    <w:p>
      <w:pPr>
        <w:pStyle w:val="Normal"/>
        <w:spacing w:before="0" w:after="0"/>
        <w:ind w:left="0" w:right="0" w:hanging="0"/>
        <w:rPr>
          <w:sz w:val="4"/>
          <w:szCs w:val="4"/>
        </w:rPr>
      </w:pPr>
      <w:r>
        <w:rPr>
          <w:sz w:val="4"/>
          <w:szCs w:val="4"/>
        </w:rPr>
      </w:r>
      <w:bookmarkStart w:id="298" w:name="ftable9"/>
      <w:bookmarkStart w:id="299" w:name="ftable9"/>
      <w:bookmarkEnd w:id="299"/>
    </w:p>
    <w:tbl>
      <w:tblPr>
        <w:tblW w:w="5000" w:type="pct"/>
        <w:jc w:val="left"/>
        <w:tblInd w:w="0" w:type="dxa"/>
        <w:tblCellMar>
          <w:top w:w="0" w:type="dxa"/>
          <w:left w:w="0" w:type="dxa"/>
          <w:bottom w:w="28" w:type="dxa"/>
          <w:right w:w="0" w:type="dxa"/>
        </w:tblCellMar>
      </w:tblPr>
      <w:tblGrid>
        <w:gridCol w:w="3599"/>
        <w:gridCol w:w="167"/>
        <w:gridCol w:w="274"/>
        <w:gridCol w:w="1059"/>
        <w:gridCol w:w="257"/>
        <w:gridCol w:w="274"/>
        <w:gridCol w:w="1060"/>
        <w:gridCol w:w="218"/>
        <w:gridCol w:w="264"/>
        <w:gridCol w:w="1211"/>
        <w:gridCol w:w="217"/>
        <w:gridCol w:w="264"/>
        <w:gridCol w:w="1215"/>
        <w:gridCol w:w="126"/>
      </w:tblGrid>
      <w:tr>
        <w:trPr/>
        <w:tc>
          <w:tcPr>
            <w:tcW w:w="3599" w:type="dxa"/>
            <w:tcBorders>
              <w:bottom w:val="single" w:sz="4" w:space="0" w:color="FFFFFF"/>
            </w:tcBorders>
            <w:shd w:fill="auto" w:val="clear"/>
            <w:vAlign w:val="bottom"/>
          </w:tcPr>
          <w:p>
            <w:pPr>
              <w:pStyle w:val="TableContents"/>
              <w:spacing w:before="0" w:after="283"/>
              <w:jc w:val="left"/>
              <w:rPr/>
            </w:pPr>
            <w:r>
              <w:rPr/>
              <w:t> </w:t>
            </w:r>
          </w:p>
        </w:tc>
        <w:tc>
          <w:tcPr>
            <w:tcW w:w="167" w:type="dxa"/>
            <w:tcBorders>
              <w:bottom w:val="single" w:sz="2" w:space="0" w:color="FFFFFF"/>
            </w:tcBorders>
            <w:shd w:fill="auto" w:val="clear"/>
            <w:vAlign w:val="center"/>
          </w:tcPr>
          <w:p>
            <w:pPr>
              <w:pStyle w:val="TableContents"/>
              <w:spacing w:before="0" w:after="283"/>
              <w:rPr/>
            </w:pPr>
            <w:r>
              <w:rPr/>
              <w:t> </w:t>
            </w:r>
          </w:p>
        </w:tc>
        <w:tc>
          <w:tcPr>
            <w:tcW w:w="6313" w:type="dxa"/>
            <w:gridSpan w:val="11"/>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POST RETIREMENT HEALTH BENEFITS</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(dollars in thousands)</w:t>
            </w:r>
          </w:p>
        </w:tc>
        <w:tc>
          <w:tcPr>
            <w:tcW w:w="126" w:type="dxa"/>
            <w:tcBorders>
              <w:bottom w:val="single" w:sz="2" w:space="0" w:color="FFFFFF"/>
            </w:tcBorders>
            <w:shd w:fill="auto" w:val="clear"/>
            <w:vAlign w:val="bottom"/>
          </w:tcPr>
          <w:p>
            <w:pPr>
              <w:pStyle w:val="TableContents"/>
              <w:spacing w:before="0" w:after="283"/>
              <w:jc w:val="left"/>
              <w:rPr/>
            </w:pPr>
            <w:r>
              <w:rPr/>
              <w:t> </w:t>
            </w:r>
          </w:p>
        </w:tc>
      </w:tr>
      <w:tr>
        <w:trPr/>
        <w:tc>
          <w:tcPr>
            <w:tcW w:w="3599" w:type="dxa"/>
            <w:tcBorders>
              <w:bottom w:val="single" w:sz="4" w:space="0" w:color="FFFFFF"/>
            </w:tcBorders>
            <w:shd w:fill="auto" w:val="clear"/>
            <w:vAlign w:val="bottom"/>
          </w:tcPr>
          <w:p>
            <w:pPr>
              <w:pStyle w:val="TableContents"/>
              <w:spacing w:before="0" w:after="283"/>
              <w:jc w:val="left"/>
              <w:rPr/>
            </w:pPr>
            <w:r>
              <w:rPr/>
              <w:t> </w:t>
            </w:r>
          </w:p>
        </w:tc>
        <w:tc>
          <w:tcPr>
            <w:tcW w:w="167" w:type="dxa"/>
            <w:tcBorders>
              <w:bottom w:val="single" w:sz="2" w:space="0" w:color="FFFFFF"/>
            </w:tcBorders>
            <w:shd w:fill="auto" w:val="clear"/>
            <w:vAlign w:val="center"/>
          </w:tcPr>
          <w:p>
            <w:pPr>
              <w:pStyle w:val="TableContents"/>
              <w:spacing w:before="0" w:after="283"/>
              <w:rPr/>
            </w:pPr>
            <w:r>
              <w:rPr/>
              <w:t> </w:t>
            </w:r>
          </w:p>
        </w:tc>
        <w:tc>
          <w:tcPr>
            <w:tcW w:w="2924" w:type="dxa"/>
            <w:gridSpan w:val="5"/>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Three Months Ended</w:t>
            </w:r>
          </w:p>
        </w:tc>
        <w:tc>
          <w:tcPr>
            <w:tcW w:w="218" w:type="dxa"/>
            <w:tcBorders>
              <w:bottom w:val="single" w:sz="2" w:space="0" w:color="FFFFFF"/>
            </w:tcBorders>
            <w:shd w:fill="auto" w:val="clear"/>
            <w:vAlign w:val="bottom"/>
          </w:tcPr>
          <w:p>
            <w:pPr>
              <w:pStyle w:val="TableContents"/>
              <w:spacing w:before="0" w:after="283"/>
              <w:jc w:val="left"/>
              <w:rPr/>
            </w:pPr>
            <w:r>
              <w:rPr/>
              <w:t> </w:t>
            </w:r>
          </w:p>
        </w:tc>
        <w:tc>
          <w:tcPr>
            <w:tcW w:w="3171" w:type="dxa"/>
            <w:gridSpan w:val="5"/>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Nine Months Ended</w:t>
            </w:r>
          </w:p>
        </w:tc>
        <w:tc>
          <w:tcPr>
            <w:tcW w:w="126" w:type="dxa"/>
            <w:tcBorders>
              <w:bottom w:val="single" w:sz="2" w:space="0" w:color="FFFFFF"/>
            </w:tcBorders>
            <w:shd w:fill="auto" w:val="clear"/>
            <w:vAlign w:val="bottom"/>
          </w:tcPr>
          <w:p>
            <w:pPr>
              <w:pStyle w:val="TableContents"/>
              <w:spacing w:before="0" w:after="283"/>
              <w:jc w:val="left"/>
              <w:rPr/>
            </w:pPr>
            <w:r>
              <w:rPr/>
              <w:t> </w:t>
            </w:r>
          </w:p>
        </w:tc>
      </w:tr>
      <w:tr>
        <w:trPr/>
        <w:tc>
          <w:tcPr>
            <w:tcW w:w="3599" w:type="dxa"/>
            <w:tcBorders>
              <w:bottom w:val="single" w:sz="4" w:space="0" w:color="FFFFFF"/>
            </w:tcBorders>
            <w:shd w:fill="auto" w:val="clear"/>
            <w:vAlign w:val="bottom"/>
          </w:tcPr>
          <w:p>
            <w:pPr>
              <w:pStyle w:val="TableContents"/>
              <w:spacing w:before="0" w:after="283"/>
              <w:jc w:val="left"/>
              <w:rPr/>
            </w:pPr>
            <w:r>
              <w:rPr/>
              <w:t> </w:t>
            </w:r>
          </w:p>
        </w:tc>
        <w:tc>
          <w:tcPr>
            <w:tcW w:w="167" w:type="dxa"/>
            <w:tcBorders>
              <w:bottom w:val="single" w:sz="2" w:space="0" w:color="FFFFFF"/>
            </w:tcBorders>
            <w:shd w:fill="auto" w:val="clear"/>
            <w:vAlign w:val="center"/>
          </w:tcPr>
          <w:p>
            <w:pPr>
              <w:pStyle w:val="TableContents"/>
              <w:spacing w:before="0" w:after="283"/>
              <w:rPr/>
            </w:pPr>
            <w:r>
              <w:rPr/>
              <w:t> </w:t>
            </w:r>
          </w:p>
        </w:tc>
        <w:tc>
          <w:tcPr>
            <w:tcW w:w="1333"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57" w:type="dxa"/>
            <w:tcBorders>
              <w:bottom w:val="single" w:sz="2" w:space="0" w:color="FFFFFF"/>
            </w:tcBorders>
            <w:shd w:fill="auto" w:val="clear"/>
            <w:vAlign w:val="bottom"/>
          </w:tcPr>
          <w:p>
            <w:pPr>
              <w:pStyle w:val="TableContents"/>
              <w:spacing w:before="0" w:after="283"/>
              <w:jc w:val="left"/>
              <w:rPr/>
            </w:pPr>
            <w:r>
              <w:rPr/>
              <w:t> </w:t>
            </w:r>
          </w:p>
        </w:tc>
        <w:tc>
          <w:tcPr>
            <w:tcW w:w="1334"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218" w:type="dxa"/>
            <w:tcBorders>
              <w:bottom w:val="single" w:sz="2" w:space="0" w:color="FFFFFF"/>
            </w:tcBorders>
            <w:shd w:fill="auto" w:val="clear"/>
            <w:vAlign w:val="bottom"/>
          </w:tcPr>
          <w:p>
            <w:pPr>
              <w:pStyle w:val="TableContents"/>
              <w:spacing w:before="0" w:after="283"/>
              <w:jc w:val="left"/>
              <w:rPr/>
            </w:pPr>
            <w:r>
              <w:rPr/>
              <w:t> </w:t>
            </w:r>
          </w:p>
        </w:tc>
        <w:tc>
          <w:tcPr>
            <w:tcW w:w="1475"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17" w:type="dxa"/>
            <w:tcBorders>
              <w:bottom w:val="single" w:sz="2" w:space="0" w:color="FFFFFF"/>
            </w:tcBorders>
            <w:shd w:fill="auto" w:val="clear"/>
            <w:vAlign w:val="bottom"/>
          </w:tcPr>
          <w:p>
            <w:pPr>
              <w:pStyle w:val="TableContents"/>
              <w:spacing w:before="0" w:after="283"/>
              <w:jc w:val="left"/>
              <w:rPr/>
            </w:pPr>
            <w:r>
              <w:rPr/>
              <w:t> </w:t>
            </w:r>
          </w:p>
        </w:tc>
        <w:tc>
          <w:tcPr>
            <w:tcW w:w="1479"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26" w:type="dxa"/>
            <w:tcBorders>
              <w:bottom w:val="single" w:sz="2" w:space="0" w:color="FFFFFF"/>
            </w:tcBorders>
            <w:shd w:fill="auto" w:val="clear"/>
            <w:vAlign w:val="bottom"/>
          </w:tcPr>
          <w:p>
            <w:pPr>
              <w:pStyle w:val="TableContents"/>
              <w:spacing w:before="0" w:after="283"/>
              <w:jc w:val="left"/>
              <w:rPr/>
            </w:pPr>
            <w:r>
              <w:rPr/>
              <w:t> </w:t>
            </w:r>
          </w:p>
        </w:tc>
      </w:tr>
      <w:tr>
        <w:trPr/>
        <w:tc>
          <w:tcPr>
            <w:tcW w:w="359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Components of net periodic postretirement benefit cost:</w:t>
            </w:r>
          </w:p>
        </w:tc>
        <w:tc>
          <w:tcPr>
            <w:tcW w:w="167" w:type="dxa"/>
            <w:tcBorders/>
            <w:shd w:fill="CCFFCC" w:val="clear"/>
            <w:tcMar>
              <w:bottom w:w="0" w:type="dxa"/>
            </w:tcMar>
            <w:vAlign w:val="center"/>
          </w:tcPr>
          <w:p>
            <w:pPr>
              <w:pStyle w:val="TableContents"/>
              <w:spacing w:before="0" w:after="283"/>
              <w:rPr/>
            </w:pPr>
            <w:r>
              <w:rPr/>
              <w:t> </w:t>
            </w:r>
          </w:p>
        </w:tc>
        <w:tc>
          <w:tcPr>
            <w:tcW w:w="274" w:type="dxa"/>
            <w:tcBorders/>
            <w:shd w:fill="CCFFCC" w:val="clear"/>
            <w:tcMar>
              <w:bottom w:w="0" w:type="dxa"/>
            </w:tcMar>
            <w:vAlign w:val="bottom"/>
          </w:tcPr>
          <w:p>
            <w:pPr>
              <w:pStyle w:val="TableContents"/>
              <w:spacing w:before="0" w:after="283"/>
              <w:jc w:val="left"/>
              <w:rPr/>
            </w:pPr>
            <w:r>
              <w:rPr/>
              <w:t> </w:t>
            </w:r>
          </w:p>
        </w:tc>
        <w:tc>
          <w:tcPr>
            <w:tcW w:w="1059" w:type="dxa"/>
            <w:tcBorders/>
            <w:shd w:fill="CCFFCC" w:val="clear"/>
            <w:tcMar>
              <w:bottom w:w="0" w:type="dxa"/>
            </w:tcMar>
            <w:vAlign w:val="bottom"/>
          </w:tcPr>
          <w:p>
            <w:pPr>
              <w:pStyle w:val="TableContents"/>
              <w:spacing w:before="0" w:after="283"/>
              <w:jc w:val="right"/>
              <w:rPr/>
            </w:pPr>
            <w:r>
              <w:rPr/>
              <w:t> </w:t>
            </w:r>
          </w:p>
        </w:tc>
        <w:tc>
          <w:tcPr>
            <w:tcW w:w="257" w:type="dxa"/>
            <w:tcBorders/>
            <w:shd w:fill="CCFFCC" w:val="clear"/>
            <w:tcMar>
              <w:bottom w:w="0" w:type="dxa"/>
            </w:tcMar>
            <w:vAlign w:val="bottom"/>
          </w:tcPr>
          <w:p>
            <w:pPr>
              <w:pStyle w:val="TableContents"/>
              <w:spacing w:before="0" w:after="283"/>
              <w:jc w:val="left"/>
              <w:rPr/>
            </w:pPr>
            <w:r>
              <w:rPr/>
              <w:t> </w:t>
            </w:r>
          </w:p>
        </w:tc>
        <w:tc>
          <w:tcPr>
            <w:tcW w:w="274" w:type="dxa"/>
            <w:tcBorders/>
            <w:shd w:fill="CCFFCC" w:val="clear"/>
            <w:tcMar>
              <w:bottom w:w="0" w:type="dxa"/>
            </w:tcMar>
            <w:vAlign w:val="bottom"/>
          </w:tcPr>
          <w:p>
            <w:pPr>
              <w:pStyle w:val="TableContents"/>
              <w:spacing w:before="0" w:after="283"/>
              <w:jc w:val="left"/>
              <w:rPr/>
            </w:pPr>
            <w:r>
              <w:rPr/>
              <w:t> </w:t>
            </w:r>
          </w:p>
        </w:tc>
        <w:tc>
          <w:tcPr>
            <w:tcW w:w="1060" w:type="dxa"/>
            <w:tcBorders/>
            <w:shd w:fill="CCFFCC" w:val="clear"/>
            <w:tcMar>
              <w:bottom w:w="0" w:type="dxa"/>
            </w:tcMar>
            <w:vAlign w:val="bottom"/>
          </w:tcPr>
          <w:p>
            <w:pPr>
              <w:pStyle w:val="TableContents"/>
              <w:spacing w:before="0" w:after="283"/>
              <w:jc w:val="right"/>
              <w:rPr/>
            </w:pPr>
            <w:r>
              <w:rPr/>
              <w:t> </w:t>
            </w:r>
          </w:p>
        </w:tc>
        <w:tc>
          <w:tcPr>
            <w:tcW w:w="218" w:type="dxa"/>
            <w:tcBorders/>
            <w:shd w:fill="CCFFCC" w:val="clear"/>
            <w:tcMar>
              <w:bottom w:w="0" w:type="dxa"/>
            </w:tcMar>
            <w:vAlign w:val="bottom"/>
          </w:tcPr>
          <w:p>
            <w:pPr>
              <w:pStyle w:val="TableContents"/>
              <w:spacing w:before="0" w:after="283"/>
              <w:jc w:val="left"/>
              <w:rPr/>
            </w:pPr>
            <w:r>
              <w:rPr/>
              <w:t> </w:t>
            </w:r>
          </w:p>
        </w:tc>
        <w:tc>
          <w:tcPr>
            <w:tcW w:w="264" w:type="dxa"/>
            <w:tcBorders/>
            <w:shd w:fill="CCFFCC" w:val="clear"/>
            <w:tcMar>
              <w:bottom w:w="0" w:type="dxa"/>
            </w:tcMar>
            <w:vAlign w:val="bottom"/>
          </w:tcPr>
          <w:p>
            <w:pPr>
              <w:pStyle w:val="TableContents"/>
              <w:spacing w:before="0" w:after="283"/>
              <w:jc w:val="left"/>
              <w:rPr/>
            </w:pPr>
            <w:r>
              <w:rPr/>
              <w:t> </w:t>
            </w:r>
          </w:p>
        </w:tc>
        <w:tc>
          <w:tcPr>
            <w:tcW w:w="1211" w:type="dxa"/>
            <w:tcBorders/>
            <w:shd w:fill="CCFFCC" w:val="clear"/>
            <w:tcMar>
              <w:bottom w:w="0" w:type="dxa"/>
            </w:tcMar>
            <w:vAlign w:val="bottom"/>
          </w:tcPr>
          <w:p>
            <w:pPr>
              <w:pStyle w:val="TableContents"/>
              <w:spacing w:before="0" w:after="283"/>
              <w:jc w:val="right"/>
              <w:rPr/>
            </w:pPr>
            <w:r>
              <w:rPr/>
              <w:t> </w:t>
            </w:r>
          </w:p>
        </w:tc>
        <w:tc>
          <w:tcPr>
            <w:tcW w:w="217" w:type="dxa"/>
            <w:tcBorders/>
            <w:shd w:fill="CCFFCC" w:val="clear"/>
            <w:tcMar>
              <w:bottom w:w="0" w:type="dxa"/>
            </w:tcMar>
            <w:vAlign w:val="bottom"/>
          </w:tcPr>
          <w:p>
            <w:pPr>
              <w:pStyle w:val="TableContents"/>
              <w:spacing w:before="0" w:after="283"/>
              <w:jc w:val="left"/>
              <w:rPr/>
            </w:pPr>
            <w:r>
              <w:rPr/>
              <w:t> </w:t>
            </w:r>
          </w:p>
        </w:tc>
        <w:tc>
          <w:tcPr>
            <w:tcW w:w="264" w:type="dxa"/>
            <w:tcBorders/>
            <w:shd w:fill="CCFFCC" w:val="clear"/>
            <w:tcMar>
              <w:bottom w:w="0" w:type="dxa"/>
            </w:tcMar>
            <w:vAlign w:val="bottom"/>
          </w:tcPr>
          <w:p>
            <w:pPr>
              <w:pStyle w:val="TableContents"/>
              <w:spacing w:before="0" w:after="283"/>
              <w:jc w:val="left"/>
              <w:rPr/>
            </w:pPr>
            <w:r>
              <w:rPr/>
              <w:t> </w:t>
            </w:r>
          </w:p>
        </w:tc>
        <w:tc>
          <w:tcPr>
            <w:tcW w:w="1215" w:type="dxa"/>
            <w:tcBorders/>
            <w:shd w:fill="CCFFCC" w:val="clear"/>
            <w:tcMar>
              <w:bottom w:w="0" w:type="dxa"/>
            </w:tcMar>
            <w:vAlign w:val="bottom"/>
          </w:tcPr>
          <w:p>
            <w:pPr>
              <w:pStyle w:val="TableContents"/>
              <w:spacing w:before="0" w:after="283"/>
              <w:jc w:val="right"/>
              <w:rPr/>
            </w:pPr>
            <w:r>
              <w:rPr/>
              <w:t> </w:t>
            </w:r>
          </w:p>
        </w:tc>
        <w:tc>
          <w:tcPr>
            <w:tcW w:w="126" w:type="dxa"/>
            <w:tcBorders/>
            <w:shd w:fill="CCFFCC" w:val="clear"/>
            <w:tcMar>
              <w:bottom w:w="0" w:type="dxa"/>
            </w:tcMar>
            <w:vAlign w:val="bottom"/>
          </w:tcPr>
          <w:p>
            <w:pPr>
              <w:pStyle w:val="TableContents"/>
              <w:spacing w:before="0" w:after="283"/>
              <w:jc w:val="left"/>
              <w:rPr/>
            </w:pPr>
            <w:r>
              <w:rPr/>
              <w:t> </w:t>
            </w:r>
          </w:p>
        </w:tc>
      </w:tr>
      <w:tr>
        <w:trPr/>
        <w:tc>
          <w:tcPr>
            <w:tcW w:w="359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Service cost</w:t>
            </w:r>
          </w:p>
        </w:tc>
        <w:tc>
          <w:tcPr>
            <w:tcW w:w="167" w:type="dxa"/>
            <w:tcBorders/>
            <w:shd w:fill="FFFFFF" w:val="clear"/>
            <w:tcMar>
              <w:bottom w:w="0" w:type="dxa"/>
            </w:tcMar>
            <w:vAlign w:val="center"/>
          </w:tcPr>
          <w:p>
            <w:pPr>
              <w:pStyle w:val="TableContents"/>
              <w:spacing w:before="0" w:after="283"/>
              <w:rPr/>
            </w:pPr>
            <w:r>
              <w:rPr/>
              <w:t> </w:t>
            </w:r>
          </w:p>
        </w:tc>
        <w:tc>
          <w:tcPr>
            <w:tcW w:w="27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w:t>
            </w:r>
          </w:p>
        </w:tc>
        <w:tc>
          <w:tcPr>
            <w:tcW w:w="257" w:type="dxa"/>
            <w:tcBorders/>
            <w:shd w:fill="FFFFFF" w:val="clear"/>
            <w:tcMar>
              <w:bottom w:w="0" w:type="dxa"/>
            </w:tcMar>
            <w:vAlign w:val="bottom"/>
          </w:tcPr>
          <w:p>
            <w:pPr>
              <w:pStyle w:val="TableContents"/>
              <w:spacing w:before="0" w:after="283"/>
              <w:jc w:val="left"/>
              <w:rPr/>
            </w:pPr>
            <w:r>
              <w:rPr/>
              <w:t> </w:t>
            </w:r>
          </w:p>
        </w:tc>
        <w:tc>
          <w:tcPr>
            <w:tcW w:w="27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6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w:t>
            </w:r>
          </w:p>
        </w:tc>
        <w:tc>
          <w:tcPr>
            <w:tcW w:w="218" w:type="dxa"/>
            <w:tcBorders/>
            <w:shd w:fill="FFFFFF" w:val="clear"/>
            <w:tcMar>
              <w:bottom w:w="0" w:type="dxa"/>
            </w:tcMar>
            <w:vAlign w:val="bottom"/>
          </w:tcPr>
          <w:p>
            <w:pPr>
              <w:pStyle w:val="TableContents"/>
              <w:spacing w:before="0" w:after="283"/>
              <w:jc w:val="left"/>
              <w:rPr/>
            </w:pPr>
            <w:r>
              <w:rPr/>
              <w:t> </w:t>
            </w:r>
          </w:p>
        </w:tc>
        <w:tc>
          <w:tcPr>
            <w:tcW w:w="26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1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w:t>
            </w:r>
          </w:p>
        </w:tc>
        <w:tc>
          <w:tcPr>
            <w:tcW w:w="217" w:type="dxa"/>
            <w:tcBorders/>
            <w:shd w:fill="FFFFFF" w:val="clear"/>
            <w:tcMar>
              <w:bottom w:w="0" w:type="dxa"/>
            </w:tcMar>
            <w:vAlign w:val="bottom"/>
          </w:tcPr>
          <w:p>
            <w:pPr>
              <w:pStyle w:val="TableContents"/>
              <w:spacing w:before="0" w:after="283"/>
              <w:jc w:val="left"/>
              <w:rPr/>
            </w:pPr>
            <w:r>
              <w:rPr/>
              <w:t> </w:t>
            </w:r>
          </w:p>
        </w:tc>
        <w:tc>
          <w:tcPr>
            <w:tcW w:w="26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1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w:t>
            </w:r>
          </w:p>
        </w:tc>
        <w:tc>
          <w:tcPr>
            <w:tcW w:w="126" w:type="dxa"/>
            <w:tcBorders/>
            <w:shd w:fill="FFFFFF" w:val="clear"/>
            <w:tcMar>
              <w:bottom w:w="0" w:type="dxa"/>
            </w:tcMar>
            <w:vAlign w:val="bottom"/>
          </w:tcPr>
          <w:p>
            <w:pPr>
              <w:pStyle w:val="TableContents"/>
              <w:spacing w:before="0" w:after="283"/>
              <w:jc w:val="left"/>
              <w:rPr/>
            </w:pPr>
            <w:r>
              <w:rPr/>
              <w:t> </w:t>
            </w:r>
          </w:p>
        </w:tc>
      </w:tr>
      <w:tr>
        <w:trPr/>
        <w:tc>
          <w:tcPr>
            <w:tcW w:w="359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cost</w:t>
            </w:r>
          </w:p>
        </w:tc>
        <w:tc>
          <w:tcPr>
            <w:tcW w:w="167" w:type="dxa"/>
            <w:tcBorders/>
            <w:shd w:fill="CCFFCC" w:val="clear"/>
            <w:tcMar>
              <w:bottom w:w="0" w:type="dxa"/>
            </w:tcMar>
            <w:vAlign w:val="center"/>
          </w:tcPr>
          <w:p>
            <w:pPr>
              <w:pStyle w:val="TableContents"/>
              <w:spacing w:before="0" w:after="283"/>
              <w:rPr/>
            </w:pPr>
            <w:r>
              <w:rPr/>
              <w:t> </w:t>
            </w:r>
          </w:p>
        </w:tc>
        <w:tc>
          <w:tcPr>
            <w:tcW w:w="274" w:type="dxa"/>
            <w:tcBorders/>
            <w:shd w:fill="CCFFCC" w:val="clear"/>
            <w:tcMar>
              <w:bottom w:w="0" w:type="dxa"/>
            </w:tcMar>
            <w:vAlign w:val="bottom"/>
          </w:tcPr>
          <w:p>
            <w:pPr>
              <w:pStyle w:val="TableContents"/>
              <w:spacing w:before="0" w:after="283"/>
              <w:jc w:val="left"/>
              <w:rPr/>
            </w:pPr>
            <w:r>
              <w:rPr/>
              <w:t> </w:t>
            </w:r>
          </w:p>
        </w:tc>
        <w:tc>
          <w:tcPr>
            <w:tcW w:w="105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w:t>
            </w:r>
          </w:p>
        </w:tc>
        <w:tc>
          <w:tcPr>
            <w:tcW w:w="257" w:type="dxa"/>
            <w:tcBorders/>
            <w:shd w:fill="CCFFCC" w:val="clear"/>
            <w:tcMar>
              <w:bottom w:w="0" w:type="dxa"/>
            </w:tcMar>
            <w:vAlign w:val="bottom"/>
          </w:tcPr>
          <w:p>
            <w:pPr>
              <w:pStyle w:val="TableContents"/>
              <w:spacing w:before="0" w:after="283"/>
              <w:jc w:val="left"/>
              <w:rPr/>
            </w:pPr>
            <w:r>
              <w:rPr/>
              <w:t> </w:t>
            </w:r>
          </w:p>
        </w:tc>
        <w:tc>
          <w:tcPr>
            <w:tcW w:w="274" w:type="dxa"/>
            <w:tcBorders/>
            <w:shd w:fill="CCFFCC" w:val="clear"/>
            <w:tcMar>
              <w:bottom w:w="0" w:type="dxa"/>
            </w:tcMar>
            <w:vAlign w:val="bottom"/>
          </w:tcPr>
          <w:p>
            <w:pPr>
              <w:pStyle w:val="TableContents"/>
              <w:spacing w:before="0" w:after="283"/>
              <w:jc w:val="left"/>
              <w:rPr/>
            </w:pPr>
            <w:r>
              <w:rPr/>
              <w:t> </w:t>
            </w:r>
          </w:p>
        </w:tc>
        <w:tc>
          <w:tcPr>
            <w:tcW w:w="106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w:t>
            </w:r>
          </w:p>
        </w:tc>
        <w:tc>
          <w:tcPr>
            <w:tcW w:w="218" w:type="dxa"/>
            <w:tcBorders/>
            <w:shd w:fill="CCFFCC" w:val="clear"/>
            <w:tcMar>
              <w:bottom w:w="0" w:type="dxa"/>
            </w:tcMar>
            <w:vAlign w:val="bottom"/>
          </w:tcPr>
          <w:p>
            <w:pPr>
              <w:pStyle w:val="TableContents"/>
              <w:spacing w:before="0" w:after="283"/>
              <w:jc w:val="left"/>
              <w:rPr/>
            </w:pPr>
            <w:r>
              <w:rPr/>
              <w:t> </w:t>
            </w:r>
          </w:p>
        </w:tc>
        <w:tc>
          <w:tcPr>
            <w:tcW w:w="264" w:type="dxa"/>
            <w:tcBorders/>
            <w:shd w:fill="CCFFCC" w:val="clear"/>
            <w:tcMar>
              <w:bottom w:w="0" w:type="dxa"/>
            </w:tcMar>
            <w:vAlign w:val="bottom"/>
          </w:tcPr>
          <w:p>
            <w:pPr>
              <w:pStyle w:val="TableContents"/>
              <w:spacing w:before="0" w:after="283"/>
              <w:jc w:val="left"/>
              <w:rPr/>
            </w:pPr>
            <w:r>
              <w:rPr/>
              <w:t> </w:t>
            </w:r>
          </w:p>
        </w:tc>
        <w:tc>
          <w:tcPr>
            <w:tcW w:w="1211"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61</w:t>
            </w:r>
          </w:p>
        </w:tc>
        <w:tc>
          <w:tcPr>
            <w:tcW w:w="217" w:type="dxa"/>
            <w:tcBorders/>
            <w:shd w:fill="CCFFCC" w:val="clear"/>
            <w:tcMar>
              <w:bottom w:w="0" w:type="dxa"/>
            </w:tcMar>
            <w:vAlign w:val="bottom"/>
          </w:tcPr>
          <w:p>
            <w:pPr>
              <w:pStyle w:val="TableContents"/>
              <w:spacing w:before="0" w:after="283"/>
              <w:jc w:val="left"/>
              <w:rPr/>
            </w:pPr>
            <w:r>
              <w:rPr/>
              <w:t> </w:t>
            </w:r>
          </w:p>
        </w:tc>
        <w:tc>
          <w:tcPr>
            <w:tcW w:w="264" w:type="dxa"/>
            <w:tcBorders/>
            <w:shd w:fill="CCFFCC" w:val="clear"/>
            <w:tcMar>
              <w:bottom w:w="0" w:type="dxa"/>
            </w:tcMar>
            <w:vAlign w:val="bottom"/>
          </w:tcPr>
          <w:p>
            <w:pPr>
              <w:pStyle w:val="TableContents"/>
              <w:spacing w:before="0" w:after="283"/>
              <w:jc w:val="left"/>
              <w:rPr/>
            </w:pPr>
            <w:r>
              <w:rPr/>
              <w:t> </w:t>
            </w:r>
          </w:p>
        </w:tc>
        <w:tc>
          <w:tcPr>
            <w:tcW w:w="121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w:t>
            </w:r>
          </w:p>
        </w:tc>
        <w:tc>
          <w:tcPr>
            <w:tcW w:w="126" w:type="dxa"/>
            <w:tcBorders/>
            <w:shd w:fill="CCFFCC" w:val="clear"/>
            <w:tcMar>
              <w:bottom w:w="0" w:type="dxa"/>
            </w:tcMar>
            <w:vAlign w:val="bottom"/>
          </w:tcPr>
          <w:p>
            <w:pPr>
              <w:pStyle w:val="TableContents"/>
              <w:spacing w:before="0" w:after="283"/>
              <w:jc w:val="left"/>
              <w:rPr/>
            </w:pPr>
            <w:r>
              <w:rPr/>
              <w:t> </w:t>
            </w:r>
          </w:p>
        </w:tc>
      </w:tr>
      <w:tr>
        <w:trPr/>
        <w:tc>
          <w:tcPr>
            <w:tcW w:w="359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Amortization of net transition obligation</w:t>
            </w:r>
          </w:p>
        </w:tc>
        <w:tc>
          <w:tcPr>
            <w:tcW w:w="167" w:type="dxa"/>
            <w:tcBorders/>
            <w:shd w:fill="FFFFFF" w:val="clear"/>
            <w:tcMar>
              <w:bottom w:w="0" w:type="dxa"/>
            </w:tcMar>
            <w:vAlign w:val="center"/>
          </w:tcPr>
          <w:p>
            <w:pPr>
              <w:pStyle w:val="TableContents"/>
              <w:spacing w:before="0" w:after="283"/>
              <w:rPr/>
            </w:pPr>
            <w:r>
              <w:rPr/>
              <w:t> </w:t>
            </w:r>
          </w:p>
        </w:tc>
        <w:tc>
          <w:tcPr>
            <w:tcW w:w="274" w:type="dxa"/>
            <w:tcBorders/>
            <w:shd w:fill="FFFFFF" w:val="clear"/>
            <w:tcMar>
              <w:bottom w:w="0" w:type="dxa"/>
            </w:tcMar>
            <w:vAlign w:val="bottom"/>
          </w:tcPr>
          <w:p>
            <w:pPr>
              <w:pStyle w:val="TableContents"/>
              <w:spacing w:before="0" w:after="283"/>
              <w:jc w:val="left"/>
              <w:rPr/>
            </w:pPr>
            <w:r>
              <w:rPr/>
              <w:t> </w:t>
            </w:r>
          </w:p>
        </w:tc>
        <w:tc>
          <w:tcPr>
            <w:tcW w:w="10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w:t>
            </w:r>
          </w:p>
        </w:tc>
        <w:tc>
          <w:tcPr>
            <w:tcW w:w="257" w:type="dxa"/>
            <w:tcBorders/>
            <w:shd w:fill="FFFFFF" w:val="clear"/>
            <w:tcMar>
              <w:bottom w:w="0" w:type="dxa"/>
            </w:tcMar>
            <w:vAlign w:val="bottom"/>
          </w:tcPr>
          <w:p>
            <w:pPr>
              <w:pStyle w:val="TableContents"/>
              <w:spacing w:before="0" w:after="283"/>
              <w:jc w:val="left"/>
              <w:rPr/>
            </w:pPr>
            <w:r>
              <w:rPr/>
              <w:t> </w:t>
            </w:r>
          </w:p>
        </w:tc>
        <w:tc>
          <w:tcPr>
            <w:tcW w:w="274" w:type="dxa"/>
            <w:tcBorders/>
            <w:shd w:fill="FFFFFF" w:val="clear"/>
            <w:tcMar>
              <w:bottom w:w="0" w:type="dxa"/>
            </w:tcMar>
            <w:vAlign w:val="bottom"/>
          </w:tcPr>
          <w:p>
            <w:pPr>
              <w:pStyle w:val="TableContents"/>
              <w:spacing w:before="0" w:after="283"/>
              <w:jc w:val="left"/>
              <w:rPr/>
            </w:pPr>
            <w:r>
              <w:rPr/>
              <w:t> </w:t>
            </w:r>
          </w:p>
        </w:tc>
        <w:tc>
          <w:tcPr>
            <w:tcW w:w="106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w:t>
            </w:r>
          </w:p>
        </w:tc>
        <w:tc>
          <w:tcPr>
            <w:tcW w:w="218" w:type="dxa"/>
            <w:tcBorders/>
            <w:shd w:fill="FFFFFF" w:val="clear"/>
            <w:tcMar>
              <w:bottom w:w="0" w:type="dxa"/>
            </w:tcMar>
            <w:vAlign w:val="bottom"/>
          </w:tcPr>
          <w:p>
            <w:pPr>
              <w:pStyle w:val="TableContents"/>
              <w:spacing w:before="0" w:after="283"/>
              <w:jc w:val="left"/>
              <w:rPr/>
            </w:pPr>
            <w:r>
              <w:rPr/>
              <w:t> </w:t>
            </w:r>
          </w:p>
        </w:tc>
        <w:tc>
          <w:tcPr>
            <w:tcW w:w="264" w:type="dxa"/>
            <w:tcBorders/>
            <w:shd w:fill="FFFFFF" w:val="clear"/>
            <w:tcMar>
              <w:bottom w:w="0" w:type="dxa"/>
            </w:tcMar>
            <w:vAlign w:val="bottom"/>
          </w:tcPr>
          <w:p>
            <w:pPr>
              <w:pStyle w:val="TableContents"/>
              <w:spacing w:before="0" w:after="283"/>
              <w:jc w:val="left"/>
              <w:rPr/>
            </w:pPr>
            <w:r>
              <w:rPr/>
              <w:t> </w:t>
            </w:r>
          </w:p>
        </w:tc>
        <w:tc>
          <w:tcPr>
            <w:tcW w:w="121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w:t>
            </w:r>
          </w:p>
        </w:tc>
        <w:tc>
          <w:tcPr>
            <w:tcW w:w="217" w:type="dxa"/>
            <w:tcBorders/>
            <w:shd w:fill="FFFFFF" w:val="clear"/>
            <w:tcMar>
              <w:bottom w:w="0" w:type="dxa"/>
            </w:tcMar>
            <w:vAlign w:val="bottom"/>
          </w:tcPr>
          <w:p>
            <w:pPr>
              <w:pStyle w:val="TableContents"/>
              <w:spacing w:before="0" w:after="283"/>
              <w:jc w:val="left"/>
              <w:rPr/>
            </w:pPr>
            <w:r>
              <w:rPr/>
              <w:t> </w:t>
            </w:r>
          </w:p>
        </w:tc>
        <w:tc>
          <w:tcPr>
            <w:tcW w:w="264" w:type="dxa"/>
            <w:tcBorders/>
            <w:shd w:fill="FFFFFF" w:val="clear"/>
            <w:tcMar>
              <w:bottom w:w="0" w:type="dxa"/>
            </w:tcMar>
            <w:vAlign w:val="bottom"/>
          </w:tcPr>
          <w:p>
            <w:pPr>
              <w:pStyle w:val="TableContents"/>
              <w:spacing w:before="0" w:after="283"/>
              <w:jc w:val="left"/>
              <w:rPr/>
            </w:pPr>
            <w:r>
              <w:rPr/>
              <w:t> </w:t>
            </w:r>
          </w:p>
        </w:tc>
        <w:tc>
          <w:tcPr>
            <w:tcW w:w="121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w:t>
            </w:r>
          </w:p>
        </w:tc>
        <w:tc>
          <w:tcPr>
            <w:tcW w:w="126" w:type="dxa"/>
            <w:tcBorders/>
            <w:shd w:fill="FFFFFF" w:val="clear"/>
            <w:tcMar>
              <w:bottom w:w="0" w:type="dxa"/>
            </w:tcMar>
            <w:vAlign w:val="bottom"/>
          </w:tcPr>
          <w:p>
            <w:pPr>
              <w:pStyle w:val="TableContents"/>
              <w:spacing w:before="0" w:after="283"/>
              <w:jc w:val="left"/>
              <w:rPr/>
            </w:pPr>
            <w:r>
              <w:rPr/>
              <w:t> </w:t>
            </w:r>
          </w:p>
        </w:tc>
      </w:tr>
      <w:tr>
        <w:trPr/>
        <w:tc>
          <w:tcPr>
            <w:tcW w:w="3599"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actuarial loss</w:t>
            </w:r>
          </w:p>
        </w:tc>
        <w:tc>
          <w:tcPr>
            <w:tcW w:w="167" w:type="dxa"/>
            <w:tcBorders>
              <w:bottom w:val="single" w:sz="2" w:space="0" w:color="CCFFCC"/>
            </w:tcBorders>
            <w:shd w:fill="CCFFCC" w:val="clear"/>
            <w:vAlign w:val="center"/>
          </w:tcPr>
          <w:p>
            <w:pPr>
              <w:pStyle w:val="TableContents"/>
              <w:spacing w:before="0" w:after="283"/>
              <w:rPr/>
            </w:pPr>
            <w:r>
              <w:rPr/>
              <w:t> </w:t>
            </w:r>
          </w:p>
        </w:tc>
        <w:tc>
          <w:tcPr>
            <w:tcW w:w="274" w:type="dxa"/>
            <w:tcBorders>
              <w:bottom w:val="single" w:sz="2" w:space="0" w:color="000000"/>
            </w:tcBorders>
            <w:shd w:fill="CCFFCC" w:val="clear"/>
            <w:vAlign w:val="bottom"/>
          </w:tcPr>
          <w:p>
            <w:pPr>
              <w:pStyle w:val="TableContents"/>
              <w:spacing w:before="0" w:after="283"/>
              <w:jc w:val="left"/>
              <w:rPr/>
            </w:pPr>
            <w:r>
              <w:rPr/>
              <w:t> </w:t>
            </w:r>
          </w:p>
        </w:tc>
        <w:tc>
          <w:tcPr>
            <w:tcW w:w="105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w:t>
            </w:r>
          </w:p>
        </w:tc>
        <w:tc>
          <w:tcPr>
            <w:tcW w:w="257" w:type="dxa"/>
            <w:tcBorders>
              <w:bottom w:val="single" w:sz="2"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74" w:type="dxa"/>
            <w:tcBorders>
              <w:bottom w:val="single" w:sz="2" w:space="0" w:color="000000"/>
            </w:tcBorders>
            <w:shd w:fill="CCFFCC" w:val="clear"/>
            <w:vAlign w:val="bottom"/>
          </w:tcPr>
          <w:p>
            <w:pPr>
              <w:pStyle w:val="TableContents"/>
              <w:spacing w:before="0" w:after="283"/>
              <w:jc w:val="left"/>
              <w:rPr/>
            </w:pPr>
            <w:r>
              <w:rPr/>
              <w:t> </w:t>
            </w:r>
          </w:p>
        </w:tc>
        <w:tc>
          <w:tcPr>
            <w:tcW w:w="1060"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218" w:type="dxa"/>
            <w:tcBorders>
              <w:bottom w:val="single" w:sz="2" w:space="0" w:color="CCFFCC"/>
            </w:tcBorders>
            <w:shd w:fill="CCFFCC" w:val="clear"/>
            <w:vAlign w:val="bottom"/>
          </w:tcPr>
          <w:p>
            <w:pPr>
              <w:pStyle w:val="TableContents"/>
              <w:spacing w:before="0" w:after="283"/>
              <w:jc w:val="left"/>
              <w:rPr/>
            </w:pPr>
            <w:r>
              <w:rPr/>
              <w:t> </w:t>
            </w:r>
          </w:p>
        </w:tc>
        <w:tc>
          <w:tcPr>
            <w:tcW w:w="264" w:type="dxa"/>
            <w:tcBorders>
              <w:bottom w:val="single" w:sz="2" w:space="0" w:color="000000"/>
            </w:tcBorders>
            <w:shd w:fill="CCFFCC" w:val="clear"/>
            <w:vAlign w:val="bottom"/>
          </w:tcPr>
          <w:p>
            <w:pPr>
              <w:pStyle w:val="TableContents"/>
              <w:spacing w:before="0" w:after="283"/>
              <w:jc w:val="left"/>
              <w:rPr/>
            </w:pPr>
            <w:r>
              <w:rPr/>
              <w:t> </w:t>
            </w:r>
          </w:p>
        </w:tc>
        <w:tc>
          <w:tcPr>
            <w:tcW w:w="1211"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217" w:type="dxa"/>
            <w:tcBorders>
              <w:bottom w:val="single" w:sz="2" w:space="0" w:color="CCFFCC"/>
            </w:tcBorders>
            <w:shd w:fill="CCFFCC" w:val="clear"/>
            <w:vAlign w:val="bottom"/>
          </w:tcPr>
          <w:p>
            <w:pPr>
              <w:pStyle w:val="TableContents"/>
              <w:spacing w:before="0" w:after="283"/>
              <w:jc w:val="left"/>
              <w:rPr/>
            </w:pPr>
            <w:r>
              <w:rPr/>
              <w:t> </w:t>
            </w:r>
          </w:p>
        </w:tc>
        <w:tc>
          <w:tcPr>
            <w:tcW w:w="264" w:type="dxa"/>
            <w:tcBorders>
              <w:bottom w:val="single" w:sz="2" w:space="0" w:color="000000"/>
            </w:tcBorders>
            <w:shd w:fill="CCFFCC" w:val="clear"/>
            <w:vAlign w:val="bottom"/>
          </w:tcPr>
          <w:p>
            <w:pPr>
              <w:pStyle w:val="TableContents"/>
              <w:spacing w:before="0" w:after="283"/>
              <w:jc w:val="left"/>
              <w:rPr/>
            </w:pPr>
            <w:r>
              <w:rPr/>
              <w:t> </w:t>
            </w:r>
          </w:p>
        </w:tc>
        <w:tc>
          <w:tcPr>
            <w:tcW w:w="1215"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w:t>
            </w:r>
          </w:p>
        </w:tc>
        <w:tc>
          <w:tcPr>
            <w:tcW w:w="126" w:type="dxa"/>
            <w:tcBorders>
              <w:bottom w:val="single" w:sz="2" w:space="0" w:color="CCFFCC"/>
            </w:tcBorders>
            <w:shd w:fill="CCFFCC" w:val="clear"/>
            <w:vAlign w:val="bottom"/>
          </w:tcPr>
          <w:p>
            <w:pPr>
              <w:pStyle w:val="TableContents"/>
              <w:spacing w:before="0" w:after="283"/>
              <w:jc w:val="left"/>
              <w:rPr/>
            </w:pPr>
            <w:r>
              <w:rPr/>
              <w:t> </w:t>
            </w:r>
          </w:p>
        </w:tc>
      </w:tr>
      <w:tr>
        <w:trPr/>
        <w:tc>
          <w:tcPr>
            <w:tcW w:w="3599" w:type="dxa"/>
            <w:tcBorders>
              <w:bottom w:val="single" w:sz="4" w:space="0" w:color="FFFFFF"/>
            </w:tcBorders>
            <w:shd w:fill="FFFFFF" w:val="clear"/>
            <w:vAlign w:val="bottom"/>
          </w:tcPr>
          <w:p>
            <w:pPr>
              <w:pStyle w:val="TableContents"/>
              <w:spacing w:before="0" w:after="283"/>
              <w:jc w:val="left"/>
              <w:rPr/>
            </w:pPr>
            <w:r>
              <w:rPr/>
              <w:t> </w:t>
            </w:r>
          </w:p>
        </w:tc>
        <w:tc>
          <w:tcPr>
            <w:tcW w:w="167" w:type="dxa"/>
            <w:tcBorders>
              <w:bottom w:val="single" w:sz="2" w:space="0" w:color="FFFFFF"/>
            </w:tcBorders>
            <w:shd w:fill="FFFFFF" w:val="clear"/>
            <w:vAlign w:val="center"/>
          </w:tcPr>
          <w:p>
            <w:pPr>
              <w:pStyle w:val="TableContents"/>
              <w:spacing w:before="0" w:after="283"/>
              <w:rPr/>
            </w:pPr>
            <w:r>
              <w:rPr/>
              <w:t> </w:t>
            </w:r>
          </w:p>
        </w:tc>
        <w:tc>
          <w:tcPr>
            <w:tcW w:w="27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59"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w:t>
            </w:r>
          </w:p>
        </w:tc>
        <w:tc>
          <w:tcPr>
            <w:tcW w:w="257" w:type="dxa"/>
            <w:tcBorders>
              <w:bottom w:val="single" w:sz="4" w:space="0" w:color="FFFFFF"/>
            </w:tcBorders>
            <w:shd w:fill="FFFFFF" w:val="clear"/>
            <w:vAlign w:val="bottom"/>
          </w:tcPr>
          <w:p>
            <w:pPr>
              <w:pStyle w:val="TableContents"/>
              <w:spacing w:before="0" w:after="283"/>
              <w:jc w:val="left"/>
              <w:rPr/>
            </w:pPr>
            <w:r>
              <w:rPr/>
              <w:t> </w:t>
            </w:r>
          </w:p>
        </w:tc>
        <w:tc>
          <w:tcPr>
            <w:tcW w:w="27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6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w:t>
            </w:r>
          </w:p>
        </w:tc>
        <w:tc>
          <w:tcPr>
            <w:tcW w:w="218" w:type="dxa"/>
            <w:tcBorders>
              <w:bottom w:val="single" w:sz="4" w:space="0" w:color="FFFFFF"/>
            </w:tcBorders>
            <w:shd w:fill="FFFFFF" w:val="clear"/>
            <w:vAlign w:val="bottom"/>
          </w:tcPr>
          <w:p>
            <w:pPr>
              <w:pStyle w:val="TableContents"/>
              <w:spacing w:before="0" w:after="283"/>
              <w:jc w:val="left"/>
              <w:rPr/>
            </w:pPr>
            <w:r>
              <w:rPr/>
              <w:t> </w:t>
            </w:r>
          </w:p>
        </w:tc>
        <w:tc>
          <w:tcPr>
            <w:tcW w:w="26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1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129</w:t>
            </w:r>
          </w:p>
        </w:tc>
        <w:tc>
          <w:tcPr>
            <w:tcW w:w="217" w:type="dxa"/>
            <w:tcBorders>
              <w:bottom w:val="single" w:sz="4" w:space="0" w:color="FFFFFF"/>
            </w:tcBorders>
            <w:shd w:fill="FFFFFF" w:val="clear"/>
            <w:vAlign w:val="bottom"/>
          </w:tcPr>
          <w:p>
            <w:pPr>
              <w:pStyle w:val="TableContents"/>
              <w:spacing w:before="0" w:after="283"/>
              <w:jc w:val="left"/>
              <w:rPr/>
            </w:pPr>
            <w:r>
              <w:rPr/>
              <w:t> </w:t>
            </w:r>
          </w:p>
        </w:tc>
        <w:tc>
          <w:tcPr>
            <w:tcW w:w="26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1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111</w:t>
            </w:r>
          </w:p>
        </w:tc>
        <w:tc>
          <w:tcPr>
            <w:tcW w:w="126"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Our plan covering postretirement health benefits is an unfunded plan.</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0" w:name="PGBRK9"/>
      <w:bookmarkStart w:id="301" w:name="PGBRK9"/>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2" w:name="FTR9"/>
      <w:bookmarkStart w:id="303" w:name="FTR9"/>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 w:name="GLFTR9"/>
      <w:bookmarkStart w:id="305" w:name="GLFTR9"/>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6" w:name="PN9"/>
      <w:bookmarkEnd w:id="306"/>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7" w:name="HDR9"/>
      <w:bookmarkStart w:id="308" w:name="HDR9"/>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GLHDR9"/>
      <w:bookmarkStart w:id="310" w:name="GLHDR9"/>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Assumptions used in the previous calculations are as follows:</w:t>
      </w:r>
    </w:p>
    <w:p>
      <w:pPr>
        <w:pStyle w:val="TextBody"/>
        <w:spacing w:lineRule="auto" w:line="300" w:before="0" w:after="0"/>
        <w:ind w:left="0" w:right="0" w:hanging="0"/>
        <w:jc w:val="left"/>
        <w:rPr/>
      </w:pPr>
      <w:r>
        <w:rPr/>
      </w:r>
    </w:p>
    <w:p>
      <w:pPr>
        <w:pStyle w:val="Normal"/>
        <w:spacing w:before="0" w:after="0"/>
        <w:ind w:left="0" w:right="0" w:hanging="0"/>
        <w:rPr>
          <w:sz w:val="4"/>
          <w:szCs w:val="4"/>
        </w:rPr>
      </w:pPr>
      <w:r>
        <w:rPr>
          <w:sz w:val="4"/>
          <w:szCs w:val="4"/>
        </w:rPr>
      </w:r>
      <w:bookmarkStart w:id="311" w:name="ftable10"/>
      <w:bookmarkStart w:id="312" w:name="ftable10"/>
      <w:bookmarkEnd w:id="312"/>
    </w:p>
    <w:tbl>
      <w:tblPr>
        <w:tblW w:w="5000" w:type="pct"/>
        <w:jc w:val="left"/>
        <w:tblInd w:w="0" w:type="dxa"/>
        <w:tblCellMar>
          <w:top w:w="0" w:type="dxa"/>
          <w:left w:w="0" w:type="dxa"/>
          <w:bottom w:w="28" w:type="dxa"/>
          <w:right w:w="0" w:type="dxa"/>
        </w:tblCellMar>
      </w:tblPr>
      <w:tblGrid>
        <w:gridCol w:w="3679"/>
        <w:gridCol w:w="174"/>
        <w:gridCol w:w="107"/>
        <w:gridCol w:w="1206"/>
        <w:gridCol w:w="257"/>
        <w:gridCol w:w="107"/>
        <w:gridCol w:w="1163"/>
        <w:gridCol w:w="257"/>
        <w:gridCol w:w="107"/>
        <w:gridCol w:w="1322"/>
        <w:gridCol w:w="257"/>
        <w:gridCol w:w="107"/>
        <w:gridCol w:w="1256"/>
        <w:gridCol w:w="206"/>
      </w:tblGrid>
      <w:tr>
        <w:trPr/>
        <w:tc>
          <w:tcPr>
            <w:tcW w:w="3679" w:type="dxa"/>
            <w:tcBorders>
              <w:bottom w:val="single" w:sz="4" w:space="0" w:color="FFFFFF"/>
            </w:tcBorders>
            <w:shd w:fill="auto" w:val="clear"/>
            <w:vAlign w:val="bottom"/>
          </w:tcPr>
          <w:p>
            <w:pPr>
              <w:pStyle w:val="TableContents"/>
              <w:spacing w:before="0" w:after="283"/>
              <w:jc w:val="left"/>
              <w:rPr/>
            </w:pPr>
            <w:r>
              <w:rPr/>
              <w:t> </w:t>
            </w:r>
          </w:p>
        </w:tc>
        <w:tc>
          <w:tcPr>
            <w:tcW w:w="174" w:type="dxa"/>
            <w:tcBorders>
              <w:bottom w:val="single" w:sz="2" w:space="0" w:color="FFFFFF"/>
            </w:tcBorders>
            <w:shd w:fill="auto" w:val="clear"/>
            <w:vAlign w:val="center"/>
          </w:tcPr>
          <w:p>
            <w:pPr>
              <w:pStyle w:val="TableContents"/>
              <w:spacing w:before="0" w:after="283"/>
              <w:rPr/>
            </w:pPr>
            <w:r>
              <w:rPr/>
              <w:t> </w:t>
            </w:r>
          </w:p>
        </w:tc>
        <w:tc>
          <w:tcPr>
            <w:tcW w:w="2840"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PENSION PLAN</w:t>
            </w:r>
          </w:p>
        </w:tc>
        <w:tc>
          <w:tcPr>
            <w:tcW w:w="257" w:type="dxa"/>
            <w:tcBorders>
              <w:bottom w:val="single" w:sz="2" w:space="0" w:color="FFFFFF"/>
            </w:tcBorders>
            <w:shd w:fill="auto" w:val="clear"/>
            <w:vAlign w:val="bottom"/>
          </w:tcPr>
          <w:p>
            <w:pPr>
              <w:pStyle w:val="TableContents"/>
              <w:spacing w:before="0" w:after="283"/>
              <w:jc w:val="left"/>
              <w:rPr/>
            </w:pPr>
            <w:r>
              <w:rPr/>
              <w:t> </w:t>
            </w:r>
          </w:p>
        </w:tc>
        <w:tc>
          <w:tcPr>
            <w:tcW w:w="3049"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POST RETIREMENT </w:t>
            </w:r>
          </w:p>
          <w:p>
            <w:pPr>
              <w:pStyle w:val="TableContents"/>
              <w:spacing w:lineRule="auto" w:line="300" w:before="0" w:after="0"/>
              <w:ind w:left="0" w:right="0" w:hanging="0"/>
              <w:jc w:val="center"/>
              <w:rPr/>
            </w:pPr>
            <w:r>
              <w:rPr>
                <w:rStyle w:val="StrongEmphasis"/>
                <w:rFonts w:ascii="Times New Roman" w:hAnsi="Times New Roman"/>
                <w:sz w:val="20"/>
              </w:rPr>
              <w:t>HEALTH BENEFITS </w:t>
            </w:r>
          </w:p>
        </w:tc>
        <w:tc>
          <w:tcPr>
            <w:tcW w:w="206" w:type="dxa"/>
            <w:tcBorders>
              <w:bottom w:val="single" w:sz="2" w:space="0" w:color="FFFFFF"/>
            </w:tcBorders>
            <w:shd w:fill="auto" w:val="clear"/>
            <w:vAlign w:val="bottom"/>
          </w:tcPr>
          <w:p>
            <w:pPr>
              <w:pStyle w:val="TableContents"/>
              <w:spacing w:before="0" w:after="283"/>
              <w:jc w:val="left"/>
              <w:rPr/>
            </w:pPr>
            <w:r>
              <w:rPr/>
              <w:t> </w:t>
            </w:r>
          </w:p>
        </w:tc>
      </w:tr>
      <w:tr>
        <w:trPr/>
        <w:tc>
          <w:tcPr>
            <w:tcW w:w="3679" w:type="dxa"/>
            <w:tcBorders/>
            <w:shd w:fill="auto" w:val="clear"/>
            <w:tcMar>
              <w:bottom w:w="0" w:type="dxa"/>
            </w:tcMar>
            <w:vAlign w:val="bottom"/>
          </w:tcPr>
          <w:p>
            <w:pPr>
              <w:pStyle w:val="TableContents"/>
              <w:spacing w:before="0" w:after="283"/>
              <w:jc w:val="left"/>
              <w:rPr/>
            </w:pPr>
            <w:r>
              <w:rPr/>
              <w:t> </w:t>
            </w:r>
          </w:p>
        </w:tc>
        <w:tc>
          <w:tcPr>
            <w:tcW w:w="174" w:type="dxa"/>
            <w:tcBorders/>
            <w:shd w:fill="auto" w:val="clear"/>
            <w:tcMar>
              <w:bottom w:w="0" w:type="dxa"/>
            </w:tcMar>
            <w:vAlign w:val="center"/>
          </w:tcPr>
          <w:p>
            <w:pPr>
              <w:pStyle w:val="TableContents"/>
              <w:spacing w:before="0" w:after="283"/>
              <w:rPr/>
            </w:pPr>
            <w:r>
              <w:rPr/>
              <w:t> </w:t>
            </w:r>
          </w:p>
        </w:tc>
        <w:tc>
          <w:tcPr>
            <w:tcW w:w="6146" w:type="dxa"/>
            <w:gridSpan w:val="11"/>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For Three months and Nine months ended:</w:t>
            </w:r>
          </w:p>
        </w:tc>
        <w:tc>
          <w:tcPr>
            <w:tcW w:w="206" w:type="dxa"/>
            <w:tcBorders/>
            <w:shd w:fill="auto" w:val="clear"/>
            <w:tcMar>
              <w:bottom w:w="0" w:type="dxa"/>
            </w:tcMar>
            <w:vAlign w:val="bottom"/>
          </w:tcPr>
          <w:p>
            <w:pPr>
              <w:pStyle w:val="TableContents"/>
              <w:spacing w:before="0" w:after="283"/>
              <w:jc w:val="left"/>
              <w:rPr/>
            </w:pPr>
            <w:r>
              <w:rPr/>
              <w:t> </w:t>
            </w:r>
          </w:p>
        </w:tc>
      </w:tr>
      <w:tr>
        <w:trPr/>
        <w:tc>
          <w:tcPr>
            <w:tcW w:w="3679" w:type="dxa"/>
            <w:tcBorders>
              <w:bottom w:val="single" w:sz="4" w:space="0" w:color="FFFFFF"/>
            </w:tcBorders>
            <w:shd w:fill="auto" w:val="clear"/>
            <w:vAlign w:val="bottom"/>
          </w:tcPr>
          <w:p>
            <w:pPr>
              <w:pStyle w:val="TableContents"/>
              <w:spacing w:before="0" w:after="283"/>
              <w:jc w:val="left"/>
              <w:rPr/>
            </w:pPr>
            <w:r>
              <w:rPr/>
              <w:t> </w:t>
            </w:r>
          </w:p>
        </w:tc>
        <w:tc>
          <w:tcPr>
            <w:tcW w:w="174" w:type="dxa"/>
            <w:tcBorders>
              <w:bottom w:val="single" w:sz="2" w:space="0" w:color="FFFFFF"/>
            </w:tcBorders>
            <w:shd w:fill="auto" w:val="clear"/>
            <w:vAlign w:val="center"/>
          </w:tcPr>
          <w:p>
            <w:pPr>
              <w:pStyle w:val="TableContents"/>
              <w:spacing w:before="0" w:after="283"/>
              <w:rPr/>
            </w:pPr>
            <w:r>
              <w:rPr/>
              <w:t> </w:t>
            </w:r>
          </w:p>
        </w:tc>
        <w:tc>
          <w:tcPr>
            <w:tcW w:w="1313"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57" w:type="dxa"/>
            <w:tcBorders>
              <w:bottom w:val="single" w:sz="2" w:space="0" w:color="FFFFFF"/>
            </w:tcBorders>
            <w:shd w:fill="auto" w:val="clear"/>
            <w:vAlign w:val="bottom"/>
          </w:tcPr>
          <w:p>
            <w:pPr>
              <w:pStyle w:val="TableContents"/>
              <w:spacing w:before="0" w:after="283"/>
              <w:jc w:val="left"/>
              <w:rPr/>
            </w:pPr>
            <w:r>
              <w:rPr/>
              <w:t> </w:t>
            </w:r>
          </w:p>
        </w:tc>
        <w:tc>
          <w:tcPr>
            <w:tcW w:w="1270"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257" w:type="dxa"/>
            <w:tcBorders>
              <w:bottom w:val="single" w:sz="2" w:space="0" w:color="FFFFFF"/>
            </w:tcBorders>
            <w:shd w:fill="auto" w:val="clear"/>
            <w:vAlign w:val="bottom"/>
          </w:tcPr>
          <w:p>
            <w:pPr>
              <w:pStyle w:val="TableContents"/>
              <w:spacing w:before="0" w:after="283"/>
              <w:jc w:val="left"/>
              <w:rPr/>
            </w:pPr>
            <w:r>
              <w:rPr/>
              <w:t> </w:t>
            </w:r>
          </w:p>
        </w:tc>
        <w:tc>
          <w:tcPr>
            <w:tcW w:w="1429"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57" w:type="dxa"/>
            <w:tcBorders>
              <w:bottom w:val="single" w:sz="2" w:space="0" w:color="FFFFFF"/>
            </w:tcBorders>
            <w:shd w:fill="auto" w:val="clear"/>
            <w:vAlign w:val="bottom"/>
          </w:tcPr>
          <w:p>
            <w:pPr>
              <w:pStyle w:val="TableContents"/>
              <w:spacing w:before="0" w:after="283"/>
              <w:jc w:val="left"/>
              <w:rPr/>
            </w:pPr>
            <w:r>
              <w:rPr/>
              <w:t> </w:t>
            </w:r>
          </w:p>
        </w:tc>
        <w:tc>
          <w:tcPr>
            <w:tcW w:w="1363"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April 30,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206" w:type="dxa"/>
            <w:tcBorders>
              <w:bottom w:val="single" w:sz="2" w:space="0" w:color="FFFFFF"/>
            </w:tcBorders>
            <w:shd w:fill="auto" w:val="clear"/>
            <w:vAlign w:val="bottom"/>
          </w:tcPr>
          <w:p>
            <w:pPr>
              <w:pStyle w:val="TableContents"/>
              <w:spacing w:before="0" w:after="283"/>
              <w:jc w:val="left"/>
              <w:rPr/>
            </w:pPr>
            <w:r>
              <w:rPr/>
              <w:t> </w:t>
            </w:r>
          </w:p>
        </w:tc>
      </w:tr>
      <w:tr>
        <w:trPr/>
        <w:tc>
          <w:tcPr>
            <w:tcW w:w="367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Discount rate for net periodic benefit cost</w:t>
            </w:r>
          </w:p>
        </w:tc>
        <w:tc>
          <w:tcPr>
            <w:tcW w:w="174" w:type="dxa"/>
            <w:tcBorders/>
            <w:shd w:fill="CCFFCC" w:val="clear"/>
            <w:tcMar>
              <w:bottom w:w="0" w:type="dxa"/>
            </w:tcMar>
            <w:vAlign w:val="center"/>
          </w:tcPr>
          <w:p>
            <w:pPr>
              <w:pStyle w:val="TableContents"/>
              <w:spacing w:before="0" w:after="283"/>
              <w:rPr/>
            </w:pPr>
            <w:r>
              <w:rPr/>
              <w:t> </w:t>
            </w:r>
          </w:p>
        </w:tc>
        <w:tc>
          <w:tcPr>
            <w:tcW w:w="107" w:type="dxa"/>
            <w:tcBorders/>
            <w:shd w:fill="CCFFCC" w:val="clear"/>
            <w:tcMar>
              <w:bottom w:w="0" w:type="dxa"/>
            </w:tcMar>
            <w:vAlign w:val="bottom"/>
          </w:tcPr>
          <w:p>
            <w:pPr>
              <w:pStyle w:val="TableContents"/>
              <w:spacing w:before="0" w:after="283"/>
              <w:jc w:val="left"/>
              <w:rPr/>
            </w:pPr>
            <w:r>
              <w:rPr/>
              <w:t> </w:t>
            </w:r>
          </w:p>
        </w:tc>
        <w:tc>
          <w:tcPr>
            <w:tcW w:w="120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6.50</w:t>
            </w:r>
          </w:p>
        </w:tc>
        <w:tc>
          <w:tcPr>
            <w:tcW w:w="25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 w:type="dxa"/>
            <w:tcBorders/>
            <w:shd w:fill="CCFFCC" w:val="clear"/>
            <w:tcMar>
              <w:bottom w:w="0" w:type="dxa"/>
            </w:tcMar>
            <w:vAlign w:val="bottom"/>
          </w:tcPr>
          <w:p>
            <w:pPr>
              <w:pStyle w:val="TableContents"/>
              <w:spacing w:before="0" w:after="283"/>
              <w:jc w:val="left"/>
              <w:rPr/>
            </w:pPr>
            <w:r>
              <w:rPr/>
              <w:t> </w:t>
            </w:r>
          </w:p>
        </w:tc>
        <w:tc>
          <w:tcPr>
            <w:tcW w:w="1163"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6.25</w:t>
            </w:r>
          </w:p>
        </w:tc>
        <w:tc>
          <w:tcPr>
            <w:tcW w:w="25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 w:type="dxa"/>
            <w:tcBorders/>
            <w:shd w:fill="CCFFCC" w:val="clear"/>
            <w:tcMar>
              <w:bottom w:w="0" w:type="dxa"/>
            </w:tcMar>
            <w:vAlign w:val="bottom"/>
          </w:tcPr>
          <w:p>
            <w:pPr>
              <w:pStyle w:val="TableContents"/>
              <w:spacing w:before="0" w:after="283"/>
              <w:jc w:val="left"/>
              <w:rPr/>
            </w:pPr>
            <w:r>
              <w:rPr/>
              <w:t> </w:t>
            </w:r>
          </w:p>
        </w:tc>
        <w:tc>
          <w:tcPr>
            <w:tcW w:w="132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6.50</w:t>
            </w:r>
          </w:p>
        </w:tc>
        <w:tc>
          <w:tcPr>
            <w:tcW w:w="25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 w:type="dxa"/>
            <w:tcBorders/>
            <w:shd w:fill="CCFFCC" w:val="clear"/>
            <w:tcMar>
              <w:bottom w:w="0" w:type="dxa"/>
            </w:tcMar>
            <w:vAlign w:val="bottom"/>
          </w:tcPr>
          <w:p>
            <w:pPr>
              <w:pStyle w:val="TableContents"/>
              <w:spacing w:before="0" w:after="283"/>
              <w:jc w:val="left"/>
              <w:rPr/>
            </w:pPr>
            <w:r>
              <w:rPr/>
              <w:t> </w:t>
            </w:r>
          </w:p>
        </w:tc>
        <w:tc>
          <w:tcPr>
            <w:tcW w:w="125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6.25</w:t>
            </w:r>
          </w:p>
        </w:tc>
        <w:tc>
          <w:tcPr>
            <w:tcW w:w="206"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367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Rate of increase in compensation levels</w:t>
            </w:r>
          </w:p>
        </w:tc>
        <w:tc>
          <w:tcPr>
            <w:tcW w:w="174"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0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4.00</w:t>
            </w:r>
          </w:p>
        </w:tc>
        <w:tc>
          <w:tcPr>
            <w:tcW w:w="25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16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4.00</w:t>
            </w:r>
          </w:p>
        </w:tc>
        <w:tc>
          <w:tcPr>
            <w:tcW w:w="25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322" w:type="dxa"/>
            <w:tcBorders/>
            <w:shd w:fill="FFFFFF" w:val="clear"/>
            <w:tcMar>
              <w:bottom w:w="0" w:type="dxa"/>
            </w:tcMar>
            <w:vAlign w:val="bottom"/>
          </w:tcPr>
          <w:p>
            <w:pPr>
              <w:pStyle w:val="TableContents"/>
              <w:spacing w:lineRule="auto" w:line="300" w:before="0" w:after="0"/>
              <w:ind w:left="0" w:right="0" w:hanging="0"/>
              <w:jc w:val="right"/>
              <w:rPr/>
            </w:pPr>
            <w:r>
              <w:rPr/>
              <w:t xml:space="preserve">— </w:t>
            </w:r>
          </w:p>
        </w:tc>
        <w:tc>
          <w:tcPr>
            <w:tcW w:w="25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206" w:type="dxa"/>
            <w:tcBorders/>
            <w:shd w:fill="FFFFFF" w:val="clear"/>
            <w:tcMar>
              <w:bottom w:w="0" w:type="dxa"/>
            </w:tcMar>
            <w:vAlign w:val="bottom"/>
          </w:tcPr>
          <w:p>
            <w:pPr>
              <w:pStyle w:val="TableContents"/>
              <w:spacing w:before="0" w:after="283"/>
              <w:jc w:val="left"/>
              <w:rPr/>
            </w:pPr>
            <w:r>
              <w:rPr/>
              <w:t> </w:t>
            </w:r>
          </w:p>
        </w:tc>
      </w:tr>
      <w:tr>
        <w:trPr/>
        <w:tc>
          <w:tcPr>
            <w:tcW w:w="367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Long-term expected rate of return on assets</w:t>
            </w:r>
          </w:p>
        </w:tc>
        <w:tc>
          <w:tcPr>
            <w:tcW w:w="174" w:type="dxa"/>
            <w:tcBorders/>
            <w:shd w:fill="CCFFCC" w:val="clear"/>
            <w:tcMar>
              <w:bottom w:w="0" w:type="dxa"/>
            </w:tcMar>
            <w:vAlign w:val="center"/>
          </w:tcPr>
          <w:p>
            <w:pPr>
              <w:pStyle w:val="TableContents"/>
              <w:spacing w:before="0" w:after="283"/>
              <w:rPr/>
            </w:pPr>
            <w:r>
              <w:rPr/>
              <w:t> </w:t>
            </w:r>
          </w:p>
        </w:tc>
        <w:tc>
          <w:tcPr>
            <w:tcW w:w="107" w:type="dxa"/>
            <w:tcBorders/>
            <w:shd w:fill="CCFFCC" w:val="clear"/>
            <w:tcMar>
              <w:bottom w:w="0" w:type="dxa"/>
            </w:tcMar>
            <w:vAlign w:val="bottom"/>
          </w:tcPr>
          <w:p>
            <w:pPr>
              <w:pStyle w:val="TableContents"/>
              <w:spacing w:before="0" w:after="283"/>
              <w:jc w:val="left"/>
              <w:rPr/>
            </w:pPr>
            <w:r>
              <w:rPr/>
              <w:t> </w:t>
            </w:r>
          </w:p>
        </w:tc>
        <w:tc>
          <w:tcPr>
            <w:tcW w:w="120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8.00</w:t>
            </w:r>
          </w:p>
        </w:tc>
        <w:tc>
          <w:tcPr>
            <w:tcW w:w="25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 w:type="dxa"/>
            <w:tcBorders/>
            <w:shd w:fill="CCFFCC" w:val="clear"/>
            <w:tcMar>
              <w:bottom w:w="0" w:type="dxa"/>
            </w:tcMar>
            <w:vAlign w:val="bottom"/>
          </w:tcPr>
          <w:p>
            <w:pPr>
              <w:pStyle w:val="TableContents"/>
              <w:spacing w:before="0" w:after="283"/>
              <w:jc w:val="left"/>
              <w:rPr/>
            </w:pPr>
            <w:r>
              <w:rPr/>
              <w:t> </w:t>
            </w:r>
          </w:p>
        </w:tc>
        <w:tc>
          <w:tcPr>
            <w:tcW w:w="1163"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8.00</w:t>
            </w:r>
          </w:p>
        </w:tc>
        <w:tc>
          <w:tcPr>
            <w:tcW w:w="25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 w:type="dxa"/>
            <w:tcBorders/>
            <w:shd w:fill="CCFFCC" w:val="clear"/>
            <w:tcMar>
              <w:bottom w:w="0" w:type="dxa"/>
            </w:tcMar>
            <w:vAlign w:val="bottom"/>
          </w:tcPr>
          <w:p>
            <w:pPr>
              <w:pStyle w:val="TableContents"/>
              <w:spacing w:before="0" w:after="283"/>
              <w:jc w:val="left"/>
              <w:rPr/>
            </w:pPr>
            <w:r>
              <w:rPr/>
              <w:t> </w:t>
            </w:r>
          </w:p>
        </w:tc>
        <w:tc>
          <w:tcPr>
            <w:tcW w:w="1322" w:type="dxa"/>
            <w:tcBorders/>
            <w:shd w:fill="CCFFCC" w:val="clear"/>
            <w:tcMar>
              <w:bottom w:w="0" w:type="dxa"/>
            </w:tcMar>
            <w:vAlign w:val="bottom"/>
          </w:tcPr>
          <w:p>
            <w:pPr>
              <w:pStyle w:val="TableContents"/>
              <w:spacing w:lineRule="auto" w:line="300" w:before="0" w:after="0"/>
              <w:ind w:left="0" w:right="0" w:hanging="0"/>
              <w:jc w:val="right"/>
              <w:rPr/>
            </w:pPr>
            <w:r>
              <w:rPr/>
              <w:t xml:space="preserve">— </w:t>
            </w:r>
          </w:p>
        </w:tc>
        <w:tc>
          <w:tcPr>
            <w:tcW w:w="257" w:type="dxa"/>
            <w:tcBorders/>
            <w:shd w:fill="CCFFCC" w:val="clear"/>
            <w:tcMar>
              <w:bottom w:w="0" w:type="dxa"/>
            </w:tcMar>
            <w:vAlign w:val="bottom"/>
          </w:tcPr>
          <w:p>
            <w:pPr>
              <w:pStyle w:val="TableContents"/>
              <w:spacing w:before="0" w:after="283"/>
              <w:jc w:val="left"/>
              <w:rPr/>
            </w:pPr>
            <w:r>
              <w:rPr/>
              <w:t> </w:t>
            </w:r>
          </w:p>
        </w:tc>
        <w:tc>
          <w:tcPr>
            <w:tcW w:w="107" w:type="dxa"/>
            <w:tcBorders/>
            <w:shd w:fill="CCFFCC" w:val="clear"/>
            <w:tcMar>
              <w:bottom w:w="0" w:type="dxa"/>
            </w:tcMar>
            <w:vAlign w:val="bottom"/>
          </w:tcPr>
          <w:p>
            <w:pPr>
              <w:pStyle w:val="TableContents"/>
              <w:spacing w:before="0" w:after="283"/>
              <w:jc w:val="left"/>
              <w:rPr/>
            </w:pPr>
            <w:r>
              <w:rPr/>
              <w:t> </w:t>
            </w:r>
          </w:p>
        </w:tc>
        <w:tc>
          <w:tcPr>
            <w:tcW w:w="1256"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206" w:type="dxa"/>
            <w:tcBorders/>
            <w:shd w:fill="CCFFCC" w:val="clear"/>
            <w:tcMar>
              <w:bottom w:w="0" w:type="dxa"/>
            </w:tcMar>
            <w:vAlign w:val="bottom"/>
          </w:tcPr>
          <w:p>
            <w:pPr>
              <w:pStyle w:val="TableContents"/>
              <w:spacing w:before="0" w:after="283"/>
              <w:jc w:val="left"/>
              <w:rPr/>
            </w:pPr>
            <w:r>
              <w:rPr/>
              <w:t> </w:t>
            </w:r>
          </w:p>
        </w:tc>
      </w:tr>
      <w:tr>
        <w:trPr/>
        <w:tc>
          <w:tcPr>
            <w:tcW w:w="367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Medical trend</w:t>
            </w:r>
          </w:p>
        </w:tc>
        <w:tc>
          <w:tcPr>
            <w:tcW w:w="174"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06" w:type="dxa"/>
            <w:tcBorders/>
            <w:shd w:fill="FFFFFF" w:val="clear"/>
            <w:tcMar>
              <w:bottom w:w="0" w:type="dxa"/>
            </w:tcMar>
            <w:vAlign w:val="bottom"/>
          </w:tcPr>
          <w:p>
            <w:pPr>
              <w:pStyle w:val="TableContents"/>
              <w:spacing w:lineRule="auto" w:line="300" w:before="0" w:after="0"/>
              <w:ind w:left="0" w:right="0" w:hanging="0"/>
              <w:jc w:val="right"/>
              <w:rPr/>
            </w:pPr>
            <w:r>
              <w:rPr/>
              <w:t xml:space="preserve">— </w:t>
            </w:r>
          </w:p>
        </w:tc>
        <w:tc>
          <w:tcPr>
            <w:tcW w:w="25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163"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25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6.00</w:t>
            </w:r>
          </w:p>
        </w:tc>
        <w:tc>
          <w:tcPr>
            <w:tcW w:w="25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6.00</w:t>
            </w:r>
          </w:p>
        </w:tc>
        <w:tc>
          <w:tcPr>
            <w:tcW w:w="2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367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Measurement date</w:t>
            </w:r>
          </w:p>
        </w:tc>
        <w:tc>
          <w:tcPr>
            <w:tcW w:w="174" w:type="dxa"/>
            <w:tcBorders/>
            <w:shd w:fill="CCFFCC" w:val="clear"/>
            <w:tcMar>
              <w:bottom w:w="0" w:type="dxa"/>
            </w:tcMar>
            <w:vAlign w:val="center"/>
          </w:tcPr>
          <w:p>
            <w:pPr>
              <w:pStyle w:val="TableContents"/>
              <w:spacing w:before="0" w:after="283"/>
              <w:rPr/>
            </w:pPr>
            <w:r>
              <w:rPr/>
              <w:t> </w:t>
            </w:r>
          </w:p>
        </w:tc>
        <w:tc>
          <w:tcPr>
            <w:tcW w:w="107" w:type="dxa"/>
            <w:tcBorders/>
            <w:shd w:fill="CCFFCC" w:val="clear"/>
            <w:tcMar>
              <w:bottom w:w="0" w:type="dxa"/>
            </w:tcMar>
            <w:vAlign w:val="bottom"/>
          </w:tcPr>
          <w:p>
            <w:pPr>
              <w:pStyle w:val="TableContents"/>
              <w:spacing w:before="0" w:after="283"/>
              <w:jc w:val="left"/>
              <w:rPr/>
            </w:pPr>
            <w:r>
              <w:rPr/>
              <w:t> </w:t>
            </w:r>
          </w:p>
        </w:tc>
        <w:tc>
          <w:tcPr>
            <w:tcW w:w="120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7/31/2007</w:t>
            </w:r>
          </w:p>
        </w:tc>
        <w:tc>
          <w:tcPr>
            <w:tcW w:w="257" w:type="dxa"/>
            <w:tcBorders/>
            <w:shd w:fill="CCFFCC" w:val="clear"/>
            <w:tcMar>
              <w:bottom w:w="0" w:type="dxa"/>
            </w:tcMar>
            <w:vAlign w:val="bottom"/>
          </w:tcPr>
          <w:p>
            <w:pPr>
              <w:pStyle w:val="TableContents"/>
              <w:spacing w:before="0" w:after="283"/>
              <w:jc w:val="left"/>
              <w:rPr/>
            </w:pPr>
            <w:r>
              <w:rPr/>
              <w:t> </w:t>
            </w:r>
          </w:p>
        </w:tc>
        <w:tc>
          <w:tcPr>
            <w:tcW w:w="107" w:type="dxa"/>
            <w:tcBorders/>
            <w:shd w:fill="CCFFCC" w:val="clear"/>
            <w:tcMar>
              <w:bottom w:w="0" w:type="dxa"/>
            </w:tcMar>
            <w:vAlign w:val="bottom"/>
          </w:tcPr>
          <w:p>
            <w:pPr>
              <w:pStyle w:val="TableContents"/>
              <w:spacing w:before="0" w:after="283"/>
              <w:jc w:val="left"/>
              <w:rPr/>
            </w:pPr>
            <w:r>
              <w:rPr/>
              <w:t> </w:t>
            </w:r>
          </w:p>
        </w:tc>
        <w:tc>
          <w:tcPr>
            <w:tcW w:w="1163"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7/31/2006</w:t>
            </w:r>
          </w:p>
        </w:tc>
        <w:tc>
          <w:tcPr>
            <w:tcW w:w="257" w:type="dxa"/>
            <w:tcBorders/>
            <w:shd w:fill="CCFFCC" w:val="clear"/>
            <w:tcMar>
              <w:bottom w:w="0" w:type="dxa"/>
            </w:tcMar>
            <w:vAlign w:val="bottom"/>
          </w:tcPr>
          <w:p>
            <w:pPr>
              <w:pStyle w:val="TableContents"/>
              <w:spacing w:before="0" w:after="283"/>
              <w:jc w:val="left"/>
              <w:rPr/>
            </w:pPr>
            <w:r>
              <w:rPr/>
              <w:t> </w:t>
            </w:r>
          </w:p>
        </w:tc>
        <w:tc>
          <w:tcPr>
            <w:tcW w:w="107" w:type="dxa"/>
            <w:tcBorders/>
            <w:shd w:fill="CCFFCC" w:val="clear"/>
            <w:tcMar>
              <w:bottom w:w="0" w:type="dxa"/>
            </w:tcMar>
            <w:vAlign w:val="bottom"/>
          </w:tcPr>
          <w:p>
            <w:pPr>
              <w:pStyle w:val="TableContents"/>
              <w:spacing w:before="0" w:after="283"/>
              <w:jc w:val="left"/>
              <w:rPr/>
            </w:pPr>
            <w:r>
              <w:rPr/>
              <w:t> </w:t>
            </w:r>
          </w:p>
        </w:tc>
        <w:tc>
          <w:tcPr>
            <w:tcW w:w="132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7/31/2007</w:t>
            </w:r>
          </w:p>
        </w:tc>
        <w:tc>
          <w:tcPr>
            <w:tcW w:w="257" w:type="dxa"/>
            <w:tcBorders/>
            <w:shd w:fill="CCFFCC" w:val="clear"/>
            <w:tcMar>
              <w:bottom w:w="0" w:type="dxa"/>
            </w:tcMar>
            <w:vAlign w:val="bottom"/>
          </w:tcPr>
          <w:p>
            <w:pPr>
              <w:pStyle w:val="TableContents"/>
              <w:spacing w:before="0" w:after="283"/>
              <w:jc w:val="left"/>
              <w:rPr/>
            </w:pPr>
            <w:r>
              <w:rPr/>
              <w:t> </w:t>
            </w:r>
          </w:p>
        </w:tc>
        <w:tc>
          <w:tcPr>
            <w:tcW w:w="107" w:type="dxa"/>
            <w:tcBorders/>
            <w:shd w:fill="CCFFCC" w:val="clear"/>
            <w:tcMar>
              <w:bottom w:w="0" w:type="dxa"/>
            </w:tcMar>
            <w:vAlign w:val="bottom"/>
          </w:tcPr>
          <w:p>
            <w:pPr>
              <w:pStyle w:val="TableContents"/>
              <w:spacing w:before="0" w:after="283"/>
              <w:jc w:val="left"/>
              <w:rPr/>
            </w:pPr>
            <w:r>
              <w:rPr/>
              <w:t> </w:t>
            </w:r>
          </w:p>
        </w:tc>
        <w:tc>
          <w:tcPr>
            <w:tcW w:w="125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7/31/2006</w:t>
            </w:r>
          </w:p>
        </w:tc>
        <w:tc>
          <w:tcPr>
            <w:tcW w:w="206" w:type="dxa"/>
            <w:tcBorders/>
            <w:shd w:fill="CCFFCC" w:val="clear"/>
            <w:tcMar>
              <w:bottom w:w="0" w:type="dxa"/>
            </w:tcMar>
            <w:vAlign w:val="bottom"/>
          </w:tcPr>
          <w:p>
            <w:pPr>
              <w:pStyle w:val="TableContents"/>
              <w:spacing w:before="0" w:after="283"/>
              <w:jc w:val="left"/>
              <w:rPr/>
            </w:pPr>
            <w:r>
              <w:rPr/>
              <w:t> </w:t>
            </w:r>
          </w:p>
        </w:tc>
      </w:tr>
      <w:tr>
        <w:trPr/>
        <w:tc>
          <w:tcPr>
            <w:tcW w:w="367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Census date</w:t>
            </w:r>
          </w:p>
        </w:tc>
        <w:tc>
          <w:tcPr>
            <w:tcW w:w="174"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0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8/1/2007</w:t>
            </w:r>
          </w:p>
        </w:tc>
        <w:tc>
          <w:tcPr>
            <w:tcW w:w="25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16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8/1/2006</w:t>
            </w:r>
          </w:p>
        </w:tc>
        <w:tc>
          <w:tcPr>
            <w:tcW w:w="25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8/1/2007</w:t>
            </w:r>
          </w:p>
        </w:tc>
        <w:tc>
          <w:tcPr>
            <w:tcW w:w="25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8/1/2006</w:t>
            </w:r>
          </w:p>
        </w:tc>
        <w:tc>
          <w:tcPr>
            <w:tcW w:w="206"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12" w:before="0" w:after="0"/>
        <w:ind w:left="0" w:right="0" w:hanging="0"/>
        <w:jc w:val="left"/>
        <w:rPr/>
      </w:pPr>
      <w:r>
        <w:rPr>
          <w:rFonts w:ascii="Times New Roman" w:hAnsi="Times New Roman"/>
          <w:sz w:val="20"/>
        </w:rPr>
        <w:t xml:space="preserve">4.  </w:t>
      </w:r>
      <w:r>
        <w:rPr>
          <w:rStyle w:val="StrongEmphasis"/>
          <w:rFonts w:ascii="Times New Roman" w:hAnsi="Times New Roman"/>
          <w:sz w:val="20"/>
        </w:rPr>
        <w:t xml:space="preserve">RECENTLY ISSUED ACCOUNTING STANDARDS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 xml:space="preserve">In March 2008, the FASB issued SFAS No. 161, </w:t>
      </w:r>
      <w:r>
        <w:rPr>
          <w:rStyle w:val="Emphasis"/>
          <w:rFonts w:ascii="Times New Roman" w:hAnsi="Times New Roman"/>
          <w:sz w:val="20"/>
        </w:rPr>
        <w:t xml:space="preserve">Disclosures about Derivative Instruments and Hedging Activities—an amendment of SFAS No. 133. </w:t>
      </w:r>
      <w:r>
        <w:rPr>
          <w:rFonts w:ascii="Times New Roman" w:hAnsi="Times New Roman"/>
          <w:sz w:val="20"/>
        </w:rPr>
        <w:t>This Statement requires disclosures of how and why an entity uses derivative instruments, how derivative instruments and related hedged items are accounted for and how derivative instruments and related hedged items affect an entity’s financial position, financial performance, and cash flows. SFAS No. 161 is effective for fiscal years and interim periods beginning after November 15, 2008, with early application encouraged. We will adopt this Statement as of the beginning of our third quarter of our fiscal year ending July 31, 2009. We are currently evaluating the impact SFAS No. 161 will have on our consolidated financial statements, but we believe the application of this Statement will not have a material impact on our consolidated financial statements.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 xml:space="preserve">In December 2007, the FASB issued SFAS No. 160, </w:t>
      </w:r>
      <w:r>
        <w:rPr>
          <w:rStyle w:val="Emphasis"/>
          <w:rFonts w:ascii="Times New Roman" w:hAnsi="Times New Roman"/>
          <w:sz w:val="20"/>
        </w:rPr>
        <w:t>Noncontrolling Interests in Consolidated Financial Statements—An Amendment of ARB No. 51</w:t>
      </w:r>
      <w:r>
        <w:rPr>
          <w:rFonts w:ascii="Times New Roman" w:hAnsi="Times New Roman"/>
          <w:sz w:val="20"/>
        </w:rPr>
        <w:t>. This statement establishes new accounting and reporting standards for the noncontrolling interest in a subsidiary and for the deconsolidation of a subsidiary. SFAS No. 160 requires the noncontrolling interest to be reported as a component of equity, changes in a parent’s ownership interest while the parent retains its controlling interest be accounted for as equity transactions, and any retained noncontrolling equity investment upon the deconsolidation of a subsidiary be initially measured at fair value. SFAS No. 160 is effective for fiscal years, and interim periods within those fiscal years, beginning on or after December 15, 2008. Earlier adoption is prohibited. We will adopt this Statement as of August 1, 2009. We are currently evaluating the impact SFAS No. 160 will have on our consolidated financial statements.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 xml:space="preserve">In September 2006, the FASB issued SFAS No. 157, </w:t>
      </w:r>
      <w:r>
        <w:rPr>
          <w:rStyle w:val="Emphasis"/>
          <w:rFonts w:ascii="Times New Roman" w:hAnsi="Times New Roman"/>
          <w:sz w:val="20"/>
        </w:rPr>
        <w:t>Fair Value Measurements</w:t>
      </w:r>
      <w:r>
        <w:rPr>
          <w:rFonts w:ascii="Times New Roman" w:hAnsi="Times New Roman"/>
          <w:sz w:val="20"/>
        </w:rPr>
        <w:t xml:space="preserve">. This Statement defines fair value, establishes a framework for measuring fair value in accordance with generally accepted accounting principles and expands disclosures about fair value measurements. In February 2008, SFAS No. 157 was amended by FASB Staff Positions (“FSP”) SFAS No. 157-1 </w:t>
      </w:r>
      <w:r>
        <w:rPr>
          <w:rStyle w:val="Emphasis"/>
          <w:rFonts w:ascii="Times New Roman" w:hAnsi="Times New Roman"/>
          <w:sz w:val="20"/>
        </w:rPr>
        <w:t>Application of FASB Statement No. 157 to FASB Statement No. 13 and Other Accounting Pronouncements That Address Fair Value Measurements for Purposes of Lease Classification or Measurement under Statement 13</w:t>
      </w:r>
      <w:r>
        <w:rPr/>
        <w:t xml:space="preserve"> </w:t>
      </w:r>
      <w:r>
        <w:rPr>
          <w:rFonts w:ascii="Times New Roman" w:hAnsi="Times New Roman"/>
          <w:sz w:val="20"/>
        </w:rPr>
        <w:t xml:space="preserve">and by FSP SFAS No. 157-2 </w:t>
      </w:r>
      <w:r>
        <w:rPr>
          <w:rStyle w:val="Emphasis"/>
          <w:rFonts w:ascii="Times New Roman" w:hAnsi="Times New Roman"/>
          <w:sz w:val="20"/>
        </w:rPr>
        <w:t>Effective Date of FASB Statement No. 157</w:t>
      </w:r>
      <w:r>
        <w:rPr>
          <w:rFonts w:ascii="Times New Roman" w:hAnsi="Times New Roman"/>
          <w:sz w:val="20"/>
        </w:rPr>
        <w:t xml:space="preserve">. FSP SFAS No. 157-1 amends SFAS No. 157 to exclude FASB Statement No. 13, </w:t>
      </w:r>
      <w:r>
        <w:rPr>
          <w:rStyle w:val="Emphasis"/>
          <w:rFonts w:ascii="Times New Roman" w:hAnsi="Times New Roman"/>
          <w:sz w:val="20"/>
        </w:rPr>
        <w:t xml:space="preserve">Accounting for Leases, </w:t>
      </w:r>
      <w:r>
        <w:rPr>
          <w:rFonts w:ascii="Times New Roman" w:hAnsi="Times New Roman"/>
          <w:sz w:val="20"/>
        </w:rPr>
        <w:t>and other accounting pronouncements that address fair value measurements for purposes of lease classification or measurement under Statement 13</w:t>
      </w:r>
      <w:r>
        <w:rPr>
          <w:rStyle w:val="Emphasis"/>
          <w:rFonts w:ascii="Times New Roman" w:hAnsi="Times New Roman"/>
          <w:sz w:val="20"/>
        </w:rPr>
        <w:t>.</w:t>
      </w:r>
      <w:r>
        <w:rPr/>
        <w:t xml:space="preserve"> </w:t>
      </w:r>
      <w:r>
        <w:rPr>
          <w:rFonts w:ascii="Times New Roman" w:hAnsi="Times New Roman"/>
          <w:sz w:val="20"/>
        </w:rPr>
        <w:t>FSP SFAS No. 157-2 delays the effective date of SFAS No. 157</w:t>
      </w:r>
      <w:r>
        <w:rPr>
          <w:rStyle w:val="Emphasis"/>
        </w:rPr>
        <w:t> </w:t>
      </w:r>
      <w:r>
        <w:rPr>
          <w:rFonts w:ascii="Times New Roman" w:hAnsi="Times New Roman"/>
          <w:sz w:val="20"/>
        </w:rPr>
        <w:t>for nonfinancial assets and nonfinancial liabilities, except for items that are recognized or disclosed at fair value in the financial statements on a recurring basis (at least annually). We will adopt the provisions of these Statements as of the beginning of our 2009 fiscal year on August 1, 2008. We are currently evaluating the impact of adopting these Statements on our consolidated financial statements.</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3" w:name="PGBRK10"/>
      <w:bookmarkStart w:id="314" w:name="PGBRK10"/>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5" w:name="FTR10"/>
      <w:bookmarkStart w:id="316" w:name="FTR10"/>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7" w:name="GLFTR10"/>
      <w:bookmarkStart w:id="318" w:name="GLFTR10"/>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9" w:name="PN10"/>
      <w:bookmarkEnd w:id="319"/>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0" w:name="HDR10"/>
      <w:bookmarkStart w:id="321" w:name="HDR10"/>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 w:name="GLHDR10"/>
      <w:bookmarkStart w:id="323" w:name="GLHDR10"/>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720" w:right="0" w:hanging="720"/>
        <w:jc w:val="left"/>
        <w:rPr/>
      </w:pPr>
      <w:r>
        <w:rPr>
          <w:rStyle w:val="StrongEmphasis"/>
          <w:rFonts w:ascii="Times New Roman" w:hAnsi="Times New Roman"/>
          <w:sz w:val="20"/>
        </w:rPr>
        <w:t>5.</w:t>
      </w:r>
      <w:bookmarkStart w:id="324" w:name="TAB24"/>
      <w:bookmarkEnd w:id="324"/>
      <w:r>
        <w:rPr>
          <w:color w:val="000000"/>
          <w:spacing w:val="180"/>
        </w:rPr>
        <w:t> </w:t>
      </w:r>
      <w:r>
        <w:rPr>
          <w:rStyle w:val="StrongEmphasis"/>
          <w:rFonts w:ascii="Times New Roman" w:hAnsi="Times New Roman"/>
          <w:sz w:val="20"/>
        </w:rPr>
        <w:t>SEGMENT REPORTING</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 xml:space="preserve">SFAS No. 131, </w:t>
      </w:r>
      <w:r>
        <w:rPr>
          <w:rStyle w:val="Emphasis"/>
          <w:rFonts w:ascii="Times New Roman" w:hAnsi="Times New Roman"/>
          <w:sz w:val="20"/>
        </w:rPr>
        <w:t>Disclosures About Segments of an Enterprise and Related Information</w:t>
      </w:r>
      <w:r>
        <w:rPr/>
        <w:t xml:space="preserve"> </w:t>
      </w:r>
      <w:r>
        <w:rPr>
          <w:rFonts w:ascii="Times New Roman" w:hAnsi="Times New Roman"/>
          <w:sz w:val="20"/>
        </w:rPr>
        <w:t>establishes standards for reporting information about operating segments. Under this standard, we have two reportable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 accounting policies of the segments are the same as those described in Note 1 of the consolidated financial statements included in our Annual Report on Form 10-K for the fiscal year ended July 31, 2007 filed with the Securities and Exchange Commission.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Management does not rely on any segment asset allocations and does not consider them meaningful because of the shared nature of our production facilities; however, we have estimated the segment asset allocations as follows:</w:t>
      </w:r>
    </w:p>
    <w:p>
      <w:pPr>
        <w:pStyle w:val="TextBody"/>
        <w:spacing w:lineRule="auto" w:line="300" w:before="0" w:after="0"/>
        <w:ind w:left="0" w:right="0" w:hanging="0"/>
        <w:jc w:val="left"/>
        <w:rPr/>
      </w:pPr>
      <w:r>
        <w:rPr/>
      </w:r>
    </w:p>
    <w:p>
      <w:pPr>
        <w:pStyle w:val="Normal"/>
        <w:spacing w:before="0" w:after="0"/>
        <w:ind w:left="0" w:right="0" w:hanging="0"/>
        <w:rPr>
          <w:sz w:val="4"/>
          <w:szCs w:val="4"/>
        </w:rPr>
      </w:pPr>
      <w:r>
        <w:rPr>
          <w:sz w:val="4"/>
          <w:szCs w:val="4"/>
        </w:rPr>
      </w:r>
      <w:bookmarkStart w:id="325" w:name="ftable11"/>
      <w:bookmarkStart w:id="326" w:name="ftable11"/>
      <w:bookmarkEnd w:id="326"/>
    </w:p>
    <w:tbl>
      <w:tblPr>
        <w:tblW w:w="2500" w:type="pct"/>
        <w:jc w:val="left"/>
        <w:tblInd w:w="0" w:type="dxa"/>
        <w:tblCellMar>
          <w:top w:w="0" w:type="dxa"/>
          <w:left w:w="0" w:type="dxa"/>
          <w:bottom w:w="28" w:type="dxa"/>
          <w:right w:w="0" w:type="dxa"/>
        </w:tblCellMar>
      </w:tblPr>
      <w:tblGrid>
        <w:gridCol w:w="2079"/>
        <w:gridCol w:w="183"/>
        <w:gridCol w:w="128"/>
        <w:gridCol w:w="1147"/>
        <w:gridCol w:w="183"/>
        <w:gridCol w:w="128"/>
        <w:gridCol w:w="1147"/>
        <w:gridCol w:w="107"/>
      </w:tblGrid>
      <w:tr>
        <w:trPr/>
        <w:tc>
          <w:tcPr>
            <w:tcW w:w="2079" w:type="dxa"/>
            <w:tcBorders>
              <w:bottom w:val="single" w:sz="4" w:space="0" w:color="FFFFFF"/>
            </w:tcBorders>
            <w:shd w:fill="auto" w:val="clear"/>
            <w:vAlign w:val="bottom"/>
          </w:tcPr>
          <w:p>
            <w:pPr>
              <w:pStyle w:val="TableContents"/>
              <w:spacing w:before="0" w:after="283"/>
              <w:jc w:val="left"/>
              <w:rPr/>
            </w:pPr>
            <w:r>
              <w:rPr/>
              <w:t> </w:t>
            </w:r>
          </w:p>
        </w:tc>
        <w:tc>
          <w:tcPr>
            <w:tcW w:w="183" w:type="dxa"/>
            <w:tcBorders>
              <w:bottom w:val="single" w:sz="4" w:space="0" w:color="FFFFFF"/>
            </w:tcBorders>
            <w:shd w:fill="auto" w:val="clear"/>
            <w:vAlign w:val="center"/>
          </w:tcPr>
          <w:p>
            <w:pPr>
              <w:pStyle w:val="TableContents"/>
              <w:spacing w:before="0" w:after="283"/>
              <w:rPr/>
            </w:pPr>
            <w:r>
              <w:rPr/>
              <w:t> </w:t>
            </w:r>
          </w:p>
        </w:tc>
        <w:tc>
          <w:tcPr>
            <w:tcW w:w="2733"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Assets</w:t>
            </w:r>
          </w:p>
        </w:tc>
        <w:tc>
          <w:tcPr>
            <w:tcW w:w="107" w:type="dxa"/>
            <w:tcBorders>
              <w:bottom w:val="single" w:sz="4" w:space="0" w:color="FFFFFF"/>
            </w:tcBorders>
            <w:shd w:fill="auto" w:val="clear"/>
            <w:vAlign w:val="bottom"/>
          </w:tcPr>
          <w:p>
            <w:pPr>
              <w:pStyle w:val="TableContents"/>
              <w:spacing w:before="0" w:after="283"/>
              <w:jc w:val="left"/>
              <w:rPr/>
            </w:pPr>
            <w:r>
              <w:rPr/>
              <w:t> </w:t>
            </w:r>
          </w:p>
        </w:tc>
      </w:tr>
      <w:tr>
        <w:trPr/>
        <w:tc>
          <w:tcPr>
            <w:tcW w:w="2079" w:type="dxa"/>
            <w:tcBorders/>
            <w:shd w:fill="auto" w:val="clear"/>
            <w:tcMar>
              <w:bottom w:w="0" w:type="dxa"/>
            </w:tcMar>
            <w:vAlign w:val="bottom"/>
          </w:tcPr>
          <w:p>
            <w:pPr>
              <w:pStyle w:val="TableContents"/>
              <w:spacing w:before="0" w:after="283"/>
              <w:jc w:val="left"/>
              <w:rPr/>
            </w:pPr>
            <w:r>
              <w:rPr/>
              <w:t> </w:t>
            </w:r>
          </w:p>
        </w:tc>
        <w:tc>
          <w:tcPr>
            <w:tcW w:w="183" w:type="dxa"/>
            <w:tcBorders/>
            <w:shd w:fill="auto" w:val="clear"/>
            <w:tcMar>
              <w:bottom w:w="0" w:type="dxa"/>
            </w:tcMar>
            <w:vAlign w:val="center"/>
          </w:tcPr>
          <w:p>
            <w:pPr>
              <w:pStyle w:val="TableContents"/>
              <w:spacing w:before="0" w:after="283"/>
              <w:rPr/>
            </w:pPr>
            <w:r>
              <w:rPr/>
              <w:t> </w:t>
            </w:r>
          </w:p>
        </w:tc>
        <w:tc>
          <w:tcPr>
            <w:tcW w:w="1275" w:type="dxa"/>
            <w:gridSpan w:val="2"/>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April 30,</w:t>
            </w:r>
          </w:p>
        </w:tc>
        <w:tc>
          <w:tcPr>
            <w:tcW w:w="183" w:type="dxa"/>
            <w:tcBorders/>
            <w:shd w:fill="auto" w:val="clear"/>
            <w:tcMar>
              <w:bottom w:w="0" w:type="dxa"/>
            </w:tcMar>
            <w:vAlign w:val="bottom"/>
          </w:tcPr>
          <w:p>
            <w:pPr>
              <w:pStyle w:val="TableContents"/>
              <w:spacing w:before="0" w:after="283"/>
              <w:jc w:val="left"/>
              <w:rPr/>
            </w:pPr>
            <w:r>
              <w:rPr/>
              <w:t> </w:t>
            </w:r>
          </w:p>
        </w:tc>
        <w:tc>
          <w:tcPr>
            <w:tcW w:w="1275" w:type="dxa"/>
            <w:gridSpan w:val="2"/>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July 31,</w:t>
            </w:r>
          </w:p>
        </w:tc>
        <w:tc>
          <w:tcPr>
            <w:tcW w:w="107" w:type="dxa"/>
            <w:tcBorders/>
            <w:shd w:fill="auto" w:val="clear"/>
            <w:tcMar>
              <w:bottom w:w="0" w:type="dxa"/>
            </w:tcMar>
            <w:vAlign w:val="bottom"/>
          </w:tcPr>
          <w:p>
            <w:pPr>
              <w:pStyle w:val="TableContents"/>
              <w:spacing w:before="0" w:after="283"/>
              <w:jc w:val="left"/>
              <w:rPr/>
            </w:pPr>
            <w:r>
              <w:rPr/>
              <w:t> </w:t>
            </w:r>
          </w:p>
        </w:tc>
      </w:tr>
      <w:tr>
        <w:trPr/>
        <w:tc>
          <w:tcPr>
            <w:tcW w:w="2079" w:type="dxa"/>
            <w:tcBorders>
              <w:bottom w:val="single" w:sz="4" w:space="0" w:color="FFFFFF"/>
            </w:tcBorders>
            <w:shd w:fill="auto" w:val="clear"/>
            <w:vAlign w:val="bottom"/>
          </w:tcPr>
          <w:p>
            <w:pPr>
              <w:pStyle w:val="TableContents"/>
              <w:spacing w:before="0" w:after="283"/>
              <w:jc w:val="left"/>
              <w:rPr/>
            </w:pPr>
            <w:r>
              <w:rPr/>
              <w:t> </w:t>
            </w:r>
          </w:p>
        </w:tc>
        <w:tc>
          <w:tcPr>
            <w:tcW w:w="183" w:type="dxa"/>
            <w:tcBorders>
              <w:bottom w:val="single" w:sz="4" w:space="0" w:color="FFFFFF"/>
            </w:tcBorders>
            <w:shd w:fill="auto" w:val="clear"/>
            <w:vAlign w:val="center"/>
          </w:tcPr>
          <w:p>
            <w:pPr>
              <w:pStyle w:val="TableContents"/>
              <w:spacing w:before="0" w:after="283"/>
              <w:rPr/>
            </w:pPr>
            <w:r>
              <w:rPr/>
              <w:t> </w:t>
            </w:r>
          </w:p>
        </w:tc>
        <w:tc>
          <w:tcPr>
            <w:tcW w:w="1275"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183" w:type="dxa"/>
            <w:tcBorders>
              <w:bottom w:val="single" w:sz="4" w:space="0" w:color="FFFFFF"/>
            </w:tcBorders>
            <w:shd w:fill="auto" w:val="clear"/>
            <w:vAlign w:val="bottom"/>
          </w:tcPr>
          <w:p>
            <w:pPr>
              <w:pStyle w:val="TableContents"/>
              <w:spacing w:before="0" w:after="283"/>
              <w:jc w:val="left"/>
              <w:rPr/>
            </w:pPr>
            <w:r>
              <w:rPr/>
              <w:t> </w:t>
            </w:r>
          </w:p>
        </w:tc>
        <w:tc>
          <w:tcPr>
            <w:tcW w:w="1275"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07" w:type="dxa"/>
            <w:tcBorders>
              <w:bottom w:val="single" w:sz="4" w:space="0" w:color="FFFFFF"/>
            </w:tcBorders>
            <w:shd w:fill="auto" w:val="clear"/>
            <w:vAlign w:val="bottom"/>
          </w:tcPr>
          <w:p>
            <w:pPr>
              <w:pStyle w:val="TableContents"/>
              <w:spacing w:before="0" w:after="283"/>
              <w:jc w:val="left"/>
              <w:rPr/>
            </w:pPr>
            <w:r>
              <w:rPr/>
              <w:t> </w:t>
            </w:r>
          </w:p>
        </w:tc>
      </w:tr>
      <w:tr>
        <w:trPr/>
        <w:tc>
          <w:tcPr>
            <w:tcW w:w="2079" w:type="dxa"/>
            <w:tcBorders/>
            <w:shd w:fill="auto" w:val="clear"/>
            <w:tcMar>
              <w:bottom w:w="0" w:type="dxa"/>
            </w:tcMar>
            <w:vAlign w:val="bottom"/>
          </w:tcPr>
          <w:p>
            <w:pPr>
              <w:pStyle w:val="TableContents"/>
              <w:spacing w:before="0" w:after="283"/>
              <w:jc w:val="left"/>
              <w:rPr/>
            </w:pPr>
            <w:r>
              <w:rPr/>
              <w:t> </w:t>
            </w:r>
          </w:p>
        </w:tc>
        <w:tc>
          <w:tcPr>
            <w:tcW w:w="183" w:type="dxa"/>
            <w:tcBorders/>
            <w:shd w:fill="auto" w:val="clear"/>
            <w:tcMar>
              <w:bottom w:w="0" w:type="dxa"/>
            </w:tcMar>
            <w:vAlign w:val="center"/>
          </w:tcPr>
          <w:p>
            <w:pPr>
              <w:pStyle w:val="TableContents"/>
              <w:spacing w:before="0" w:after="283"/>
              <w:rPr/>
            </w:pPr>
            <w:r>
              <w:rPr/>
              <w:t> </w:t>
            </w:r>
          </w:p>
        </w:tc>
        <w:tc>
          <w:tcPr>
            <w:tcW w:w="2733" w:type="dxa"/>
            <w:gridSpan w:val="5"/>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(in thousands)</w:t>
            </w:r>
          </w:p>
        </w:tc>
        <w:tc>
          <w:tcPr>
            <w:tcW w:w="107" w:type="dxa"/>
            <w:tcBorders/>
            <w:shd w:fill="auto" w:val="clear"/>
            <w:tcMar>
              <w:bottom w:w="0" w:type="dxa"/>
            </w:tcMar>
            <w:vAlign w:val="bottom"/>
          </w:tcPr>
          <w:p>
            <w:pPr>
              <w:pStyle w:val="TableContents"/>
              <w:spacing w:before="0" w:after="283"/>
              <w:jc w:val="left"/>
              <w:rPr/>
            </w:pPr>
            <w:r>
              <w:rPr/>
              <w:t> </w:t>
            </w:r>
          </w:p>
        </w:tc>
      </w:tr>
      <w:tr>
        <w:trPr/>
        <w:tc>
          <w:tcPr>
            <w:tcW w:w="2079"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Business to Business Products</w:t>
            </w:r>
          </w:p>
        </w:tc>
        <w:tc>
          <w:tcPr>
            <w:tcW w:w="183" w:type="dxa"/>
            <w:tcBorders/>
            <w:shd w:fill="CCFFCC" w:val="clear"/>
            <w:tcMar>
              <w:bottom w:w="0" w:type="dxa"/>
            </w:tcMar>
            <w:vAlign w:val="center"/>
          </w:tcPr>
          <w:p>
            <w:pPr>
              <w:pStyle w:val="TableContents"/>
              <w:spacing w:before="0" w:after="283"/>
              <w:rPr/>
            </w:pPr>
            <w:r>
              <w:rPr/>
              <w:t> </w:t>
            </w:r>
          </w:p>
        </w:tc>
        <w:tc>
          <w:tcPr>
            <w:tcW w:w="128" w:type="dxa"/>
            <w:tcBorders/>
            <w:shd w:fill="CCFFCC" w:val="clear"/>
            <w:tcMar>
              <w:bottom w:w="0" w:type="dxa"/>
            </w:tcMar>
            <w:vAlign w:val="bottom"/>
          </w:tcPr>
          <w:p>
            <w:pPr>
              <w:pStyle w:val="TableContents"/>
              <w:spacing w:lineRule="auto" w:line="300" w:before="0" w:after="0"/>
              <w:ind w:left="0" w:right="0" w:hanging="0"/>
              <w:jc w:val="left"/>
              <w:rPr/>
            </w:pPr>
            <w:bookmarkStart w:id="327" w:name="TAB1173"/>
            <w:bookmarkEnd w:id="327"/>
            <w:r>
              <w:rPr>
                <w:rStyle w:val="StrongEmphasis"/>
                <w:rFonts w:ascii="Times New Roman" w:hAnsi="Times New Roman"/>
                <w:sz w:val="20"/>
              </w:rPr>
              <w:t>$</w:t>
            </w:r>
          </w:p>
        </w:tc>
        <w:tc>
          <w:tcPr>
            <w:tcW w:w="1147" w:type="dxa"/>
            <w:tcBorders/>
            <w:shd w:fill="CCFFCC" w:val="clear"/>
            <w:tcMar>
              <w:bottom w:w="0" w:type="dxa"/>
            </w:tcMar>
            <w:vAlign w:val="bottom"/>
          </w:tcPr>
          <w:p>
            <w:pPr>
              <w:pStyle w:val="TableContents"/>
              <w:spacing w:lineRule="auto" w:line="300" w:before="0" w:after="0"/>
              <w:ind w:left="0" w:right="0" w:hanging="0"/>
              <w:jc w:val="right"/>
              <w:rPr/>
            </w:pPr>
            <w:bookmarkStart w:id="328" w:name="TAB1174"/>
            <w:bookmarkEnd w:id="328"/>
            <w:r>
              <w:rPr>
                <w:rStyle w:val="StrongEmphasis"/>
                <w:rFonts w:ascii="Times New Roman" w:hAnsi="Times New Roman"/>
                <w:sz w:val="20"/>
              </w:rPr>
              <w:t>37,841</w:t>
            </w:r>
          </w:p>
        </w:tc>
        <w:tc>
          <w:tcPr>
            <w:tcW w:w="183" w:type="dxa"/>
            <w:tcBorders/>
            <w:shd w:fill="CCFFCC" w:val="clear"/>
            <w:tcMar>
              <w:bottom w:w="0" w:type="dxa"/>
            </w:tcMar>
            <w:vAlign w:val="bottom"/>
          </w:tcPr>
          <w:p>
            <w:pPr>
              <w:pStyle w:val="TableContents"/>
              <w:spacing w:before="0" w:after="283"/>
              <w:jc w:val="left"/>
              <w:rPr/>
            </w:pPr>
            <w:r>
              <w:rPr/>
              <w:t> </w:t>
            </w:r>
          </w:p>
        </w:tc>
        <w:tc>
          <w:tcPr>
            <w:tcW w:w="128" w:type="dxa"/>
            <w:tcBorders/>
            <w:shd w:fill="CCFFCC" w:val="clear"/>
            <w:tcMar>
              <w:bottom w:w="0" w:type="dxa"/>
            </w:tcMar>
            <w:vAlign w:val="bottom"/>
          </w:tcPr>
          <w:p>
            <w:pPr>
              <w:pStyle w:val="TableContents"/>
              <w:spacing w:lineRule="auto" w:line="300" w:before="0" w:after="0"/>
              <w:ind w:left="0" w:right="0" w:hanging="0"/>
              <w:jc w:val="left"/>
              <w:rPr/>
            </w:pPr>
            <w:bookmarkStart w:id="329" w:name="TAB1175"/>
            <w:bookmarkEnd w:id="329"/>
            <w:r>
              <w:rPr>
                <w:rStyle w:val="StrongEmphasis"/>
                <w:rFonts w:ascii="Times New Roman" w:hAnsi="Times New Roman"/>
                <w:sz w:val="20"/>
              </w:rPr>
              <w:t>$</w:t>
            </w:r>
          </w:p>
        </w:tc>
        <w:tc>
          <w:tcPr>
            <w:tcW w:w="1147" w:type="dxa"/>
            <w:tcBorders/>
            <w:shd w:fill="CCFFCC" w:val="clear"/>
            <w:tcMar>
              <w:bottom w:w="0" w:type="dxa"/>
            </w:tcMar>
            <w:vAlign w:val="bottom"/>
          </w:tcPr>
          <w:p>
            <w:pPr>
              <w:pStyle w:val="TableContents"/>
              <w:spacing w:lineRule="auto" w:line="300" w:before="0" w:after="0"/>
              <w:ind w:left="0" w:right="0" w:hanging="0"/>
              <w:jc w:val="right"/>
              <w:rPr/>
            </w:pPr>
            <w:bookmarkStart w:id="330" w:name="TAB1176"/>
            <w:bookmarkEnd w:id="330"/>
            <w:r>
              <w:rPr>
                <w:rStyle w:val="StrongEmphasis"/>
                <w:rFonts w:ascii="Times New Roman" w:hAnsi="Times New Roman"/>
                <w:sz w:val="20"/>
              </w:rPr>
              <w:t>35,298</w:t>
            </w:r>
          </w:p>
        </w:tc>
        <w:tc>
          <w:tcPr>
            <w:tcW w:w="107" w:type="dxa"/>
            <w:tcBorders/>
            <w:shd w:fill="CCFFCC" w:val="clear"/>
            <w:tcMar>
              <w:bottom w:w="0" w:type="dxa"/>
            </w:tcMar>
            <w:vAlign w:val="bottom"/>
          </w:tcPr>
          <w:p>
            <w:pPr>
              <w:pStyle w:val="TableContents"/>
              <w:spacing w:before="0" w:after="283"/>
              <w:jc w:val="left"/>
              <w:rPr/>
            </w:pPr>
            <w:r>
              <w:rPr/>
              <w:t> </w:t>
            </w:r>
          </w:p>
        </w:tc>
      </w:tr>
      <w:tr>
        <w:trPr/>
        <w:tc>
          <w:tcPr>
            <w:tcW w:w="2079"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Retail and Wholesale Products </w:t>
            </w:r>
          </w:p>
        </w:tc>
        <w:tc>
          <w:tcPr>
            <w:tcW w:w="183"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147" w:type="dxa"/>
            <w:tcBorders/>
            <w:shd w:fill="FFFFFF" w:val="clear"/>
            <w:tcMar>
              <w:bottom w:w="0" w:type="dxa"/>
            </w:tcMar>
            <w:vAlign w:val="bottom"/>
          </w:tcPr>
          <w:p>
            <w:pPr>
              <w:pStyle w:val="TableContents"/>
              <w:spacing w:lineRule="auto" w:line="300" w:before="0" w:after="0"/>
              <w:ind w:left="0" w:right="0" w:hanging="0"/>
              <w:jc w:val="right"/>
              <w:rPr/>
            </w:pPr>
            <w:bookmarkStart w:id="331" w:name="TAB1177"/>
            <w:bookmarkEnd w:id="331"/>
            <w:r>
              <w:rPr>
                <w:rStyle w:val="StrongEmphasis"/>
                <w:rFonts w:ascii="Times New Roman" w:hAnsi="Times New Roman"/>
                <w:sz w:val="20"/>
              </w:rPr>
              <w:t>65,062</w:t>
            </w:r>
          </w:p>
        </w:tc>
        <w:tc>
          <w:tcPr>
            <w:tcW w:w="183"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147" w:type="dxa"/>
            <w:tcBorders/>
            <w:shd w:fill="FFFFFF" w:val="clear"/>
            <w:tcMar>
              <w:bottom w:w="0" w:type="dxa"/>
            </w:tcMar>
            <w:vAlign w:val="bottom"/>
          </w:tcPr>
          <w:p>
            <w:pPr>
              <w:pStyle w:val="TableContents"/>
              <w:spacing w:lineRule="auto" w:line="300" w:before="0" w:after="0"/>
              <w:ind w:left="0" w:right="0" w:hanging="0"/>
              <w:jc w:val="right"/>
              <w:rPr/>
            </w:pPr>
            <w:bookmarkStart w:id="332" w:name="TAB1178"/>
            <w:bookmarkEnd w:id="332"/>
            <w:r>
              <w:rPr>
                <w:rStyle w:val="StrongEmphasis"/>
                <w:rFonts w:ascii="Times New Roman" w:hAnsi="Times New Roman"/>
                <w:sz w:val="20"/>
              </w:rPr>
              <w:t>61,992</w:t>
            </w:r>
          </w:p>
        </w:tc>
        <w:tc>
          <w:tcPr>
            <w:tcW w:w="107" w:type="dxa"/>
            <w:tcBorders/>
            <w:shd w:fill="FFFFFF" w:val="clear"/>
            <w:tcMar>
              <w:bottom w:w="0" w:type="dxa"/>
            </w:tcMar>
            <w:vAlign w:val="bottom"/>
          </w:tcPr>
          <w:p>
            <w:pPr>
              <w:pStyle w:val="TableContents"/>
              <w:spacing w:before="0" w:after="283"/>
              <w:jc w:val="left"/>
              <w:rPr/>
            </w:pPr>
            <w:r>
              <w:rPr/>
              <w:t> </w:t>
            </w:r>
          </w:p>
        </w:tc>
      </w:tr>
      <w:tr>
        <w:trPr/>
        <w:tc>
          <w:tcPr>
            <w:tcW w:w="2079"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Unallocated Assets</w:t>
            </w:r>
          </w:p>
        </w:tc>
        <w:tc>
          <w:tcPr>
            <w:tcW w:w="183" w:type="dxa"/>
            <w:tcBorders>
              <w:bottom w:val="single" w:sz="2" w:space="0" w:color="CCFFCC"/>
            </w:tcBorders>
            <w:shd w:fill="CCFFCC" w:val="clear"/>
            <w:vAlign w:val="center"/>
          </w:tcPr>
          <w:p>
            <w:pPr>
              <w:pStyle w:val="TableContents"/>
              <w:spacing w:before="0" w:after="283"/>
              <w:rPr/>
            </w:pPr>
            <w:r>
              <w:rPr/>
              <w:t> </w:t>
            </w:r>
          </w:p>
        </w:tc>
        <w:tc>
          <w:tcPr>
            <w:tcW w:w="128" w:type="dxa"/>
            <w:tcBorders>
              <w:bottom w:val="single" w:sz="2" w:space="0" w:color="000000"/>
            </w:tcBorders>
            <w:shd w:fill="CCFFCC" w:val="clear"/>
            <w:vAlign w:val="bottom"/>
          </w:tcPr>
          <w:p>
            <w:pPr>
              <w:pStyle w:val="TableContents"/>
              <w:spacing w:before="0" w:after="283"/>
              <w:jc w:val="left"/>
              <w:rPr/>
            </w:pPr>
            <w:r>
              <w:rPr/>
              <w:t> </w:t>
            </w:r>
          </w:p>
        </w:tc>
        <w:tc>
          <w:tcPr>
            <w:tcW w:w="1147"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333" w:name="TAB1179"/>
            <w:bookmarkEnd w:id="333"/>
            <w:r>
              <w:rPr>
                <w:rStyle w:val="StrongEmphasis"/>
                <w:rFonts w:ascii="Times New Roman" w:hAnsi="Times New Roman"/>
                <w:sz w:val="20"/>
              </w:rPr>
              <w:t>41,635</w:t>
            </w:r>
          </w:p>
        </w:tc>
        <w:tc>
          <w:tcPr>
            <w:tcW w:w="183" w:type="dxa"/>
            <w:tcBorders>
              <w:bottom w:val="single" w:sz="2" w:space="0" w:color="CCFFCC"/>
            </w:tcBorders>
            <w:shd w:fill="CCFFCC" w:val="clear"/>
            <w:vAlign w:val="bottom"/>
          </w:tcPr>
          <w:p>
            <w:pPr>
              <w:pStyle w:val="TableContents"/>
              <w:spacing w:before="0" w:after="283"/>
              <w:jc w:val="left"/>
              <w:rPr/>
            </w:pPr>
            <w:r>
              <w:rPr/>
              <w:t> </w:t>
            </w:r>
          </w:p>
        </w:tc>
        <w:tc>
          <w:tcPr>
            <w:tcW w:w="128" w:type="dxa"/>
            <w:tcBorders>
              <w:bottom w:val="single" w:sz="2" w:space="0" w:color="000000"/>
            </w:tcBorders>
            <w:shd w:fill="CCFFCC" w:val="clear"/>
            <w:vAlign w:val="bottom"/>
          </w:tcPr>
          <w:p>
            <w:pPr>
              <w:pStyle w:val="TableContents"/>
              <w:spacing w:before="0" w:after="283"/>
              <w:jc w:val="left"/>
              <w:rPr/>
            </w:pPr>
            <w:r>
              <w:rPr/>
              <w:t> </w:t>
            </w:r>
          </w:p>
        </w:tc>
        <w:tc>
          <w:tcPr>
            <w:tcW w:w="1147"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334" w:name="TAB1180"/>
            <w:bookmarkEnd w:id="334"/>
            <w:r>
              <w:rPr>
                <w:rStyle w:val="StrongEmphasis"/>
                <w:rFonts w:ascii="Times New Roman" w:hAnsi="Times New Roman"/>
                <w:sz w:val="20"/>
              </w:rPr>
              <w:t>44,797</w:t>
            </w:r>
          </w:p>
        </w:tc>
        <w:tc>
          <w:tcPr>
            <w:tcW w:w="107" w:type="dxa"/>
            <w:tcBorders>
              <w:bottom w:val="single" w:sz="2" w:space="0" w:color="CCFFCC"/>
            </w:tcBorders>
            <w:shd w:fill="CCFFCC" w:val="clear"/>
            <w:vAlign w:val="bottom"/>
          </w:tcPr>
          <w:p>
            <w:pPr>
              <w:pStyle w:val="TableContents"/>
              <w:spacing w:before="0" w:after="283"/>
              <w:jc w:val="left"/>
              <w:rPr/>
            </w:pPr>
            <w:r>
              <w:rPr/>
              <w:t> </w:t>
            </w:r>
          </w:p>
        </w:tc>
      </w:tr>
      <w:tr>
        <w:trPr/>
        <w:tc>
          <w:tcPr>
            <w:tcW w:w="2079"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Assets</w:t>
            </w:r>
          </w:p>
        </w:tc>
        <w:tc>
          <w:tcPr>
            <w:tcW w:w="183" w:type="dxa"/>
            <w:tcBorders>
              <w:bottom w:val="single" w:sz="2" w:space="0" w:color="FFFFFF"/>
            </w:tcBorders>
            <w:shd w:fill="FFFFFF" w:val="clear"/>
            <w:vAlign w:val="center"/>
          </w:tcPr>
          <w:p>
            <w:pPr>
              <w:pStyle w:val="TableContents"/>
              <w:spacing w:before="0" w:after="283"/>
              <w:rPr/>
            </w:pPr>
            <w:r>
              <w:rPr/>
              <w:t> </w:t>
            </w:r>
          </w:p>
        </w:tc>
        <w:tc>
          <w:tcPr>
            <w:tcW w:w="128"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335" w:name="TAB1181"/>
            <w:bookmarkEnd w:id="335"/>
            <w:r>
              <w:rPr>
                <w:rStyle w:val="StrongEmphasis"/>
                <w:rFonts w:ascii="Times New Roman" w:hAnsi="Times New Roman"/>
                <w:sz w:val="20"/>
              </w:rPr>
              <w:t>$</w:t>
            </w:r>
          </w:p>
        </w:tc>
        <w:tc>
          <w:tcPr>
            <w:tcW w:w="1147"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336" w:name="TAB1182"/>
            <w:bookmarkEnd w:id="336"/>
            <w:r>
              <w:rPr>
                <w:rStyle w:val="StrongEmphasis"/>
                <w:rFonts w:ascii="Times New Roman" w:hAnsi="Times New Roman"/>
                <w:sz w:val="20"/>
              </w:rPr>
              <w:t>144,538</w:t>
            </w:r>
          </w:p>
        </w:tc>
        <w:tc>
          <w:tcPr>
            <w:tcW w:w="183" w:type="dxa"/>
            <w:tcBorders>
              <w:bottom w:val="single" w:sz="4" w:space="0" w:color="FFFFFF"/>
            </w:tcBorders>
            <w:shd w:fill="FFFFFF" w:val="clear"/>
            <w:vAlign w:val="bottom"/>
          </w:tcPr>
          <w:p>
            <w:pPr>
              <w:pStyle w:val="TableContents"/>
              <w:spacing w:before="0" w:after="283"/>
              <w:jc w:val="left"/>
              <w:rPr/>
            </w:pPr>
            <w:r>
              <w:rPr/>
              <w:t> </w:t>
            </w:r>
          </w:p>
        </w:tc>
        <w:tc>
          <w:tcPr>
            <w:tcW w:w="128" w:type="dxa"/>
            <w:tcBorders>
              <w:bottom w:val="double" w:sz="2" w:space="0" w:color="000000"/>
            </w:tcBorders>
            <w:shd w:fill="FFFFFF" w:val="clear"/>
            <w:vAlign w:val="bottom"/>
          </w:tcPr>
          <w:p>
            <w:pPr>
              <w:pStyle w:val="TableContents"/>
              <w:spacing w:lineRule="auto" w:line="300" w:before="0" w:after="0"/>
              <w:ind w:left="0" w:right="0" w:hanging="0"/>
              <w:jc w:val="left"/>
              <w:rPr/>
            </w:pPr>
            <w:bookmarkStart w:id="337" w:name="TAB1183"/>
            <w:bookmarkEnd w:id="337"/>
            <w:r>
              <w:rPr>
                <w:rStyle w:val="StrongEmphasis"/>
                <w:rFonts w:ascii="Times New Roman" w:hAnsi="Times New Roman"/>
                <w:sz w:val="20"/>
              </w:rPr>
              <w:t>$</w:t>
            </w:r>
          </w:p>
        </w:tc>
        <w:tc>
          <w:tcPr>
            <w:tcW w:w="1147" w:type="dxa"/>
            <w:tcBorders>
              <w:bottom w:val="double" w:sz="2" w:space="0" w:color="000000"/>
            </w:tcBorders>
            <w:shd w:fill="FFFFFF" w:val="clear"/>
            <w:vAlign w:val="bottom"/>
          </w:tcPr>
          <w:p>
            <w:pPr>
              <w:pStyle w:val="TableContents"/>
              <w:spacing w:lineRule="auto" w:line="300" w:before="0" w:after="0"/>
              <w:ind w:left="0" w:right="0" w:hanging="0"/>
              <w:jc w:val="right"/>
              <w:rPr/>
            </w:pPr>
            <w:bookmarkStart w:id="338" w:name="TAB1184"/>
            <w:bookmarkEnd w:id="338"/>
            <w:r>
              <w:rPr>
                <w:rStyle w:val="StrongEmphasis"/>
                <w:rFonts w:ascii="Times New Roman" w:hAnsi="Times New Roman"/>
                <w:sz w:val="20"/>
              </w:rPr>
              <w:t>142,087</w:t>
            </w:r>
          </w:p>
        </w:tc>
        <w:tc>
          <w:tcPr>
            <w:tcW w:w="107"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pStyle w:val="TextBody"/>
        <w:spacing w:before="0" w:after="0"/>
        <w:rPr/>
      </w:pPr>
      <w:r>
        <w:rPr/>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339" w:name="ftable12"/>
      <w:bookmarkStart w:id="340" w:name="ftable12"/>
      <w:bookmarkEnd w:id="340"/>
    </w:p>
    <w:tbl>
      <w:tblPr>
        <w:tblW w:w="5000" w:type="pct"/>
        <w:jc w:val="left"/>
        <w:tblInd w:w="0" w:type="dxa"/>
        <w:tblCellMar>
          <w:top w:w="0" w:type="dxa"/>
          <w:left w:w="0" w:type="dxa"/>
          <w:bottom w:w="28" w:type="dxa"/>
          <w:right w:w="0" w:type="dxa"/>
        </w:tblCellMar>
      </w:tblPr>
      <w:tblGrid>
        <w:gridCol w:w="4101"/>
        <w:gridCol w:w="195"/>
        <w:gridCol w:w="126"/>
        <w:gridCol w:w="1188"/>
        <w:gridCol w:w="195"/>
        <w:gridCol w:w="126"/>
        <w:gridCol w:w="1188"/>
        <w:gridCol w:w="195"/>
        <w:gridCol w:w="126"/>
        <w:gridCol w:w="1156"/>
        <w:gridCol w:w="201"/>
        <w:gridCol w:w="126"/>
        <w:gridCol w:w="1156"/>
        <w:gridCol w:w="126"/>
      </w:tblGrid>
      <w:tr>
        <w:trPr/>
        <w:tc>
          <w:tcPr>
            <w:tcW w:w="4101" w:type="dxa"/>
            <w:tcBorders>
              <w:bottom w:val="single" w:sz="4" w:space="0" w:color="FFFFFF"/>
            </w:tcBorders>
            <w:shd w:fill="auto" w:val="clear"/>
            <w:vAlign w:val="bottom"/>
          </w:tcPr>
          <w:p>
            <w:pPr>
              <w:pStyle w:val="TableContents"/>
              <w:spacing w:before="0" w:after="283"/>
              <w:jc w:val="left"/>
              <w:rPr/>
            </w:pPr>
            <w:r>
              <w:rPr/>
              <w:t> </w:t>
            </w:r>
          </w:p>
        </w:tc>
        <w:tc>
          <w:tcPr>
            <w:tcW w:w="195" w:type="dxa"/>
            <w:tcBorders>
              <w:bottom w:val="single" w:sz="4" w:space="0" w:color="FFFFFF"/>
            </w:tcBorders>
            <w:shd w:fill="auto" w:val="clear"/>
            <w:vAlign w:val="center"/>
          </w:tcPr>
          <w:p>
            <w:pPr>
              <w:pStyle w:val="TableContents"/>
              <w:spacing w:before="0" w:after="283"/>
              <w:rPr/>
            </w:pPr>
            <w:r>
              <w:rPr/>
              <w:t> </w:t>
            </w:r>
          </w:p>
        </w:tc>
        <w:tc>
          <w:tcPr>
            <w:tcW w:w="5783" w:type="dxa"/>
            <w:gridSpan w:val="11"/>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Nine Months Ended April 30,</w:t>
            </w:r>
          </w:p>
        </w:tc>
        <w:tc>
          <w:tcPr>
            <w:tcW w:w="126" w:type="dxa"/>
            <w:tcBorders>
              <w:bottom w:val="single" w:sz="4" w:space="0" w:color="FFFFFF"/>
            </w:tcBorders>
            <w:shd w:fill="auto" w:val="clear"/>
            <w:vAlign w:val="bottom"/>
          </w:tcPr>
          <w:p>
            <w:pPr>
              <w:pStyle w:val="TableContents"/>
              <w:spacing w:before="0" w:after="0"/>
              <w:ind w:left="0" w:right="0" w:hanging="0"/>
              <w:jc w:val="center"/>
              <w:rPr/>
            </w:pPr>
            <w:r>
              <w:rPr/>
              <w:t> </w:t>
            </w:r>
          </w:p>
        </w:tc>
      </w:tr>
      <w:tr>
        <w:trPr/>
        <w:tc>
          <w:tcPr>
            <w:tcW w:w="4101"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195" w:type="dxa"/>
            <w:tcBorders>
              <w:bottom w:val="single" w:sz="4" w:space="0" w:color="FFFFFF"/>
            </w:tcBorders>
            <w:shd w:fill="auto" w:val="clear"/>
            <w:vAlign w:val="center"/>
          </w:tcPr>
          <w:p>
            <w:pPr>
              <w:pStyle w:val="TableContents"/>
              <w:spacing w:before="0" w:after="0"/>
              <w:ind w:left="0" w:right="0" w:hanging="0"/>
              <w:jc w:val="center"/>
              <w:rPr/>
            </w:pPr>
            <w:r>
              <w:rPr/>
              <w:t> </w:t>
            </w:r>
          </w:p>
        </w:tc>
        <w:tc>
          <w:tcPr>
            <w:tcW w:w="2823"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Net Sales</w:t>
            </w:r>
          </w:p>
        </w:tc>
        <w:tc>
          <w:tcPr>
            <w:tcW w:w="195"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2765"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Operating Income</w:t>
            </w:r>
          </w:p>
        </w:tc>
        <w:tc>
          <w:tcPr>
            <w:tcW w:w="126" w:type="dxa"/>
            <w:tcBorders>
              <w:bottom w:val="single" w:sz="4" w:space="0" w:color="FFFFFF"/>
            </w:tcBorders>
            <w:shd w:fill="auto" w:val="clear"/>
            <w:vAlign w:val="bottom"/>
          </w:tcPr>
          <w:p>
            <w:pPr>
              <w:pStyle w:val="TableContents"/>
              <w:spacing w:before="0" w:after="0"/>
              <w:ind w:left="0" w:right="0" w:hanging="0"/>
              <w:jc w:val="center"/>
              <w:rPr/>
            </w:pPr>
            <w:r>
              <w:rPr/>
              <w:t> </w:t>
            </w:r>
          </w:p>
        </w:tc>
      </w:tr>
      <w:tr>
        <w:trPr/>
        <w:tc>
          <w:tcPr>
            <w:tcW w:w="4101"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195" w:type="dxa"/>
            <w:tcBorders>
              <w:bottom w:val="single" w:sz="4" w:space="0" w:color="FFFFFF"/>
            </w:tcBorders>
            <w:shd w:fill="auto" w:val="clear"/>
            <w:vAlign w:val="center"/>
          </w:tcPr>
          <w:p>
            <w:pPr>
              <w:pStyle w:val="TableContents"/>
              <w:spacing w:before="0" w:after="0"/>
              <w:ind w:left="0" w:right="0" w:hanging="0"/>
              <w:jc w:val="center"/>
              <w:rPr/>
            </w:pPr>
            <w:r>
              <w:rPr/>
              <w:t> </w:t>
            </w:r>
          </w:p>
        </w:tc>
        <w:tc>
          <w:tcPr>
            <w:tcW w:w="131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195"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131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95"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1282"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01"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1282"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6" w:type="dxa"/>
            <w:tcBorders>
              <w:bottom w:val="single" w:sz="4" w:space="0" w:color="FFFFFF"/>
            </w:tcBorders>
            <w:shd w:fill="auto" w:val="clear"/>
            <w:vAlign w:val="bottom"/>
          </w:tcPr>
          <w:p>
            <w:pPr>
              <w:pStyle w:val="TableContents"/>
              <w:spacing w:before="0" w:after="0"/>
              <w:ind w:left="0" w:right="0" w:hanging="0"/>
              <w:jc w:val="center"/>
              <w:rPr/>
            </w:pPr>
            <w:r>
              <w:rPr/>
              <w:t> </w:t>
            </w:r>
          </w:p>
        </w:tc>
      </w:tr>
      <w:tr>
        <w:trPr/>
        <w:tc>
          <w:tcPr>
            <w:tcW w:w="4101" w:type="dxa"/>
            <w:tcBorders/>
            <w:shd w:fill="auto" w:val="clear"/>
            <w:tcMar>
              <w:bottom w:w="0" w:type="dxa"/>
            </w:tcMar>
            <w:vAlign w:val="bottom"/>
          </w:tcPr>
          <w:p>
            <w:pPr>
              <w:pStyle w:val="TableContents"/>
              <w:spacing w:before="0" w:after="0"/>
              <w:ind w:left="0" w:right="0" w:hanging="0"/>
              <w:jc w:val="center"/>
              <w:rPr/>
            </w:pPr>
            <w:r>
              <w:rPr/>
              <w:t> </w:t>
            </w:r>
          </w:p>
        </w:tc>
        <w:tc>
          <w:tcPr>
            <w:tcW w:w="195" w:type="dxa"/>
            <w:tcBorders/>
            <w:shd w:fill="auto" w:val="clear"/>
            <w:tcMar>
              <w:bottom w:w="0" w:type="dxa"/>
            </w:tcMar>
            <w:vAlign w:val="center"/>
          </w:tcPr>
          <w:p>
            <w:pPr>
              <w:pStyle w:val="TableContents"/>
              <w:spacing w:before="0" w:after="0"/>
              <w:ind w:left="0" w:right="0" w:hanging="0"/>
              <w:jc w:val="center"/>
              <w:rPr/>
            </w:pPr>
            <w:r>
              <w:rPr/>
              <w:t> </w:t>
            </w:r>
          </w:p>
        </w:tc>
        <w:tc>
          <w:tcPr>
            <w:tcW w:w="5783" w:type="dxa"/>
            <w:gridSpan w:val="11"/>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(in thousands)</w:t>
            </w:r>
          </w:p>
        </w:tc>
        <w:tc>
          <w:tcPr>
            <w:tcW w:w="126" w:type="dxa"/>
            <w:tcBorders/>
            <w:shd w:fill="auto" w:val="clear"/>
            <w:tcMar>
              <w:bottom w:w="0" w:type="dxa"/>
            </w:tcMar>
            <w:vAlign w:val="bottom"/>
          </w:tcPr>
          <w:p>
            <w:pPr>
              <w:pStyle w:val="TableContents"/>
              <w:spacing w:before="0" w:after="283"/>
              <w:jc w:val="left"/>
              <w:rPr/>
            </w:pPr>
            <w:r>
              <w:rPr/>
              <w:t> </w:t>
            </w:r>
          </w:p>
        </w:tc>
      </w:tr>
      <w:tr>
        <w:trPr/>
        <w:tc>
          <w:tcPr>
            <w:tcW w:w="4101"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Business to Business Products </w:t>
            </w:r>
          </w:p>
        </w:tc>
        <w:tc>
          <w:tcPr>
            <w:tcW w:w="195"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8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55,802</w:t>
            </w:r>
          </w:p>
        </w:tc>
        <w:tc>
          <w:tcPr>
            <w:tcW w:w="195"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88"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53,059</w:t>
            </w:r>
          </w:p>
        </w:tc>
        <w:tc>
          <w:tcPr>
            <w:tcW w:w="195"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bookmarkStart w:id="341" w:name="TAB1185"/>
            <w:bookmarkEnd w:id="341"/>
            <w:r>
              <w:rPr>
                <w:rStyle w:val="StrongEmphasis"/>
                <w:rFonts w:ascii="Times New Roman" w:hAnsi="Times New Roman"/>
                <w:sz w:val="20"/>
              </w:rPr>
              <w:t>$</w:t>
            </w:r>
          </w:p>
        </w:tc>
        <w:tc>
          <w:tcPr>
            <w:tcW w:w="1156" w:type="dxa"/>
            <w:tcBorders/>
            <w:shd w:fill="CCFFCC" w:val="clear"/>
            <w:tcMar>
              <w:bottom w:w="0" w:type="dxa"/>
            </w:tcMar>
            <w:vAlign w:val="bottom"/>
          </w:tcPr>
          <w:p>
            <w:pPr>
              <w:pStyle w:val="TableContents"/>
              <w:spacing w:lineRule="auto" w:line="300" w:before="0" w:after="0"/>
              <w:ind w:left="0" w:right="0" w:hanging="0"/>
              <w:jc w:val="right"/>
              <w:rPr/>
            </w:pPr>
            <w:bookmarkStart w:id="342" w:name="TAB1186"/>
            <w:bookmarkEnd w:id="342"/>
            <w:r>
              <w:rPr>
                <w:rStyle w:val="StrongEmphasis"/>
                <w:rFonts w:ascii="Times New Roman" w:hAnsi="Times New Roman"/>
                <w:sz w:val="20"/>
              </w:rPr>
              <w:t>11,561</w:t>
            </w:r>
          </w:p>
        </w:tc>
        <w:tc>
          <w:tcPr>
            <w:tcW w:w="201"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lineRule="auto" w:line="300" w:before="0" w:after="0"/>
              <w:ind w:left="0" w:right="0" w:hanging="0"/>
              <w:jc w:val="left"/>
              <w:rPr/>
            </w:pPr>
            <w:bookmarkStart w:id="343" w:name="TAB1187"/>
            <w:bookmarkEnd w:id="343"/>
            <w:r>
              <w:rPr>
                <w:rStyle w:val="StrongEmphasis"/>
                <w:rFonts w:ascii="Times New Roman" w:hAnsi="Times New Roman"/>
                <w:sz w:val="20"/>
              </w:rPr>
              <w:t>$</w:t>
            </w:r>
          </w:p>
        </w:tc>
        <w:tc>
          <w:tcPr>
            <w:tcW w:w="1156" w:type="dxa"/>
            <w:tcBorders/>
            <w:shd w:fill="CCFFCC" w:val="clear"/>
            <w:tcMar>
              <w:bottom w:w="0" w:type="dxa"/>
            </w:tcMar>
            <w:vAlign w:val="bottom"/>
          </w:tcPr>
          <w:p>
            <w:pPr>
              <w:pStyle w:val="TableContents"/>
              <w:spacing w:lineRule="auto" w:line="300" w:before="0" w:after="0"/>
              <w:ind w:left="0" w:right="0" w:hanging="0"/>
              <w:jc w:val="right"/>
              <w:rPr/>
            </w:pPr>
            <w:bookmarkStart w:id="344" w:name="TAB1188"/>
            <w:bookmarkEnd w:id="344"/>
            <w:r>
              <w:rPr>
                <w:rStyle w:val="StrongEmphasis"/>
                <w:rFonts w:ascii="Times New Roman" w:hAnsi="Times New Roman"/>
                <w:sz w:val="20"/>
              </w:rPr>
              <w:t>10,456</w:t>
            </w:r>
          </w:p>
        </w:tc>
        <w:tc>
          <w:tcPr>
            <w:tcW w:w="126" w:type="dxa"/>
            <w:tcBorders/>
            <w:shd w:fill="CCFFCC" w:val="clear"/>
            <w:tcMar>
              <w:bottom w:w="0" w:type="dxa"/>
            </w:tcMar>
            <w:vAlign w:val="bottom"/>
          </w:tcPr>
          <w:p>
            <w:pPr>
              <w:pStyle w:val="TableContents"/>
              <w:spacing w:before="0" w:after="283"/>
              <w:jc w:val="left"/>
              <w:rPr/>
            </w:pPr>
            <w:r>
              <w:rPr/>
              <w:t> </w:t>
            </w:r>
          </w:p>
        </w:tc>
      </w:tr>
      <w:tr>
        <w:trPr/>
        <w:tc>
          <w:tcPr>
            <w:tcW w:w="4101"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Retail and Wholesale Products </w:t>
            </w:r>
          </w:p>
        </w:tc>
        <w:tc>
          <w:tcPr>
            <w:tcW w:w="195"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88"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45" w:name="TAB1189"/>
            <w:bookmarkEnd w:id="345"/>
            <w:r>
              <w:rPr>
                <w:rStyle w:val="StrongEmphasis"/>
                <w:rFonts w:ascii="Times New Roman" w:hAnsi="Times New Roman"/>
                <w:sz w:val="20"/>
              </w:rPr>
              <w:t>117,052</w:t>
            </w:r>
          </w:p>
        </w:tc>
        <w:tc>
          <w:tcPr>
            <w:tcW w:w="195"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88"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46" w:name="TAB1190"/>
            <w:bookmarkEnd w:id="346"/>
            <w:r>
              <w:rPr>
                <w:rStyle w:val="StrongEmphasis"/>
                <w:rFonts w:ascii="Times New Roman" w:hAnsi="Times New Roman"/>
                <w:sz w:val="20"/>
              </w:rPr>
              <w:t>104,899</w:t>
            </w:r>
          </w:p>
        </w:tc>
        <w:tc>
          <w:tcPr>
            <w:tcW w:w="195"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47" w:name="TAB1191"/>
            <w:bookmarkEnd w:id="347"/>
            <w:r>
              <w:rPr>
                <w:rStyle w:val="StrongEmphasis"/>
                <w:rFonts w:ascii="Times New Roman" w:hAnsi="Times New Roman"/>
                <w:sz w:val="20"/>
              </w:rPr>
              <w:t>11,416</w:t>
            </w:r>
          </w:p>
        </w:tc>
        <w:tc>
          <w:tcPr>
            <w:tcW w:w="201"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48" w:name="TAB1192"/>
            <w:bookmarkEnd w:id="348"/>
            <w:r>
              <w:rPr>
                <w:rStyle w:val="StrongEmphasis"/>
                <w:rFonts w:ascii="Times New Roman" w:hAnsi="Times New Roman"/>
                <w:sz w:val="20"/>
              </w:rPr>
              <w:t>11,598</w:t>
            </w:r>
          </w:p>
        </w:tc>
        <w:tc>
          <w:tcPr>
            <w:tcW w:w="126" w:type="dxa"/>
            <w:tcBorders>
              <w:bottom w:val="single" w:sz="2" w:space="0" w:color="FFFFFF"/>
            </w:tcBorders>
            <w:shd w:fill="FFFFFF" w:val="clear"/>
            <w:vAlign w:val="bottom"/>
          </w:tcPr>
          <w:p>
            <w:pPr>
              <w:pStyle w:val="TableContents"/>
              <w:spacing w:before="0" w:after="283"/>
              <w:jc w:val="left"/>
              <w:rPr/>
            </w:pPr>
            <w:r>
              <w:rPr/>
              <w:t> </w:t>
            </w:r>
          </w:p>
        </w:tc>
      </w:tr>
      <w:tr>
        <w:trPr/>
        <w:tc>
          <w:tcPr>
            <w:tcW w:w="4101"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Sales/Operating Income</w:t>
            </w:r>
          </w:p>
        </w:tc>
        <w:tc>
          <w:tcPr>
            <w:tcW w:w="195" w:type="dxa"/>
            <w:tcBorders>
              <w:bottom w:val="single" w:sz="2" w:space="0" w:color="CCFFCC"/>
            </w:tcBorders>
            <w:shd w:fill="CCFFCC" w:val="clear"/>
            <w:vAlign w:val="center"/>
          </w:tcPr>
          <w:p>
            <w:pPr>
              <w:pStyle w:val="TableContents"/>
              <w:spacing w:before="0" w:after="283"/>
              <w:rPr/>
            </w:pPr>
            <w:r>
              <w:rPr/>
              <w:t> </w:t>
            </w:r>
          </w:p>
        </w:tc>
        <w:tc>
          <w:tcPr>
            <w:tcW w:w="126" w:type="dxa"/>
            <w:tcBorders>
              <w:bottom w:val="single" w:sz="2" w:space="0" w:color="000000"/>
            </w:tcBorders>
            <w:shd w:fill="CCFFCC" w:val="clear"/>
            <w:vAlign w:val="bottom"/>
          </w:tcPr>
          <w:p>
            <w:pPr>
              <w:pStyle w:val="TableContents"/>
              <w:spacing w:lineRule="auto" w:line="300" w:before="0" w:after="0"/>
              <w:ind w:left="0" w:right="0" w:hanging="0"/>
              <w:jc w:val="left"/>
              <w:rPr/>
            </w:pPr>
            <w:bookmarkStart w:id="349" w:name="TAB1193"/>
            <w:bookmarkEnd w:id="349"/>
            <w:r>
              <w:rPr>
                <w:rStyle w:val="StrongEmphasis"/>
                <w:rFonts w:ascii="Times New Roman" w:hAnsi="Times New Roman"/>
                <w:sz w:val="20"/>
              </w:rPr>
              <w:t>$</w:t>
            </w:r>
          </w:p>
        </w:tc>
        <w:tc>
          <w:tcPr>
            <w:tcW w:w="1188"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350" w:name="TAB1194"/>
            <w:bookmarkEnd w:id="350"/>
            <w:r>
              <w:rPr>
                <w:rStyle w:val="StrongEmphasis"/>
                <w:rFonts w:ascii="Times New Roman" w:hAnsi="Times New Roman"/>
                <w:sz w:val="20"/>
              </w:rPr>
              <w:t>172,854</w:t>
            </w:r>
          </w:p>
        </w:tc>
        <w:tc>
          <w:tcPr>
            <w:tcW w:w="195" w:type="dxa"/>
            <w:tcBorders>
              <w:bottom w:val="single" w:sz="2" w:space="0" w:color="CCFFCC"/>
            </w:tcBorders>
            <w:shd w:fill="CCFFCC" w:val="clear"/>
            <w:vAlign w:val="bottom"/>
          </w:tcPr>
          <w:p>
            <w:pPr>
              <w:pStyle w:val="TableContents"/>
              <w:spacing w:before="0" w:after="283"/>
              <w:jc w:val="left"/>
              <w:rPr/>
            </w:pPr>
            <w:r>
              <w:rPr/>
              <w:t> </w:t>
            </w:r>
          </w:p>
        </w:tc>
        <w:tc>
          <w:tcPr>
            <w:tcW w:w="126" w:type="dxa"/>
            <w:tcBorders>
              <w:bottom w:val="single" w:sz="2" w:space="0" w:color="000000"/>
            </w:tcBorders>
            <w:shd w:fill="CCFFCC" w:val="clear"/>
            <w:vAlign w:val="bottom"/>
          </w:tcPr>
          <w:p>
            <w:pPr>
              <w:pStyle w:val="TableContents"/>
              <w:spacing w:lineRule="auto" w:line="300" w:before="0" w:after="0"/>
              <w:ind w:left="0" w:right="0" w:hanging="0"/>
              <w:jc w:val="left"/>
              <w:rPr/>
            </w:pPr>
            <w:bookmarkStart w:id="351" w:name="TAB1195"/>
            <w:bookmarkEnd w:id="351"/>
            <w:r>
              <w:rPr>
                <w:rStyle w:val="StrongEmphasis"/>
                <w:rFonts w:ascii="Times New Roman" w:hAnsi="Times New Roman"/>
                <w:sz w:val="20"/>
              </w:rPr>
              <w:t>$</w:t>
            </w:r>
          </w:p>
        </w:tc>
        <w:tc>
          <w:tcPr>
            <w:tcW w:w="1188"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352" w:name="TAB1196"/>
            <w:bookmarkEnd w:id="352"/>
            <w:r>
              <w:rPr>
                <w:rStyle w:val="StrongEmphasis"/>
                <w:rFonts w:ascii="Times New Roman" w:hAnsi="Times New Roman"/>
                <w:sz w:val="20"/>
              </w:rPr>
              <w:t>157,958</w:t>
            </w:r>
          </w:p>
        </w:tc>
        <w:tc>
          <w:tcPr>
            <w:tcW w:w="195" w:type="dxa"/>
            <w:tcBorders>
              <w:bottom w:val="single" w:sz="2" w:space="0" w:color="CCFFCC"/>
            </w:tcBorders>
            <w:shd w:fill="CCFFCC" w:val="cle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56" w:type="dxa"/>
            <w:tcBorders>
              <w:bottom w:val="single" w:sz="2" w:space="0" w:color="CCFFCC"/>
            </w:tcBorders>
            <w:shd w:fill="CCFFCC" w:val="clear"/>
            <w:vAlign w:val="bottom"/>
          </w:tcPr>
          <w:p>
            <w:pPr>
              <w:pStyle w:val="TableContents"/>
              <w:spacing w:lineRule="auto" w:line="300" w:before="0" w:after="0"/>
              <w:ind w:left="0" w:right="0" w:hanging="0"/>
              <w:jc w:val="right"/>
              <w:rPr/>
            </w:pPr>
            <w:bookmarkStart w:id="353" w:name="TAB1197"/>
            <w:bookmarkEnd w:id="353"/>
            <w:r>
              <w:rPr>
                <w:rStyle w:val="StrongEmphasis"/>
                <w:rFonts w:ascii="Times New Roman" w:hAnsi="Times New Roman"/>
                <w:sz w:val="20"/>
              </w:rPr>
              <w:t>22,977</w:t>
            </w:r>
          </w:p>
        </w:tc>
        <w:tc>
          <w:tcPr>
            <w:tcW w:w="201" w:type="dxa"/>
            <w:tcBorders>
              <w:bottom w:val="single" w:sz="2" w:space="0" w:color="CCFFCC"/>
            </w:tcBorders>
            <w:shd w:fill="CCFFCC" w:val="cle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56" w:type="dxa"/>
            <w:tcBorders>
              <w:bottom w:val="single" w:sz="2" w:space="0" w:color="CCFFCC"/>
            </w:tcBorders>
            <w:shd w:fill="CCFFCC" w:val="clear"/>
            <w:vAlign w:val="bottom"/>
          </w:tcPr>
          <w:p>
            <w:pPr>
              <w:pStyle w:val="TableContents"/>
              <w:spacing w:lineRule="auto" w:line="300" w:before="0" w:after="0"/>
              <w:ind w:left="0" w:right="0" w:hanging="0"/>
              <w:jc w:val="right"/>
              <w:rPr/>
            </w:pPr>
            <w:bookmarkStart w:id="354" w:name="TAB1198"/>
            <w:bookmarkEnd w:id="354"/>
            <w:r>
              <w:rPr>
                <w:rStyle w:val="StrongEmphasis"/>
                <w:rFonts w:ascii="Times New Roman" w:hAnsi="Times New Roman"/>
                <w:sz w:val="20"/>
              </w:rPr>
              <w:t>22,054</w:t>
            </w:r>
          </w:p>
        </w:tc>
        <w:tc>
          <w:tcPr>
            <w:tcW w:w="126" w:type="dxa"/>
            <w:tcBorders>
              <w:bottom w:val="single" w:sz="2" w:space="0" w:color="CCFFCC"/>
            </w:tcBorders>
            <w:shd w:fill="CCFFCC" w:val="clear"/>
            <w:vAlign w:val="bottom"/>
          </w:tcPr>
          <w:p>
            <w:pPr>
              <w:pStyle w:val="TableContents"/>
              <w:spacing w:before="0" w:after="283"/>
              <w:jc w:val="left"/>
              <w:rPr/>
            </w:pPr>
            <w:r>
              <w:rPr/>
              <w:t> </w:t>
            </w:r>
          </w:p>
        </w:tc>
      </w:tr>
      <w:tr>
        <w:trPr/>
        <w:tc>
          <w:tcPr>
            <w:tcW w:w="4101"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Less:</w:t>
            </w:r>
          </w:p>
        </w:tc>
        <w:tc>
          <w:tcPr>
            <w:tcW w:w="195"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before="0" w:after="283"/>
              <w:jc w:val="right"/>
              <w:rPr/>
            </w:pPr>
            <w:r>
              <w:rPr/>
              <w:t> </w:t>
            </w:r>
          </w:p>
        </w:tc>
        <w:tc>
          <w:tcPr>
            <w:tcW w:w="19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before="0" w:after="283"/>
              <w:jc w:val="right"/>
              <w:rPr/>
            </w:pPr>
            <w:r>
              <w:rPr/>
              <w:t> </w:t>
            </w:r>
          </w:p>
        </w:tc>
        <w:tc>
          <w:tcPr>
            <w:tcW w:w="19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6"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6"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r>
      <w:tr>
        <w:trPr/>
        <w:tc>
          <w:tcPr>
            <w:tcW w:w="4101" w:type="dxa"/>
            <w:tcBorders/>
            <w:shd w:fill="CCFFCC"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Corporate Expenses</w:t>
            </w:r>
          </w:p>
        </w:tc>
        <w:tc>
          <w:tcPr>
            <w:tcW w:w="195"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88" w:type="dxa"/>
            <w:tcBorders/>
            <w:shd w:fill="CCFFCC" w:val="clear"/>
            <w:tcMar>
              <w:bottom w:w="0" w:type="dxa"/>
            </w:tcMar>
            <w:vAlign w:val="bottom"/>
          </w:tcPr>
          <w:p>
            <w:pPr>
              <w:pStyle w:val="TableContents"/>
              <w:spacing w:before="0" w:after="283"/>
              <w:jc w:val="right"/>
              <w:rPr/>
            </w:pPr>
            <w:r>
              <w:rPr/>
              <w:t> </w:t>
            </w:r>
          </w:p>
        </w:tc>
        <w:tc>
          <w:tcPr>
            <w:tcW w:w="195"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88" w:type="dxa"/>
            <w:tcBorders/>
            <w:shd w:fill="CCFFCC" w:val="clear"/>
            <w:tcMar>
              <w:bottom w:w="0" w:type="dxa"/>
            </w:tcMar>
            <w:vAlign w:val="bottom"/>
          </w:tcPr>
          <w:p>
            <w:pPr>
              <w:pStyle w:val="TableContents"/>
              <w:spacing w:before="0" w:after="283"/>
              <w:jc w:val="right"/>
              <w:rPr/>
            </w:pPr>
            <w:r>
              <w:rPr/>
              <w:t> </w:t>
            </w:r>
          </w:p>
        </w:tc>
        <w:tc>
          <w:tcPr>
            <w:tcW w:w="195"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56" w:type="dxa"/>
            <w:tcBorders/>
            <w:shd w:fill="CCFFCC" w:val="clear"/>
            <w:tcMar>
              <w:bottom w:w="0" w:type="dxa"/>
            </w:tcMar>
            <w:vAlign w:val="bottom"/>
          </w:tcPr>
          <w:p>
            <w:pPr>
              <w:pStyle w:val="TableContents"/>
              <w:spacing w:lineRule="auto" w:line="300" w:before="0" w:after="0"/>
              <w:ind w:left="0" w:right="0" w:hanging="0"/>
              <w:jc w:val="right"/>
              <w:rPr/>
            </w:pPr>
            <w:bookmarkStart w:id="355" w:name="TAB1199"/>
            <w:bookmarkEnd w:id="355"/>
            <w:r>
              <w:rPr>
                <w:rStyle w:val="StrongEmphasis"/>
                <w:rFonts w:ascii="Times New Roman" w:hAnsi="Times New Roman"/>
                <w:sz w:val="20"/>
              </w:rPr>
              <w:t>13,143</w:t>
            </w:r>
          </w:p>
        </w:tc>
        <w:tc>
          <w:tcPr>
            <w:tcW w:w="201"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56" w:type="dxa"/>
            <w:tcBorders/>
            <w:shd w:fill="CCFFCC" w:val="clear"/>
            <w:tcMar>
              <w:bottom w:w="0" w:type="dxa"/>
            </w:tcMar>
            <w:vAlign w:val="bottom"/>
          </w:tcPr>
          <w:p>
            <w:pPr>
              <w:pStyle w:val="TableContents"/>
              <w:spacing w:lineRule="auto" w:line="300" w:before="0" w:after="0"/>
              <w:ind w:left="0" w:right="0" w:hanging="0"/>
              <w:jc w:val="right"/>
              <w:rPr/>
            </w:pPr>
            <w:bookmarkStart w:id="356" w:name="TAB1200"/>
            <w:bookmarkEnd w:id="356"/>
            <w:r>
              <w:rPr>
                <w:rStyle w:val="StrongEmphasis"/>
                <w:rFonts w:ascii="Times New Roman" w:hAnsi="Times New Roman"/>
                <w:sz w:val="20"/>
              </w:rPr>
              <w:t>13,354</w:t>
            </w:r>
          </w:p>
        </w:tc>
        <w:tc>
          <w:tcPr>
            <w:tcW w:w="126" w:type="dxa"/>
            <w:tcBorders/>
            <w:shd w:fill="CCFFCC" w:val="clear"/>
            <w:tcMar>
              <w:bottom w:w="0" w:type="dxa"/>
            </w:tcMar>
            <w:vAlign w:val="bottom"/>
          </w:tcPr>
          <w:p>
            <w:pPr>
              <w:pStyle w:val="TableContents"/>
              <w:spacing w:before="0" w:after="283"/>
              <w:jc w:val="left"/>
              <w:rPr/>
            </w:pPr>
            <w:r>
              <w:rPr/>
              <w:t> </w:t>
            </w:r>
          </w:p>
        </w:tc>
      </w:tr>
      <w:tr>
        <w:trPr/>
        <w:tc>
          <w:tcPr>
            <w:tcW w:w="4101"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Interest Expense, net of</w:t>
            </w:r>
          </w:p>
        </w:tc>
        <w:tc>
          <w:tcPr>
            <w:tcW w:w="195"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before="0" w:after="283"/>
              <w:jc w:val="right"/>
              <w:rPr/>
            </w:pPr>
            <w:r>
              <w:rPr/>
              <w:t> </w:t>
            </w:r>
          </w:p>
        </w:tc>
        <w:tc>
          <w:tcPr>
            <w:tcW w:w="19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before="0" w:after="283"/>
              <w:jc w:val="right"/>
              <w:rPr/>
            </w:pPr>
            <w:r>
              <w:rPr/>
              <w:t> </w:t>
            </w:r>
          </w:p>
        </w:tc>
        <w:tc>
          <w:tcPr>
            <w:tcW w:w="19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6"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6"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r>
      <w:tr>
        <w:trPr/>
        <w:tc>
          <w:tcPr>
            <w:tcW w:w="4101" w:type="dxa"/>
            <w:tcBorders>
              <w:bottom w:val="single" w:sz="4" w:space="0" w:color="FFFFFF"/>
            </w:tcBorders>
            <w:shd w:fill="FFFFFF" w:val="clear"/>
            <w:vAlign w:val="bottom"/>
          </w:tcPr>
          <w:p>
            <w:pPr>
              <w:pStyle w:val="TableContents"/>
              <w:spacing w:lineRule="auto" w:line="300" w:before="0" w:after="0"/>
              <w:ind w:left="180" w:right="0" w:hanging="0"/>
              <w:jc w:val="left"/>
              <w:rPr/>
            </w:pPr>
            <w:r>
              <w:rPr>
                <w:rStyle w:val="StrongEmphasis"/>
                <w:rFonts w:ascii="Times New Roman" w:hAnsi="Times New Roman"/>
                <w:sz w:val="20"/>
              </w:rPr>
              <w:t>Interest Income</w:t>
            </w:r>
          </w:p>
        </w:tc>
        <w:tc>
          <w:tcPr>
            <w:tcW w:w="195" w:type="dxa"/>
            <w:tcBorders>
              <w:bottom w:val="single" w:sz="2" w:space="0" w:color="FFFFFF"/>
            </w:tcBorders>
            <w:shd w:fill="FFFFFF" w:val="cle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8" w:type="dxa"/>
            <w:tcBorders>
              <w:bottom w:val="single" w:sz="2" w:space="0" w:color="FFFFFF"/>
            </w:tcBorders>
            <w:shd w:fill="FFFFFF" w:val="clear"/>
            <w:vAlign w:val="bottom"/>
          </w:tcPr>
          <w:p>
            <w:pPr>
              <w:pStyle w:val="TableContents"/>
              <w:spacing w:before="0" w:after="283"/>
              <w:jc w:val="right"/>
              <w:rPr/>
            </w:pPr>
            <w:r>
              <w:rPr/>
              <w:t> </w:t>
            </w:r>
          </w:p>
        </w:tc>
        <w:tc>
          <w:tcPr>
            <w:tcW w:w="195"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8" w:type="dxa"/>
            <w:tcBorders>
              <w:bottom w:val="single" w:sz="2" w:space="0" w:color="FFFFFF"/>
            </w:tcBorders>
            <w:shd w:fill="FFFFFF" w:val="clear"/>
            <w:vAlign w:val="bottom"/>
          </w:tcPr>
          <w:p>
            <w:pPr>
              <w:pStyle w:val="TableContents"/>
              <w:spacing w:before="0" w:after="283"/>
              <w:jc w:val="right"/>
              <w:rPr/>
            </w:pPr>
            <w:r>
              <w:rPr/>
              <w:t> </w:t>
            </w:r>
          </w:p>
        </w:tc>
        <w:tc>
          <w:tcPr>
            <w:tcW w:w="195"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57" w:name="TAB1201"/>
            <w:bookmarkEnd w:id="357"/>
            <w:r>
              <w:rPr>
                <w:rStyle w:val="StrongEmphasis"/>
                <w:rFonts w:ascii="Times New Roman" w:hAnsi="Times New Roman"/>
                <w:sz w:val="20"/>
              </w:rPr>
              <w:t>812</w:t>
            </w:r>
          </w:p>
        </w:tc>
        <w:tc>
          <w:tcPr>
            <w:tcW w:w="201"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58" w:name="TAB1202"/>
            <w:bookmarkEnd w:id="358"/>
            <w:r>
              <w:rPr>
                <w:rStyle w:val="StrongEmphasis"/>
                <w:rFonts w:ascii="Times New Roman" w:hAnsi="Times New Roman"/>
                <w:sz w:val="20"/>
              </w:rPr>
              <w:t>800</w:t>
            </w:r>
          </w:p>
        </w:tc>
        <w:tc>
          <w:tcPr>
            <w:tcW w:w="126" w:type="dxa"/>
            <w:tcBorders>
              <w:bottom w:val="single" w:sz="2" w:space="0" w:color="FFFFFF"/>
            </w:tcBorders>
            <w:shd w:fill="FFFFFF" w:val="clear"/>
            <w:vAlign w:val="bottom"/>
          </w:tcPr>
          <w:p>
            <w:pPr>
              <w:pStyle w:val="TableContents"/>
              <w:spacing w:before="0" w:after="283"/>
              <w:jc w:val="left"/>
              <w:rPr/>
            </w:pPr>
            <w:r>
              <w:rPr/>
              <w:t> </w:t>
            </w:r>
          </w:p>
        </w:tc>
      </w:tr>
      <w:tr>
        <w:trPr/>
        <w:tc>
          <w:tcPr>
            <w:tcW w:w="4101"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before Income Taxes </w:t>
            </w:r>
          </w:p>
        </w:tc>
        <w:tc>
          <w:tcPr>
            <w:tcW w:w="195" w:type="dxa"/>
            <w:tcBorders/>
            <w:shd w:fill="CCFFCC" w:val="clear"/>
            <w:tcMar>
              <w:bottom w:w="0" w:type="dxa"/>
            </w:tcM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88" w:type="dxa"/>
            <w:tcBorders/>
            <w:shd w:fill="CCFFCC" w:val="clear"/>
            <w:tcMar>
              <w:bottom w:w="0" w:type="dxa"/>
            </w:tcMar>
            <w:vAlign w:val="bottom"/>
          </w:tcPr>
          <w:p>
            <w:pPr>
              <w:pStyle w:val="TableContents"/>
              <w:spacing w:before="0" w:after="283"/>
              <w:jc w:val="right"/>
              <w:rPr/>
            </w:pPr>
            <w:r>
              <w:rPr/>
              <w:t> </w:t>
            </w:r>
          </w:p>
        </w:tc>
        <w:tc>
          <w:tcPr>
            <w:tcW w:w="195"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88" w:type="dxa"/>
            <w:tcBorders/>
            <w:shd w:fill="CCFFCC" w:val="clear"/>
            <w:tcMar>
              <w:bottom w:w="0" w:type="dxa"/>
            </w:tcMar>
            <w:vAlign w:val="bottom"/>
          </w:tcPr>
          <w:p>
            <w:pPr>
              <w:pStyle w:val="TableContents"/>
              <w:spacing w:before="0" w:after="283"/>
              <w:jc w:val="right"/>
              <w:rPr/>
            </w:pPr>
            <w:r>
              <w:rPr/>
              <w:t> </w:t>
            </w:r>
          </w:p>
        </w:tc>
        <w:tc>
          <w:tcPr>
            <w:tcW w:w="195"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56" w:type="dxa"/>
            <w:tcBorders/>
            <w:shd w:fill="CCFFCC" w:val="clear"/>
            <w:tcMar>
              <w:bottom w:w="0" w:type="dxa"/>
            </w:tcMar>
            <w:vAlign w:val="bottom"/>
          </w:tcPr>
          <w:p>
            <w:pPr>
              <w:pStyle w:val="TableContents"/>
              <w:spacing w:lineRule="auto" w:line="300" w:before="0" w:after="0"/>
              <w:ind w:left="0" w:right="0" w:hanging="0"/>
              <w:jc w:val="right"/>
              <w:rPr/>
            </w:pPr>
            <w:bookmarkStart w:id="359" w:name="TAB1203"/>
            <w:bookmarkEnd w:id="359"/>
            <w:r>
              <w:rPr>
                <w:rStyle w:val="StrongEmphasis"/>
                <w:rFonts w:ascii="Times New Roman" w:hAnsi="Times New Roman"/>
                <w:sz w:val="20"/>
              </w:rPr>
              <w:t>9,022</w:t>
            </w:r>
          </w:p>
        </w:tc>
        <w:tc>
          <w:tcPr>
            <w:tcW w:w="201" w:type="dxa"/>
            <w:tcBorders/>
            <w:shd w:fill="CCFFCC" w:val="clear"/>
            <w:tcMar>
              <w:bottom w:w="0" w:type="dxa"/>
            </w:tcM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56" w:type="dxa"/>
            <w:tcBorders/>
            <w:shd w:fill="CCFFCC" w:val="clear"/>
            <w:tcMar>
              <w:bottom w:w="0" w:type="dxa"/>
            </w:tcMar>
            <w:vAlign w:val="bottom"/>
          </w:tcPr>
          <w:p>
            <w:pPr>
              <w:pStyle w:val="TableContents"/>
              <w:spacing w:lineRule="auto" w:line="300" w:before="0" w:after="0"/>
              <w:ind w:left="0" w:right="0" w:hanging="0"/>
              <w:jc w:val="right"/>
              <w:rPr/>
            </w:pPr>
            <w:bookmarkStart w:id="360" w:name="TAB1204"/>
            <w:bookmarkEnd w:id="360"/>
            <w:r>
              <w:rPr>
                <w:rStyle w:val="StrongEmphasis"/>
                <w:rFonts w:ascii="Times New Roman" w:hAnsi="Times New Roman"/>
                <w:sz w:val="20"/>
              </w:rPr>
              <w:t>7,900</w:t>
            </w:r>
          </w:p>
        </w:tc>
        <w:tc>
          <w:tcPr>
            <w:tcW w:w="126" w:type="dxa"/>
            <w:tcBorders/>
            <w:shd w:fill="CCFFCC" w:val="clear"/>
            <w:tcMar>
              <w:bottom w:w="0" w:type="dxa"/>
            </w:tcMar>
            <w:vAlign w:val="bottom"/>
          </w:tcPr>
          <w:p>
            <w:pPr>
              <w:pStyle w:val="TableContents"/>
              <w:spacing w:before="0" w:after="283"/>
              <w:jc w:val="left"/>
              <w:rPr/>
            </w:pPr>
            <w:r>
              <w:rPr/>
              <w:t> </w:t>
            </w:r>
          </w:p>
        </w:tc>
      </w:tr>
      <w:tr>
        <w:trPr/>
        <w:tc>
          <w:tcPr>
            <w:tcW w:w="4101"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Taxes </w:t>
            </w:r>
          </w:p>
        </w:tc>
        <w:tc>
          <w:tcPr>
            <w:tcW w:w="195" w:type="dxa"/>
            <w:tcBorders>
              <w:bottom w:val="single" w:sz="2" w:space="0" w:color="FFFFFF"/>
            </w:tcBorders>
            <w:shd w:fill="FFFFFF" w:val="cle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8" w:type="dxa"/>
            <w:tcBorders>
              <w:bottom w:val="single" w:sz="2" w:space="0" w:color="FFFFFF"/>
            </w:tcBorders>
            <w:shd w:fill="FFFFFF" w:val="clear"/>
            <w:vAlign w:val="bottom"/>
          </w:tcPr>
          <w:p>
            <w:pPr>
              <w:pStyle w:val="TableContents"/>
              <w:spacing w:before="0" w:after="283"/>
              <w:jc w:val="right"/>
              <w:rPr/>
            </w:pPr>
            <w:r>
              <w:rPr/>
              <w:t> </w:t>
            </w:r>
          </w:p>
        </w:tc>
        <w:tc>
          <w:tcPr>
            <w:tcW w:w="195"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8" w:type="dxa"/>
            <w:tcBorders>
              <w:bottom w:val="single" w:sz="2" w:space="0" w:color="FFFFFF"/>
            </w:tcBorders>
            <w:shd w:fill="FFFFFF" w:val="clear"/>
            <w:vAlign w:val="bottom"/>
          </w:tcPr>
          <w:p>
            <w:pPr>
              <w:pStyle w:val="TableContents"/>
              <w:spacing w:before="0" w:after="283"/>
              <w:jc w:val="right"/>
              <w:rPr/>
            </w:pPr>
            <w:r>
              <w:rPr/>
              <w:t> </w:t>
            </w:r>
          </w:p>
        </w:tc>
        <w:tc>
          <w:tcPr>
            <w:tcW w:w="195"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61" w:name="TAB1205"/>
            <w:bookmarkEnd w:id="361"/>
            <w:r>
              <w:rPr>
                <w:rStyle w:val="StrongEmphasis"/>
                <w:rFonts w:ascii="Times New Roman" w:hAnsi="Times New Roman"/>
                <w:sz w:val="20"/>
              </w:rPr>
              <w:t>(2,436</w:t>
            </w:r>
          </w:p>
        </w:tc>
        <w:tc>
          <w:tcPr>
            <w:tcW w:w="201" w:type="dxa"/>
            <w:tcBorders>
              <w:bottom w:val="single" w:sz="2" w:space="0" w:color="FFFFFF"/>
            </w:tcBorders>
            <w:shd w:fill="FFFFFF" w:val="clear"/>
            <w:vAlign w:val="bottom"/>
          </w:tcPr>
          <w:p>
            <w:pPr>
              <w:pStyle w:val="TableContents"/>
              <w:spacing w:lineRule="auto" w:line="300" w:before="0" w:after="0"/>
              <w:ind w:left="0" w:right="0" w:hanging="0"/>
              <w:jc w:val="left"/>
              <w:rPr/>
            </w:pPr>
            <w:bookmarkStart w:id="362" w:name="TAB1206"/>
            <w:bookmarkEnd w:id="362"/>
            <w:r>
              <w:rPr>
                <w:rStyle w:val="StrongEmphasis"/>
                <w:rFonts w:ascii="Times New Roman" w:hAnsi="Times New Roman"/>
                <w:sz w:val="20"/>
              </w:rPr>
              <w:t>)</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63" w:name="TAB1207"/>
            <w:bookmarkEnd w:id="363"/>
            <w:r>
              <w:rPr>
                <w:rStyle w:val="StrongEmphasis"/>
                <w:rFonts w:ascii="Times New Roman" w:hAnsi="Times New Roman"/>
                <w:sz w:val="20"/>
              </w:rPr>
              <w:t>(2,291</w:t>
            </w:r>
          </w:p>
        </w:tc>
        <w:tc>
          <w:tcPr>
            <w:tcW w:w="126" w:type="dxa"/>
            <w:tcBorders>
              <w:bottom w:val="single" w:sz="2" w:space="0" w:color="FFFFFF"/>
            </w:tcBorders>
            <w:shd w:fill="FFFFFF" w:val="clear"/>
            <w:vAlign w:val="bottom"/>
          </w:tcPr>
          <w:p>
            <w:pPr>
              <w:pStyle w:val="TableContents"/>
              <w:spacing w:lineRule="auto" w:line="300" w:before="0" w:after="0"/>
              <w:ind w:left="0" w:right="0" w:hanging="0"/>
              <w:jc w:val="left"/>
              <w:rPr/>
            </w:pPr>
            <w:bookmarkStart w:id="364" w:name="TAB1208"/>
            <w:bookmarkEnd w:id="364"/>
            <w:r>
              <w:rPr>
                <w:rStyle w:val="StrongEmphasis"/>
                <w:rFonts w:ascii="Times New Roman" w:hAnsi="Times New Roman"/>
                <w:sz w:val="20"/>
              </w:rPr>
              <w:t>)</w:t>
            </w:r>
          </w:p>
        </w:tc>
      </w:tr>
      <w:tr>
        <w:trPr/>
        <w:tc>
          <w:tcPr>
            <w:tcW w:w="4101"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Net Income</w:t>
            </w:r>
          </w:p>
        </w:tc>
        <w:tc>
          <w:tcPr>
            <w:tcW w:w="195" w:type="dxa"/>
            <w:tcBorders>
              <w:bottom w:val="single" w:sz="2" w:space="0" w:color="CCFFCC"/>
            </w:tcBorders>
            <w:shd w:fill="CCFFCC" w:val="clear"/>
            <w:vAlign w:val="center"/>
          </w:tcPr>
          <w:p>
            <w:pPr>
              <w:pStyle w:val="TableContents"/>
              <w:spacing w:before="0" w:after="283"/>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88" w:type="dxa"/>
            <w:tcBorders>
              <w:bottom w:val="single" w:sz="2" w:space="0" w:color="CCFFCC"/>
            </w:tcBorders>
            <w:shd w:fill="CCFFCC" w:val="clear"/>
            <w:vAlign w:val="bottom"/>
          </w:tcPr>
          <w:p>
            <w:pPr>
              <w:pStyle w:val="TableContents"/>
              <w:spacing w:before="0" w:after="283"/>
              <w:jc w:val="right"/>
              <w:rPr/>
            </w:pPr>
            <w:r>
              <w:rPr/>
              <w:t> </w:t>
            </w:r>
          </w:p>
        </w:tc>
        <w:tc>
          <w:tcPr>
            <w:tcW w:w="195" w:type="dxa"/>
            <w:tcBorders>
              <w:bottom w:val="single" w:sz="2" w:space="0" w:color="CCFFCC"/>
            </w:tcBorders>
            <w:shd w:fill="CCFFCC" w:val="clear"/>
            <w:vAlign w:val="bottom"/>
          </w:tcPr>
          <w:p>
            <w:pPr>
              <w:pStyle w:val="TableContents"/>
              <w:spacing w:before="0" w:after="283"/>
              <w:jc w:val="left"/>
              <w:rPr/>
            </w:pPr>
            <w:r>
              <w:rPr/>
              <w:t> </w:t>
            </w:r>
          </w:p>
        </w:tc>
        <w:tc>
          <w:tcPr>
            <w:tcW w:w="126" w:type="dxa"/>
            <w:tcBorders/>
            <w:shd w:fill="CCFFCC" w:val="clear"/>
            <w:tcMar>
              <w:bottom w:w="0" w:type="dxa"/>
            </w:tcMar>
            <w:vAlign w:val="bottom"/>
          </w:tcPr>
          <w:p>
            <w:pPr>
              <w:pStyle w:val="TableContents"/>
              <w:spacing w:before="0" w:after="283"/>
              <w:jc w:val="left"/>
              <w:rPr/>
            </w:pPr>
            <w:r>
              <w:rPr/>
              <w:t> </w:t>
            </w:r>
          </w:p>
        </w:tc>
        <w:tc>
          <w:tcPr>
            <w:tcW w:w="1188" w:type="dxa"/>
            <w:tcBorders>
              <w:bottom w:val="single" w:sz="2" w:space="0" w:color="CCFFCC"/>
            </w:tcBorders>
            <w:shd w:fill="CCFFCC" w:val="clear"/>
            <w:vAlign w:val="bottom"/>
          </w:tcPr>
          <w:p>
            <w:pPr>
              <w:pStyle w:val="TableContents"/>
              <w:spacing w:before="0" w:after="283"/>
              <w:jc w:val="right"/>
              <w:rPr/>
            </w:pPr>
            <w:r>
              <w:rPr/>
              <w:t> </w:t>
            </w:r>
          </w:p>
        </w:tc>
        <w:tc>
          <w:tcPr>
            <w:tcW w:w="195" w:type="dxa"/>
            <w:tcBorders>
              <w:bottom w:val="single" w:sz="2" w:space="0" w:color="CCFFCC"/>
            </w:tcBorders>
            <w:shd w:fill="CCFFCC" w:val="clear"/>
            <w:vAlign w:val="bottom"/>
          </w:tcPr>
          <w:p>
            <w:pPr>
              <w:pStyle w:val="TableContents"/>
              <w:spacing w:before="0" w:after="283"/>
              <w:jc w:val="left"/>
              <w:rPr/>
            </w:pPr>
            <w:r>
              <w:rPr/>
              <w:t> </w:t>
            </w:r>
          </w:p>
        </w:tc>
        <w:tc>
          <w:tcPr>
            <w:tcW w:w="126" w:type="dxa"/>
            <w:tcBorders>
              <w:bottom w:val="double" w:sz="2" w:space="0" w:color="000000"/>
            </w:tcBorders>
            <w:shd w:fill="CCFFCC" w:val="clear"/>
            <w:vAlign w:val="bottom"/>
          </w:tcPr>
          <w:p>
            <w:pPr>
              <w:pStyle w:val="TableContents"/>
              <w:spacing w:lineRule="auto" w:line="300" w:before="0" w:after="0"/>
              <w:ind w:left="0" w:right="0" w:hanging="0"/>
              <w:jc w:val="left"/>
              <w:rPr/>
            </w:pPr>
            <w:bookmarkStart w:id="365" w:name="TAB1209"/>
            <w:bookmarkEnd w:id="365"/>
            <w:r>
              <w:rPr>
                <w:rStyle w:val="StrongEmphasis"/>
                <w:rFonts w:ascii="Times New Roman" w:hAnsi="Times New Roman"/>
                <w:sz w:val="20"/>
              </w:rPr>
              <w:t>$</w:t>
            </w:r>
          </w:p>
        </w:tc>
        <w:tc>
          <w:tcPr>
            <w:tcW w:w="1156" w:type="dxa"/>
            <w:tcBorders>
              <w:bottom w:val="double" w:sz="2" w:space="0" w:color="000000"/>
            </w:tcBorders>
            <w:shd w:fill="CCFFCC" w:val="clear"/>
            <w:vAlign w:val="bottom"/>
          </w:tcPr>
          <w:p>
            <w:pPr>
              <w:pStyle w:val="TableContents"/>
              <w:spacing w:lineRule="auto" w:line="300" w:before="0" w:after="0"/>
              <w:ind w:left="0" w:right="0" w:hanging="0"/>
              <w:jc w:val="right"/>
              <w:rPr/>
            </w:pPr>
            <w:bookmarkStart w:id="366" w:name="TAB1210"/>
            <w:bookmarkEnd w:id="366"/>
            <w:r>
              <w:rPr>
                <w:rStyle w:val="StrongEmphasis"/>
                <w:rFonts w:ascii="Times New Roman" w:hAnsi="Times New Roman"/>
                <w:sz w:val="20"/>
              </w:rPr>
              <w:t>6,586</w:t>
            </w:r>
          </w:p>
        </w:tc>
        <w:tc>
          <w:tcPr>
            <w:tcW w:w="201" w:type="dxa"/>
            <w:tcBorders>
              <w:bottom w:val="single" w:sz="4" w:space="0" w:color="CCFFCC"/>
            </w:tcBorders>
            <w:shd w:fill="CCFFCC" w:val="clear"/>
            <w:vAlign w:val="bottom"/>
          </w:tcPr>
          <w:p>
            <w:pPr>
              <w:pStyle w:val="TableContents"/>
              <w:spacing w:before="0" w:after="283"/>
              <w:jc w:val="left"/>
              <w:rPr/>
            </w:pPr>
            <w:r>
              <w:rPr/>
              <w:t> </w:t>
            </w:r>
          </w:p>
        </w:tc>
        <w:tc>
          <w:tcPr>
            <w:tcW w:w="126" w:type="dxa"/>
            <w:tcBorders>
              <w:bottom w:val="double" w:sz="2" w:space="0" w:color="000000"/>
            </w:tcBorders>
            <w:shd w:fill="CCFFCC" w:val="clear"/>
            <w:vAlign w:val="bottom"/>
          </w:tcPr>
          <w:p>
            <w:pPr>
              <w:pStyle w:val="TableContents"/>
              <w:spacing w:lineRule="auto" w:line="300" w:before="0" w:after="0"/>
              <w:ind w:left="0" w:right="0" w:hanging="0"/>
              <w:jc w:val="left"/>
              <w:rPr/>
            </w:pPr>
            <w:bookmarkStart w:id="367" w:name="TAB1211"/>
            <w:bookmarkEnd w:id="367"/>
            <w:r>
              <w:rPr>
                <w:rStyle w:val="StrongEmphasis"/>
                <w:rFonts w:ascii="Times New Roman" w:hAnsi="Times New Roman"/>
                <w:sz w:val="20"/>
              </w:rPr>
              <w:t>$</w:t>
            </w:r>
          </w:p>
        </w:tc>
        <w:tc>
          <w:tcPr>
            <w:tcW w:w="1156" w:type="dxa"/>
            <w:tcBorders>
              <w:bottom w:val="double" w:sz="2" w:space="0" w:color="000000"/>
            </w:tcBorders>
            <w:shd w:fill="CCFFCC" w:val="clear"/>
            <w:vAlign w:val="bottom"/>
          </w:tcPr>
          <w:p>
            <w:pPr>
              <w:pStyle w:val="TableContents"/>
              <w:spacing w:lineRule="auto" w:line="300" w:before="0" w:after="0"/>
              <w:ind w:left="0" w:right="0" w:hanging="0"/>
              <w:jc w:val="right"/>
              <w:rPr/>
            </w:pPr>
            <w:bookmarkStart w:id="368" w:name="TAB1212"/>
            <w:bookmarkEnd w:id="368"/>
            <w:r>
              <w:rPr>
                <w:rStyle w:val="StrongEmphasis"/>
                <w:rFonts w:ascii="Times New Roman" w:hAnsi="Times New Roman"/>
                <w:sz w:val="20"/>
              </w:rPr>
              <w:t>5,609</w:t>
            </w:r>
          </w:p>
        </w:tc>
        <w:tc>
          <w:tcPr>
            <w:tcW w:w="126"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369" w:name="ftable13"/>
      <w:bookmarkStart w:id="370" w:name="ftable13"/>
      <w:bookmarkEnd w:id="370"/>
    </w:p>
    <w:tbl>
      <w:tblPr>
        <w:tblW w:w="5000" w:type="pct"/>
        <w:jc w:val="left"/>
        <w:tblInd w:w="0" w:type="dxa"/>
        <w:tblCellMar>
          <w:top w:w="0" w:type="dxa"/>
          <w:left w:w="0" w:type="dxa"/>
          <w:bottom w:w="28" w:type="dxa"/>
          <w:right w:w="0" w:type="dxa"/>
        </w:tblCellMar>
      </w:tblPr>
      <w:tblGrid>
        <w:gridCol w:w="4173"/>
        <w:gridCol w:w="198"/>
        <w:gridCol w:w="125"/>
        <w:gridCol w:w="1166"/>
        <w:gridCol w:w="198"/>
        <w:gridCol w:w="125"/>
        <w:gridCol w:w="1166"/>
        <w:gridCol w:w="198"/>
        <w:gridCol w:w="125"/>
        <w:gridCol w:w="1136"/>
        <w:gridCol w:w="204"/>
        <w:gridCol w:w="125"/>
        <w:gridCol w:w="1137"/>
        <w:gridCol w:w="129"/>
      </w:tblGrid>
      <w:tr>
        <w:trPr/>
        <w:tc>
          <w:tcPr>
            <w:tcW w:w="4173" w:type="dxa"/>
            <w:tcBorders>
              <w:bottom w:val="single" w:sz="4" w:space="0" w:color="FFFFFF"/>
            </w:tcBorders>
            <w:shd w:fill="auto" w:val="clear"/>
            <w:vAlign w:val="bottom"/>
          </w:tcPr>
          <w:p>
            <w:pPr>
              <w:pStyle w:val="TableContents"/>
              <w:spacing w:before="0" w:after="283"/>
              <w:jc w:val="left"/>
              <w:rPr/>
            </w:pPr>
            <w:r>
              <w:rPr/>
              <w:t> </w:t>
            </w:r>
          </w:p>
        </w:tc>
        <w:tc>
          <w:tcPr>
            <w:tcW w:w="198" w:type="dxa"/>
            <w:tcBorders>
              <w:bottom w:val="single" w:sz="4" w:space="0" w:color="FFFFFF"/>
            </w:tcBorders>
            <w:shd w:fill="auto" w:val="clear"/>
            <w:vAlign w:val="center"/>
          </w:tcPr>
          <w:p>
            <w:pPr>
              <w:pStyle w:val="TableContents"/>
              <w:spacing w:before="0" w:after="283"/>
              <w:rPr/>
            </w:pPr>
            <w:r>
              <w:rPr/>
              <w:t> </w:t>
            </w:r>
          </w:p>
        </w:tc>
        <w:tc>
          <w:tcPr>
            <w:tcW w:w="5705" w:type="dxa"/>
            <w:gridSpan w:val="11"/>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Three Months Ended April 30,</w:t>
            </w:r>
          </w:p>
        </w:tc>
        <w:tc>
          <w:tcPr>
            <w:tcW w:w="129" w:type="dxa"/>
            <w:tcBorders>
              <w:bottom w:val="single" w:sz="4" w:space="0" w:color="FFFFFF"/>
            </w:tcBorders>
            <w:shd w:fill="auto" w:val="clear"/>
            <w:vAlign w:val="bottom"/>
          </w:tcPr>
          <w:p>
            <w:pPr>
              <w:pStyle w:val="TableContents"/>
              <w:spacing w:before="0" w:after="0"/>
              <w:ind w:left="0" w:right="0" w:hanging="0"/>
              <w:jc w:val="center"/>
              <w:rPr/>
            </w:pPr>
            <w:r>
              <w:rPr/>
              <w:t> </w:t>
            </w:r>
          </w:p>
        </w:tc>
      </w:tr>
      <w:tr>
        <w:trPr/>
        <w:tc>
          <w:tcPr>
            <w:tcW w:w="4173"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198" w:type="dxa"/>
            <w:tcBorders>
              <w:bottom w:val="single" w:sz="4" w:space="0" w:color="FFFFFF"/>
            </w:tcBorders>
            <w:shd w:fill="auto" w:val="clear"/>
            <w:vAlign w:val="center"/>
          </w:tcPr>
          <w:p>
            <w:pPr>
              <w:pStyle w:val="TableContents"/>
              <w:spacing w:before="0" w:after="0"/>
              <w:ind w:left="0" w:right="0" w:hanging="0"/>
              <w:jc w:val="center"/>
              <w:rPr/>
            </w:pPr>
            <w:r>
              <w:rPr/>
              <w:t> </w:t>
            </w:r>
          </w:p>
        </w:tc>
        <w:tc>
          <w:tcPr>
            <w:tcW w:w="2780"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Net Sales</w:t>
            </w:r>
          </w:p>
        </w:tc>
        <w:tc>
          <w:tcPr>
            <w:tcW w:w="198"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2727"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Operating Income</w:t>
            </w:r>
          </w:p>
        </w:tc>
        <w:tc>
          <w:tcPr>
            <w:tcW w:w="129" w:type="dxa"/>
            <w:tcBorders>
              <w:bottom w:val="single" w:sz="4" w:space="0" w:color="FFFFFF"/>
            </w:tcBorders>
            <w:shd w:fill="auto" w:val="clear"/>
            <w:vAlign w:val="bottom"/>
          </w:tcPr>
          <w:p>
            <w:pPr>
              <w:pStyle w:val="TableContents"/>
              <w:spacing w:before="0" w:after="0"/>
              <w:ind w:left="0" w:right="0" w:hanging="0"/>
              <w:jc w:val="center"/>
              <w:rPr/>
            </w:pPr>
            <w:r>
              <w:rPr/>
              <w:t> </w:t>
            </w:r>
          </w:p>
        </w:tc>
      </w:tr>
      <w:tr>
        <w:trPr/>
        <w:tc>
          <w:tcPr>
            <w:tcW w:w="4173"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198" w:type="dxa"/>
            <w:tcBorders>
              <w:bottom w:val="single" w:sz="4" w:space="0" w:color="FFFFFF"/>
            </w:tcBorders>
            <w:shd w:fill="auto" w:val="clear"/>
            <w:vAlign w:val="center"/>
          </w:tcPr>
          <w:p>
            <w:pPr>
              <w:pStyle w:val="TableContents"/>
              <w:spacing w:before="0" w:after="0"/>
              <w:ind w:left="0" w:right="0" w:hanging="0"/>
              <w:jc w:val="center"/>
              <w:rPr/>
            </w:pPr>
            <w:r>
              <w:rPr/>
              <w:t> </w:t>
            </w:r>
          </w:p>
        </w:tc>
        <w:tc>
          <w:tcPr>
            <w:tcW w:w="129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198"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129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98"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126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04" w:type="dxa"/>
            <w:tcBorders>
              <w:bottom w:val="single" w:sz="4" w:space="0" w:color="FFFFFF"/>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29" w:type="dxa"/>
            <w:tcBorders>
              <w:bottom w:val="single" w:sz="4" w:space="0" w:color="FFFFFF"/>
            </w:tcBorders>
            <w:shd w:fill="auto" w:val="clear"/>
            <w:vAlign w:val="bottom"/>
          </w:tcPr>
          <w:p>
            <w:pPr>
              <w:pStyle w:val="TableContents"/>
              <w:spacing w:before="0" w:after="0"/>
              <w:ind w:left="0" w:right="0" w:hanging="0"/>
              <w:jc w:val="center"/>
              <w:rPr/>
            </w:pPr>
            <w:r>
              <w:rPr/>
              <w:t> </w:t>
            </w:r>
          </w:p>
        </w:tc>
      </w:tr>
      <w:tr>
        <w:trPr/>
        <w:tc>
          <w:tcPr>
            <w:tcW w:w="4173" w:type="dxa"/>
            <w:tcBorders/>
            <w:shd w:fill="auto" w:val="clear"/>
            <w:tcMar>
              <w:bottom w:w="0" w:type="dxa"/>
            </w:tcMar>
            <w:vAlign w:val="bottom"/>
          </w:tcPr>
          <w:p>
            <w:pPr>
              <w:pStyle w:val="TableContents"/>
              <w:spacing w:before="0" w:after="0"/>
              <w:ind w:left="0" w:right="0" w:hanging="0"/>
              <w:jc w:val="center"/>
              <w:rPr/>
            </w:pPr>
            <w:r>
              <w:rPr/>
              <w:t> </w:t>
            </w:r>
          </w:p>
        </w:tc>
        <w:tc>
          <w:tcPr>
            <w:tcW w:w="198" w:type="dxa"/>
            <w:tcBorders/>
            <w:shd w:fill="auto" w:val="clear"/>
            <w:tcMar>
              <w:bottom w:w="0" w:type="dxa"/>
            </w:tcMar>
            <w:vAlign w:val="center"/>
          </w:tcPr>
          <w:p>
            <w:pPr>
              <w:pStyle w:val="TableContents"/>
              <w:spacing w:before="0" w:after="0"/>
              <w:ind w:left="0" w:right="0" w:hanging="0"/>
              <w:jc w:val="center"/>
              <w:rPr/>
            </w:pPr>
            <w:r>
              <w:rPr/>
              <w:t> </w:t>
            </w:r>
          </w:p>
        </w:tc>
        <w:tc>
          <w:tcPr>
            <w:tcW w:w="5705" w:type="dxa"/>
            <w:gridSpan w:val="11"/>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(in thousands)</w:t>
            </w:r>
          </w:p>
        </w:tc>
        <w:tc>
          <w:tcPr>
            <w:tcW w:w="129" w:type="dxa"/>
            <w:tcBorders/>
            <w:shd w:fill="auto" w:val="clear"/>
            <w:tcMar>
              <w:bottom w:w="0" w:type="dxa"/>
            </w:tcMar>
            <w:vAlign w:val="bottom"/>
          </w:tcPr>
          <w:p>
            <w:pPr>
              <w:pStyle w:val="TableContents"/>
              <w:spacing w:before="0" w:after="283"/>
              <w:jc w:val="left"/>
              <w:rPr/>
            </w:pPr>
            <w:r>
              <w:rPr/>
              <w:t> </w:t>
            </w:r>
          </w:p>
        </w:tc>
      </w:tr>
      <w:tr>
        <w:trPr/>
        <w:tc>
          <w:tcPr>
            <w:tcW w:w="4173"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Business to Business Products </w:t>
            </w:r>
          </w:p>
        </w:tc>
        <w:tc>
          <w:tcPr>
            <w:tcW w:w="198"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66"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20,322</w:t>
            </w:r>
          </w:p>
        </w:tc>
        <w:tc>
          <w:tcPr>
            <w:tcW w:w="19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66" w:type="dxa"/>
            <w:tcBorders/>
            <w:shd w:fill="CCFFCC" w:val="clear"/>
            <w:tcMar>
              <w:bottom w:w="0"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19,277</w:t>
            </w:r>
          </w:p>
        </w:tc>
        <w:tc>
          <w:tcPr>
            <w:tcW w:w="19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bookmarkStart w:id="371" w:name="TAB1213"/>
            <w:bookmarkEnd w:id="371"/>
            <w:r>
              <w:rPr>
                <w:rStyle w:val="StrongEmphasis"/>
                <w:rFonts w:ascii="Times New Roman" w:hAnsi="Times New Roman"/>
                <w:sz w:val="20"/>
              </w:rPr>
              <w:t>$</w:t>
            </w:r>
          </w:p>
        </w:tc>
        <w:tc>
          <w:tcPr>
            <w:tcW w:w="1136" w:type="dxa"/>
            <w:tcBorders/>
            <w:shd w:fill="CCFFCC" w:val="clear"/>
            <w:tcMar>
              <w:bottom w:w="0" w:type="dxa"/>
            </w:tcMar>
            <w:vAlign w:val="bottom"/>
          </w:tcPr>
          <w:p>
            <w:pPr>
              <w:pStyle w:val="TableContents"/>
              <w:spacing w:lineRule="auto" w:line="300" w:before="0" w:after="0"/>
              <w:ind w:left="0" w:right="0" w:hanging="0"/>
              <w:jc w:val="right"/>
              <w:rPr/>
            </w:pPr>
            <w:bookmarkStart w:id="372" w:name="TAB1214"/>
            <w:bookmarkEnd w:id="372"/>
            <w:r>
              <w:rPr>
                <w:rStyle w:val="StrongEmphasis"/>
                <w:rFonts w:ascii="Times New Roman" w:hAnsi="Times New Roman"/>
                <w:sz w:val="20"/>
              </w:rPr>
              <w:t>3,904</w:t>
            </w:r>
          </w:p>
        </w:tc>
        <w:tc>
          <w:tcPr>
            <w:tcW w:w="204"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lineRule="auto" w:line="300" w:before="0" w:after="0"/>
              <w:ind w:left="0" w:right="0" w:hanging="0"/>
              <w:jc w:val="left"/>
              <w:rPr/>
            </w:pPr>
            <w:bookmarkStart w:id="373" w:name="TAB1215"/>
            <w:bookmarkEnd w:id="373"/>
            <w:r>
              <w:rPr>
                <w:rStyle w:val="StrongEmphasis"/>
                <w:rFonts w:ascii="Times New Roman" w:hAnsi="Times New Roman"/>
                <w:sz w:val="20"/>
              </w:rPr>
              <w:t>$</w:t>
            </w:r>
          </w:p>
        </w:tc>
        <w:tc>
          <w:tcPr>
            <w:tcW w:w="1137" w:type="dxa"/>
            <w:tcBorders/>
            <w:shd w:fill="CCFFCC" w:val="clear"/>
            <w:tcMar>
              <w:bottom w:w="0" w:type="dxa"/>
            </w:tcMar>
            <w:vAlign w:val="bottom"/>
          </w:tcPr>
          <w:p>
            <w:pPr>
              <w:pStyle w:val="TableContents"/>
              <w:spacing w:lineRule="auto" w:line="300" w:before="0" w:after="0"/>
              <w:ind w:left="0" w:right="0" w:hanging="0"/>
              <w:jc w:val="right"/>
              <w:rPr/>
            </w:pPr>
            <w:bookmarkStart w:id="374" w:name="TAB1216"/>
            <w:bookmarkEnd w:id="374"/>
            <w:r>
              <w:rPr>
                <w:rStyle w:val="StrongEmphasis"/>
                <w:rFonts w:ascii="Times New Roman" w:hAnsi="Times New Roman"/>
                <w:sz w:val="20"/>
              </w:rPr>
              <w:t>4,207</w:t>
            </w:r>
          </w:p>
        </w:tc>
        <w:tc>
          <w:tcPr>
            <w:tcW w:w="129" w:type="dxa"/>
            <w:tcBorders/>
            <w:shd w:fill="CCFFCC" w:val="clear"/>
            <w:tcMar>
              <w:bottom w:w="0" w:type="dxa"/>
            </w:tcMar>
            <w:vAlign w:val="bottom"/>
          </w:tcPr>
          <w:p>
            <w:pPr>
              <w:pStyle w:val="TableContents"/>
              <w:spacing w:before="0" w:after="283"/>
              <w:jc w:val="left"/>
              <w:rPr/>
            </w:pPr>
            <w:r>
              <w:rPr/>
              <w:t> </w:t>
            </w:r>
          </w:p>
        </w:tc>
      </w:tr>
      <w:tr>
        <w:trPr/>
        <w:tc>
          <w:tcPr>
            <w:tcW w:w="4173"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Retail and Wholesale Products </w:t>
            </w:r>
          </w:p>
        </w:tc>
        <w:tc>
          <w:tcPr>
            <w:tcW w:w="198"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6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75" w:name="TAB1217"/>
            <w:bookmarkEnd w:id="375"/>
            <w:r>
              <w:rPr>
                <w:rStyle w:val="StrongEmphasis"/>
                <w:rFonts w:ascii="Times New Roman" w:hAnsi="Times New Roman"/>
                <w:sz w:val="20"/>
              </w:rPr>
              <w:t>39,221</w:t>
            </w:r>
          </w:p>
        </w:tc>
        <w:tc>
          <w:tcPr>
            <w:tcW w:w="198"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6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76" w:name="TAB1218"/>
            <w:bookmarkEnd w:id="376"/>
            <w:r>
              <w:rPr>
                <w:rStyle w:val="StrongEmphasis"/>
                <w:rFonts w:ascii="Times New Roman" w:hAnsi="Times New Roman"/>
                <w:sz w:val="20"/>
              </w:rPr>
              <w:t>33,679</w:t>
            </w:r>
          </w:p>
        </w:tc>
        <w:tc>
          <w:tcPr>
            <w:tcW w:w="198"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77" w:name="TAB1219"/>
            <w:bookmarkEnd w:id="377"/>
            <w:r>
              <w:rPr>
                <w:rStyle w:val="StrongEmphasis"/>
                <w:rFonts w:ascii="Times New Roman" w:hAnsi="Times New Roman"/>
                <w:sz w:val="20"/>
              </w:rPr>
              <w:t>3,183</w:t>
            </w:r>
          </w:p>
        </w:tc>
        <w:tc>
          <w:tcPr>
            <w:tcW w:w="204"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7"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78" w:name="TAB1220"/>
            <w:bookmarkEnd w:id="378"/>
            <w:r>
              <w:rPr>
                <w:rStyle w:val="StrongEmphasis"/>
                <w:rFonts w:ascii="Times New Roman" w:hAnsi="Times New Roman"/>
                <w:sz w:val="20"/>
              </w:rPr>
              <w:t>3,509</w:t>
            </w:r>
          </w:p>
        </w:tc>
        <w:tc>
          <w:tcPr>
            <w:tcW w:w="129" w:type="dxa"/>
            <w:tcBorders>
              <w:bottom w:val="single" w:sz="2" w:space="0" w:color="FFFFFF"/>
            </w:tcBorders>
            <w:shd w:fill="FFFFFF" w:val="clear"/>
            <w:vAlign w:val="bottom"/>
          </w:tcPr>
          <w:p>
            <w:pPr>
              <w:pStyle w:val="TableContents"/>
              <w:spacing w:before="0" w:after="283"/>
              <w:jc w:val="left"/>
              <w:rPr/>
            </w:pPr>
            <w:r>
              <w:rPr/>
              <w:t> </w:t>
            </w:r>
          </w:p>
        </w:tc>
      </w:tr>
      <w:tr>
        <w:trPr/>
        <w:tc>
          <w:tcPr>
            <w:tcW w:w="4173"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Sales/Operating Income</w:t>
            </w:r>
          </w:p>
        </w:tc>
        <w:tc>
          <w:tcPr>
            <w:tcW w:w="198" w:type="dxa"/>
            <w:tcBorders>
              <w:bottom w:val="single" w:sz="2"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lineRule="auto" w:line="300" w:before="0" w:after="0"/>
              <w:ind w:left="0" w:right="0" w:hanging="0"/>
              <w:jc w:val="left"/>
              <w:rPr/>
            </w:pPr>
            <w:bookmarkStart w:id="379" w:name="TAB1221"/>
            <w:bookmarkEnd w:id="379"/>
            <w:r>
              <w:rPr>
                <w:rStyle w:val="StrongEmphasis"/>
                <w:rFonts w:ascii="Times New Roman" w:hAnsi="Times New Roman"/>
                <w:sz w:val="20"/>
              </w:rPr>
              <w:t>$</w:t>
            </w:r>
          </w:p>
        </w:tc>
        <w:tc>
          <w:tcPr>
            <w:tcW w:w="1166"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380" w:name="TAB1222"/>
            <w:bookmarkEnd w:id="380"/>
            <w:r>
              <w:rPr>
                <w:rStyle w:val="StrongEmphasis"/>
                <w:rFonts w:ascii="Times New Roman" w:hAnsi="Times New Roman"/>
                <w:sz w:val="20"/>
              </w:rPr>
              <w:t>59,543</w:t>
            </w:r>
          </w:p>
        </w:tc>
        <w:tc>
          <w:tcPr>
            <w:tcW w:w="198"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lineRule="auto" w:line="300" w:before="0" w:after="0"/>
              <w:ind w:left="0" w:right="0" w:hanging="0"/>
              <w:jc w:val="left"/>
              <w:rPr/>
            </w:pPr>
            <w:bookmarkStart w:id="381" w:name="TAB1223"/>
            <w:bookmarkEnd w:id="381"/>
            <w:r>
              <w:rPr>
                <w:rStyle w:val="StrongEmphasis"/>
                <w:rFonts w:ascii="Times New Roman" w:hAnsi="Times New Roman"/>
                <w:sz w:val="20"/>
              </w:rPr>
              <w:t>$</w:t>
            </w:r>
          </w:p>
        </w:tc>
        <w:tc>
          <w:tcPr>
            <w:tcW w:w="1166" w:type="dxa"/>
            <w:tcBorders>
              <w:bottom w:val="single" w:sz="2" w:space="0" w:color="000000"/>
            </w:tcBorders>
            <w:shd w:fill="CCFFCC" w:val="clear"/>
            <w:vAlign w:val="bottom"/>
          </w:tcPr>
          <w:p>
            <w:pPr>
              <w:pStyle w:val="TableContents"/>
              <w:spacing w:lineRule="auto" w:line="300" w:before="0" w:after="0"/>
              <w:ind w:left="0" w:right="0" w:hanging="0"/>
              <w:jc w:val="right"/>
              <w:rPr/>
            </w:pPr>
            <w:bookmarkStart w:id="382" w:name="TAB1224"/>
            <w:bookmarkEnd w:id="382"/>
            <w:r>
              <w:rPr>
                <w:rStyle w:val="StrongEmphasis"/>
                <w:rFonts w:ascii="Times New Roman" w:hAnsi="Times New Roman"/>
                <w:sz w:val="20"/>
              </w:rPr>
              <w:t>52,956</w:t>
            </w:r>
          </w:p>
        </w:tc>
        <w:tc>
          <w:tcPr>
            <w:tcW w:w="198"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36" w:type="dxa"/>
            <w:tcBorders>
              <w:bottom w:val="single" w:sz="2" w:space="0" w:color="CCFFCC"/>
            </w:tcBorders>
            <w:shd w:fill="CCFFCC" w:val="clear"/>
            <w:vAlign w:val="bottom"/>
          </w:tcPr>
          <w:p>
            <w:pPr>
              <w:pStyle w:val="TableContents"/>
              <w:spacing w:lineRule="auto" w:line="300" w:before="0" w:after="0"/>
              <w:ind w:left="0" w:right="0" w:hanging="0"/>
              <w:jc w:val="right"/>
              <w:rPr/>
            </w:pPr>
            <w:bookmarkStart w:id="383" w:name="TAB1225"/>
            <w:bookmarkEnd w:id="383"/>
            <w:r>
              <w:rPr>
                <w:rStyle w:val="StrongEmphasis"/>
                <w:rFonts w:ascii="Times New Roman" w:hAnsi="Times New Roman"/>
                <w:sz w:val="20"/>
              </w:rPr>
              <w:t>7,087</w:t>
            </w:r>
          </w:p>
        </w:tc>
        <w:tc>
          <w:tcPr>
            <w:tcW w:w="204"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37" w:type="dxa"/>
            <w:tcBorders>
              <w:bottom w:val="single" w:sz="2" w:space="0" w:color="CCFFCC"/>
            </w:tcBorders>
            <w:shd w:fill="CCFFCC" w:val="clear"/>
            <w:vAlign w:val="bottom"/>
          </w:tcPr>
          <w:p>
            <w:pPr>
              <w:pStyle w:val="TableContents"/>
              <w:spacing w:lineRule="auto" w:line="300" w:before="0" w:after="0"/>
              <w:ind w:left="0" w:right="0" w:hanging="0"/>
              <w:jc w:val="right"/>
              <w:rPr/>
            </w:pPr>
            <w:bookmarkStart w:id="384" w:name="TAB1226"/>
            <w:bookmarkEnd w:id="384"/>
            <w:r>
              <w:rPr>
                <w:rStyle w:val="StrongEmphasis"/>
                <w:rFonts w:ascii="Times New Roman" w:hAnsi="Times New Roman"/>
                <w:sz w:val="20"/>
              </w:rPr>
              <w:t>7,716</w:t>
            </w:r>
          </w:p>
        </w:tc>
        <w:tc>
          <w:tcPr>
            <w:tcW w:w="129" w:type="dxa"/>
            <w:tcBorders>
              <w:bottom w:val="single" w:sz="2" w:space="0" w:color="CCFFCC"/>
            </w:tcBorders>
            <w:shd w:fill="CCFFCC" w:val="clear"/>
            <w:vAlign w:val="bottom"/>
          </w:tcPr>
          <w:p>
            <w:pPr>
              <w:pStyle w:val="TableContents"/>
              <w:spacing w:before="0" w:after="283"/>
              <w:jc w:val="left"/>
              <w:rPr/>
            </w:pPr>
            <w:r>
              <w:rPr/>
              <w:t> </w:t>
            </w:r>
          </w:p>
        </w:tc>
      </w:tr>
      <w:tr>
        <w:trPr/>
        <w:tc>
          <w:tcPr>
            <w:tcW w:w="4173"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Less:</w:t>
            </w:r>
          </w:p>
        </w:tc>
        <w:tc>
          <w:tcPr>
            <w:tcW w:w="198"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6" w:type="dxa"/>
            <w:tcBorders/>
            <w:shd w:fill="FFFFFF" w:val="clear"/>
            <w:tcMar>
              <w:bottom w:w="0" w:type="dxa"/>
            </w:tcMar>
            <w:vAlign w:val="bottom"/>
          </w:tcPr>
          <w:p>
            <w:pPr>
              <w:pStyle w:val="TableContents"/>
              <w:spacing w:before="0" w:after="283"/>
              <w:jc w:val="right"/>
              <w:rPr/>
            </w:pPr>
            <w:r>
              <w:rPr/>
              <w:t> </w:t>
            </w:r>
          </w:p>
        </w:tc>
        <w:tc>
          <w:tcPr>
            <w:tcW w:w="204"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before="0" w:after="283"/>
              <w:jc w:val="right"/>
              <w:rPr/>
            </w:pPr>
            <w:r>
              <w:rPr/>
              <w:t> </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4173" w:type="dxa"/>
            <w:tcBorders/>
            <w:shd w:fill="CCFFCC"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Corporate Expenses</w:t>
            </w:r>
          </w:p>
        </w:tc>
        <w:tc>
          <w:tcPr>
            <w:tcW w:w="198"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66" w:type="dxa"/>
            <w:tcBorders/>
            <w:shd w:fill="CCFFCC" w:val="clear"/>
            <w:tcMar>
              <w:bottom w:w="0" w:type="dxa"/>
            </w:tcMar>
            <w:vAlign w:val="bottom"/>
          </w:tcPr>
          <w:p>
            <w:pPr>
              <w:pStyle w:val="TableContents"/>
              <w:spacing w:before="0" w:after="283"/>
              <w:jc w:val="right"/>
              <w:rPr/>
            </w:pPr>
            <w:r>
              <w:rPr/>
              <w:t> </w:t>
            </w:r>
          </w:p>
        </w:tc>
        <w:tc>
          <w:tcPr>
            <w:tcW w:w="19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66" w:type="dxa"/>
            <w:tcBorders/>
            <w:shd w:fill="CCFFCC" w:val="clear"/>
            <w:tcMar>
              <w:bottom w:w="0" w:type="dxa"/>
            </w:tcMar>
            <w:vAlign w:val="bottom"/>
          </w:tcPr>
          <w:p>
            <w:pPr>
              <w:pStyle w:val="TableContents"/>
              <w:spacing w:before="0" w:after="283"/>
              <w:jc w:val="right"/>
              <w:rPr/>
            </w:pPr>
            <w:r>
              <w:rPr/>
              <w:t> </w:t>
            </w:r>
          </w:p>
        </w:tc>
        <w:tc>
          <w:tcPr>
            <w:tcW w:w="19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36" w:type="dxa"/>
            <w:tcBorders/>
            <w:shd w:fill="CCFFCC" w:val="clear"/>
            <w:tcMar>
              <w:bottom w:w="0" w:type="dxa"/>
            </w:tcMar>
            <w:vAlign w:val="bottom"/>
          </w:tcPr>
          <w:p>
            <w:pPr>
              <w:pStyle w:val="TableContents"/>
              <w:spacing w:lineRule="auto" w:line="300" w:before="0" w:after="0"/>
              <w:ind w:left="0" w:right="0" w:hanging="0"/>
              <w:jc w:val="right"/>
              <w:rPr/>
            </w:pPr>
            <w:bookmarkStart w:id="385" w:name="TAB1227"/>
            <w:bookmarkEnd w:id="385"/>
            <w:r>
              <w:rPr>
                <w:rStyle w:val="StrongEmphasis"/>
                <w:rFonts w:ascii="Times New Roman" w:hAnsi="Times New Roman"/>
                <w:sz w:val="20"/>
              </w:rPr>
              <w:t>4,053</w:t>
            </w:r>
          </w:p>
        </w:tc>
        <w:tc>
          <w:tcPr>
            <w:tcW w:w="204"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37" w:type="dxa"/>
            <w:tcBorders/>
            <w:shd w:fill="CCFFCC" w:val="clear"/>
            <w:tcMar>
              <w:bottom w:w="0" w:type="dxa"/>
            </w:tcMar>
            <w:vAlign w:val="bottom"/>
          </w:tcPr>
          <w:p>
            <w:pPr>
              <w:pStyle w:val="TableContents"/>
              <w:spacing w:lineRule="auto" w:line="300" w:before="0" w:after="0"/>
              <w:ind w:left="0" w:right="0" w:hanging="0"/>
              <w:jc w:val="right"/>
              <w:rPr/>
            </w:pPr>
            <w:bookmarkStart w:id="386" w:name="TAB1228"/>
            <w:bookmarkEnd w:id="386"/>
            <w:r>
              <w:rPr>
                <w:rStyle w:val="StrongEmphasis"/>
                <w:rFonts w:ascii="Times New Roman" w:hAnsi="Times New Roman"/>
                <w:sz w:val="20"/>
              </w:rPr>
              <w:t>4,511</w:t>
            </w:r>
          </w:p>
        </w:tc>
        <w:tc>
          <w:tcPr>
            <w:tcW w:w="129" w:type="dxa"/>
            <w:tcBorders/>
            <w:shd w:fill="CCFFCC" w:val="clear"/>
            <w:tcMar>
              <w:bottom w:w="0" w:type="dxa"/>
            </w:tcMar>
            <w:vAlign w:val="bottom"/>
          </w:tcPr>
          <w:p>
            <w:pPr>
              <w:pStyle w:val="TableContents"/>
              <w:spacing w:before="0" w:after="283"/>
              <w:jc w:val="left"/>
              <w:rPr/>
            </w:pPr>
            <w:r>
              <w:rPr/>
              <w:t> </w:t>
            </w:r>
          </w:p>
        </w:tc>
      </w:tr>
      <w:tr>
        <w:trPr/>
        <w:tc>
          <w:tcPr>
            <w:tcW w:w="4173" w:type="dxa"/>
            <w:tcBorders/>
            <w:shd w:fill="FFFFFF" w:val="clear"/>
            <w:tcMar>
              <w:bottom w:w="0" w:type="dxa"/>
            </w:tcMar>
            <w:vAlign w:val="bottom"/>
          </w:tcPr>
          <w:p>
            <w:pPr>
              <w:pStyle w:val="TableContents"/>
              <w:spacing w:lineRule="auto" w:line="300" w:before="0" w:after="0"/>
              <w:ind w:left="180" w:right="0" w:hanging="0"/>
              <w:jc w:val="left"/>
              <w:rPr/>
            </w:pPr>
            <w:r>
              <w:rPr>
                <w:rStyle w:val="StrongEmphasis"/>
                <w:rFonts w:ascii="Times New Roman" w:hAnsi="Times New Roman"/>
                <w:sz w:val="20"/>
              </w:rPr>
              <w:t>Interest Expense, net of</w:t>
            </w:r>
          </w:p>
        </w:tc>
        <w:tc>
          <w:tcPr>
            <w:tcW w:w="198"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6" w:type="dxa"/>
            <w:tcBorders/>
            <w:shd w:fill="FFFFFF" w:val="clear"/>
            <w:tcMar>
              <w:bottom w:w="0" w:type="dxa"/>
            </w:tcMar>
            <w:vAlign w:val="bottom"/>
          </w:tcPr>
          <w:p>
            <w:pPr>
              <w:pStyle w:val="TableContents"/>
              <w:spacing w:before="0" w:after="283"/>
              <w:jc w:val="right"/>
              <w:rPr/>
            </w:pPr>
            <w:r>
              <w:rPr/>
              <w:t> </w:t>
            </w:r>
          </w:p>
        </w:tc>
        <w:tc>
          <w:tcPr>
            <w:tcW w:w="204"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before="0" w:after="283"/>
              <w:jc w:val="right"/>
              <w:rPr/>
            </w:pPr>
            <w:r>
              <w:rPr/>
              <w:t> </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4173" w:type="dxa"/>
            <w:tcBorders>
              <w:bottom w:val="single" w:sz="4" w:space="0" w:color="FFFFFF"/>
            </w:tcBorders>
            <w:shd w:fill="FFFFFF" w:val="clear"/>
            <w:vAlign w:val="bottom"/>
          </w:tcPr>
          <w:p>
            <w:pPr>
              <w:pStyle w:val="TableContents"/>
              <w:spacing w:lineRule="auto" w:line="300" w:before="0" w:after="0"/>
              <w:ind w:left="180" w:right="0" w:hanging="0"/>
              <w:jc w:val="left"/>
              <w:rPr/>
            </w:pPr>
            <w:r>
              <w:rPr>
                <w:rStyle w:val="StrongEmphasis"/>
                <w:rFonts w:ascii="Times New Roman" w:hAnsi="Times New Roman"/>
                <w:sz w:val="20"/>
              </w:rPr>
              <w:t>Interest Income</w:t>
            </w:r>
          </w:p>
        </w:tc>
        <w:tc>
          <w:tcPr>
            <w:tcW w:w="198" w:type="dxa"/>
            <w:tcBorders>
              <w:bottom w:val="single" w:sz="2" w:space="0" w:color="FFFFFF"/>
            </w:tcBorders>
            <w:shd w:fill="FFFFFF" w:val="cle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bottom w:val="single" w:sz="2" w:space="0" w:color="FFFFFF"/>
            </w:tcBorders>
            <w:shd w:fill="FFFFFF" w:val="clear"/>
            <w:vAlign w:val="bottom"/>
          </w:tcPr>
          <w:p>
            <w:pPr>
              <w:pStyle w:val="TableContents"/>
              <w:spacing w:before="0" w:after="283"/>
              <w:jc w:val="right"/>
              <w:rPr/>
            </w:pPr>
            <w:r>
              <w:rPr/>
              <w:t> </w:t>
            </w:r>
          </w:p>
        </w:tc>
        <w:tc>
          <w:tcPr>
            <w:tcW w:w="198"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bottom w:val="single" w:sz="2" w:space="0" w:color="FFFFFF"/>
            </w:tcBorders>
            <w:shd w:fill="FFFFFF" w:val="clear"/>
            <w:vAlign w:val="bottom"/>
          </w:tcPr>
          <w:p>
            <w:pPr>
              <w:pStyle w:val="TableContents"/>
              <w:spacing w:before="0" w:after="283"/>
              <w:jc w:val="right"/>
              <w:rPr/>
            </w:pPr>
            <w:r>
              <w:rPr/>
              <w:t> </w:t>
            </w:r>
          </w:p>
        </w:tc>
        <w:tc>
          <w:tcPr>
            <w:tcW w:w="198"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87" w:name="TAB1229"/>
            <w:bookmarkEnd w:id="387"/>
            <w:r>
              <w:rPr>
                <w:rStyle w:val="StrongEmphasis"/>
                <w:rFonts w:ascii="Times New Roman" w:hAnsi="Times New Roman"/>
                <w:sz w:val="20"/>
              </w:rPr>
              <w:t>320</w:t>
            </w:r>
          </w:p>
        </w:tc>
        <w:tc>
          <w:tcPr>
            <w:tcW w:w="204"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7"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88" w:name="TAB1230"/>
            <w:bookmarkEnd w:id="388"/>
            <w:r>
              <w:rPr>
                <w:rStyle w:val="StrongEmphasis"/>
                <w:rFonts w:ascii="Times New Roman" w:hAnsi="Times New Roman"/>
                <w:sz w:val="20"/>
              </w:rPr>
              <w:t>233</w:t>
            </w:r>
          </w:p>
        </w:tc>
        <w:tc>
          <w:tcPr>
            <w:tcW w:w="129" w:type="dxa"/>
            <w:tcBorders>
              <w:bottom w:val="single" w:sz="2" w:space="0" w:color="FFFFFF"/>
            </w:tcBorders>
            <w:shd w:fill="FFFFFF" w:val="clear"/>
            <w:vAlign w:val="bottom"/>
          </w:tcPr>
          <w:p>
            <w:pPr>
              <w:pStyle w:val="TableContents"/>
              <w:spacing w:before="0" w:after="283"/>
              <w:jc w:val="left"/>
              <w:rPr/>
            </w:pPr>
            <w:r>
              <w:rPr/>
              <w:t> </w:t>
            </w:r>
          </w:p>
        </w:tc>
      </w:tr>
      <w:tr>
        <w:trPr/>
        <w:tc>
          <w:tcPr>
            <w:tcW w:w="4173" w:type="dxa"/>
            <w:tcBorders/>
            <w:shd w:fill="CCFFCC"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before Income Taxes </w:t>
            </w:r>
          </w:p>
        </w:tc>
        <w:tc>
          <w:tcPr>
            <w:tcW w:w="198"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66" w:type="dxa"/>
            <w:tcBorders/>
            <w:shd w:fill="CCFFCC" w:val="clear"/>
            <w:tcMar>
              <w:bottom w:w="0" w:type="dxa"/>
            </w:tcMar>
            <w:vAlign w:val="bottom"/>
          </w:tcPr>
          <w:p>
            <w:pPr>
              <w:pStyle w:val="TableContents"/>
              <w:spacing w:before="0" w:after="283"/>
              <w:jc w:val="right"/>
              <w:rPr/>
            </w:pPr>
            <w:r>
              <w:rPr/>
              <w:t> </w:t>
            </w:r>
          </w:p>
        </w:tc>
        <w:tc>
          <w:tcPr>
            <w:tcW w:w="19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66" w:type="dxa"/>
            <w:tcBorders/>
            <w:shd w:fill="CCFFCC" w:val="clear"/>
            <w:tcMar>
              <w:bottom w:w="0" w:type="dxa"/>
            </w:tcMar>
            <w:vAlign w:val="bottom"/>
          </w:tcPr>
          <w:p>
            <w:pPr>
              <w:pStyle w:val="TableContents"/>
              <w:spacing w:before="0" w:after="283"/>
              <w:jc w:val="right"/>
              <w:rPr/>
            </w:pPr>
            <w:r>
              <w:rPr/>
              <w:t> </w:t>
            </w:r>
          </w:p>
        </w:tc>
        <w:tc>
          <w:tcPr>
            <w:tcW w:w="198"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36" w:type="dxa"/>
            <w:tcBorders/>
            <w:shd w:fill="CCFFCC" w:val="clear"/>
            <w:tcMar>
              <w:bottom w:w="0" w:type="dxa"/>
            </w:tcMar>
            <w:vAlign w:val="bottom"/>
          </w:tcPr>
          <w:p>
            <w:pPr>
              <w:pStyle w:val="TableContents"/>
              <w:spacing w:lineRule="auto" w:line="300" w:before="0" w:after="0"/>
              <w:ind w:left="0" w:right="0" w:hanging="0"/>
              <w:jc w:val="right"/>
              <w:rPr/>
            </w:pPr>
            <w:bookmarkStart w:id="389" w:name="TAB1231"/>
            <w:bookmarkEnd w:id="389"/>
            <w:r>
              <w:rPr>
                <w:rStyle w:val="StrongEmphasis"/>
                <w:rFonts w:ascii="Times New Roman" w:hAnsi="Times New Roman"/>
                <w:sz w:val="20"/>
              </w:rPr>
              <w:t>2,714</w:t>
            </w:r>
          </w:p>
        </w:tc>
        <w:tc>
          <w:tcPr>
            <w:tcW w:w="204"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37" w:type="dxa"/>
            <w:tcBorders/>
            <w:shd w:fill="CCFFCC" w:val="clear"/>
            <w:tcMar>
              <w:bottom w:w="0" w:type="dxa"/>
            </w:tcMar>
            <w:vAlign w:val="bottom"/>
          </w:tcPr>
          <w:p>
            <w:pPr>
              <w:pStyle w:val="TableContents"/>
              <w:spacing w:lineRule="auto" w:line="300" w:before="0" w:after="0"/>
              <w:ind w:left="0" w:right="0" w:hanging="0"/>
              <w:jc w:val="right"/>
              <w:rPr/>
            </w:pPr>
            <w:bookmarkStart w:id="390" w:name="TAB1232"/>
            <w:bookmarkEnd w:id="390"/>
            <w:r>
              <w:rPr>
                <w:rStyle w:val="StrongEmphasis"/>
                <w:rFonts w:ascii="Times New Roman" w:hAnsi="Times New Roman"/>
                <w:sz w:val="20"/>
              </w:rPr>
              <w:t>2,972</w:t>
            </w:r>
          </w:p>
        </w:tc>
        <w:tc>
          <w:tcPr>
            <w:tcW w:w="129" w:type="dxa"/>
            <w:tcBorders/>
            <w:shd w:fill="CCFFCC" w:val="clear"/>
            <w:tcMar>
              <w:bottom w:w="0" w:type="dxa"/>
            </w:tcMar>
            <w:vAlign w:val="bottom"/>
          </w:tcPr>
          <w:p>
            <w:pPr>
              <w:pStyle w:val="TableContents"/>
              <w:spacing w:before="0" w:after="283"/>
              <w:jc w:val="left"/>
              <w:rPr/>
            </w:pPr>
            <w:r>
              <w:rPr/>
              <w:t> </w:t>
            </w:r>
          </w:p>
        </w:tc>
      </w:tr>
      <w:tr>
        <w:trPr/>
        <w:tc>
          <w:tcPr>
            <w:tcW w:w="4173" w:type="dxa"/>
            <w:tcBorders>
              <w:bottom w:val="single" w:sz="4" w:space="0" w:color="FFFFFF"/>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Income Taxes </w:t>
            </w:r>
          </w:p>
        </w:tc>
        <w:tc>
          <w:tcPr>
            <w:tcW w:w="198" w:type="dxa"/>
            <w:tcBorders>
              <w:bottom w:val="single" w:sz="2" w:space="0" w:color="FFFFFF"/>
            </w:tcBorders>
            <w:shd w:fill="FFFFFF" w:val="cle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bottom w:val="single" w:sz="2" w:space="0" w:color="FFFFFF"/>
            </w:tcBorders>
            <w:shd w:fill="FFFFFF" w:val="clear"/>
            <w:vAlign w:val="bottom"/>
          </w:tcPr>
          <w:p>
            <w:pPr>
              <w:pStyle w:val="TableContents"/>
              <w:spacing w:before="0" w:after="283"/>
              <w:jc w:val="right"/>
              <w:rPr/>
            </w:pPr>
            <w:r>
              <w:rPr/>
              <w:t> </w:t>
            </w:r>
          </w:p>
        </w:tc>
        <w:tc>
          <w:tcPr>
            <w:tcW w:w="198"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6" w:type="dxa"/>
            <w:tcBorders>
              <w:bottom w:val="single" w:sz="2" w:space="0" w:color="FFFFFF"/>
            </w:tcBorders>
            <w:shd w:fill="FFFFFF" w:val="clear"/>
            <w:vAlign w:val="bottom"/>
          </w:tcPr>
          <w:p>
            <w:pPr>
              <w:pStyle w:val="TableContents"/>
              <w:spacing w:before="0" w:after="283"/>
              <w:jc w:val="right"/>
              <w:rPr/>
            </w:pPr>
            <w:r>
              <w:rPr/>
              <w:t> </w:t>
            </w:r>
          </w:p>
        </w:tc>
        <w:tc>
          <w:tcPr>
            <w:tcW w:w="198"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6"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91" w:name="TAB1233"/>
            <w:bookmarkEnd w:id="391"/>
            <w:r>
              <w:rPr>
                <w:rStyle w:val="StrongEmphasis"/>
                <w:rFonts w:ascii="Times New Roman" w:hAnsi="Times New Roman"/>
                <w:sz w:val="20"/>
              </w:rPr>
              <w:t>(701</w:t>
            </w:r>
          </w:p>
        </w:tc>
        <w:tc>
          <w:tcPr>
            <w:tcW w:w="204" w:type="dxa"/>
            <w:tcBorders>
              <w:bottom w:val="single" w:sz="2" w:space="0" w:color="FFFFFF"/>
            </w:tcBorders>
            <w:shd w:fill="FFFFFF" w:val="clear"/>
            <w:vAlign w:val="bottom"/>
          </w:tcPr>
          <w:p>
            <w:pPr>
              <w:pStyle w:val="TableContents"/>
              <w:spacing w:lineRule="auto" w:line="300" w:before="0" w:after="0"/>
              <w:ind w:left="0" w:right="0" w:hanging="0"/>
              <w:jc w:val="left"/>
              <w:rPr/>
            </w:pPr>
            <w:bookmarkStart w:id="392" w:name="TAB1234"/>
            <w:bookmarkEnd w:id="392"/>
            <w:r>
              <w:rPr>
                <w:rStyle w:val="StrongEmphasis"/>
                <w:rFonts w:ascii="Times New Roman" w:hAnsi="Times New Roman"/>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7" w:type="dxa"/>
            <w:tcBorders>
              <w:bottom w:val="single" w:sz="2" w:space="0" w:color="000000"/>
            </w:tcBorders>
            <w:shd w:fill="FFFFFF" w:val="clear"/>
            <w:vAlign w:val="bottom"/>
          </w:tcPr>
          <w:p>
            <w:pPr>
              <w:pStyle w:val="TableContents"/>
              <w:spacing w:lineRule="auto" w:line="300" w:before="0" w:after="0"/>
              <w:ind w:left="0" w:right="0" w:hanging="0"/>
              <w:jc w:val="right"/>
              <w:rPr/>
            </w:pPr>
            <w:bookmarkStart w:id="393" w:name="TAB1235"/>
            <w:bookmarkEnd w:id="393"/>
            <w:r>
              <w:rPr>
                <w:rStyle w:val="StrongEmphasis"/>
                <w:rFonts w:ascii="Times New Roman" w:hAnsi="Times New Roman"/>
                <w:sz w:val="20"/>
              </w:rPr>
              <w:t>(973</w:t>
            </w:r>
          </w:p>
        </w:tc>
        <w:tc>
          <w:tcPr>
            <w:tcW w:w="129" w:type="dxa"/>
            <w:tcBorders>
              <w:bottom w:val="single" w:sz="2" w:space="0" w:color="FFFFFF"/>
            </w:tcBorders>
            <w:shd w:fill="FFFFFF" w:val="clear"/>
            <w:vAlign w:val="bottom"/>
          </w:tcPr>
          <w:p>
            <w:pPr>
              <w:pStyle w:val="TableContents"/>
              <w:spacing w:lineRule="auto" w:line="300" w:before="0" w:after="0"/>
              <w:ind w:left="0" w:right="0" w:hanging="0"/>
              <w:jc w:val="left"/>
              <w:rPr/>
            </w:pPr>
            <w:bookmarkStart w:id="394" w:name="TAB1236"/>
            <w:bookmarkEnd w:id="394"/>
            <w:r>
              <w:rPr>
                <w:rStyle w:val="StrongEmphasis"/>
                <w:rFonts w:ascii="Times New Roman" w:hAnsi="Times New Roman"/>
                <w:sz w:val="20"/>
              </w:rPr>
              <w:t>)</w:t>
            </w:r>
          </w:p>
        </w:tc>
      </w:tr>
      <w:tr>
        <w:trPr/>
        <w:tc>
          <w:tcPr>
            <w:tcW w:w="4173" w:type="dxa"/>
            <w:tcBorders>
              <w:bottom w:val="single" w:sz="4" w:space="0" w:color="CCFFCC"/>
            </w:tcBorders>
            <w:shd w:fill="CCFFCC" w:val="clear"/>
            <w:vAlign w:val="bottom"/>
          </w:tcPr>
          <w:p>
            <w:pPr>
              <w:pStyle w:val="TableContents"/>
              <w:spacing w:lineRule="auto" w:line="300" w:before="0" w:after="0"/>
              <w:ind w:left="0" w:right="0" w:hanging="0"/>
              <w:jc w:val="left"/>
              <w:rPr/>
            </w:pPr>
            <w:r>
              <w:rPr>
                <w:rStyle w:val="StrongEmphasis"/>
                <w:rFonts w:ascii="Times New Roman" w:hAnsi="Times New Roman"/>
                <w:sz w:val="20"/>
              </w:rPr>
              <w:t>Net Income</w:t>
            </w:r>
          </w:p>
        </w:tc>
        <w:tc>
          <w:tcPr>
            <w:tcW w:w="198" w:type="dxa"/>
            <w:tcBorders>
              <w:bottom w:val="single" w:sz="2" w:space="0" w:color="CCFFCC"/>
            </w:tcBorders>
            <w:shd w:fill="CCFFCC" w:val="cle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66" w:type="dxa"/>
            <w:tcBorders>
              <w:bottom w:val="single" w:sz="2" w:space="0" w:color="CCFFCC"/>
            </w:tcBorders>
            <w:shd w:fill="CCFFCC" w:val="clear"/>
            <w:vAlign w:val="bottom"/>
          </w:tcPr>
          <w:p>
            <w:pPr>
              <w:pStyle w:val="TableContents"/>
              <w:spacing w:before="0" w:after="283"/>
              <w:jc w:val="right"/>
              <w:rPr/>
            </w:pPr>
            <w:r>
              <w:rPr/>
              <w:t> </w:t>
            </w:r>
          </w:p>
        </w:tc>
        <w:tc>
          <w:tcPr>
            <w:tcW w:w="198"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166" w:type="dxa"/>
            <w:tcBorders>
              <w:bottom w:val="single" w:sz="2" w:space="0" w:color="CCFFCC"/>
            </w:tcBorders>
            <w:shd w:fill="CCFFCC" w:val="clear"/>
            <w:vAlign w:val="bottom"/>
          </w:tcPr>
          <w:p>
            <w:pPr>
              <w:pStyle w:val="TableContents"/>
              <w:spacing w:before="0" w:after="283"/>
              <w:jc w:val="right"/>
              <w:rPr/>
            </w:pPr>
            <w:r>
              <w:rPr/>
              <w:t> </w:t>
            </w:r>
          </w:p>
        </w:tc>
        <w:tc>
          <w:tcPr>
            <w:tcW w:w="198"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pPr>
            <w:bookmarkStart w:id="395" w:name="TAB1237"/>
            <w:bookmarkEnd w:id="395"/>
            <w:r>
              <w:rPr>
                <w:rStyle w:val="StrongEmphasis"/>
                <w:rFonts w:ascii="Times New Roman" w:hAnsi="Times New Roman"/>
                <w:sz w:val="20"/>
              </w:rPr>
              <w:t>$</w:t>
            </w:r>
          </w:p>
        </w:tc>
        <w:tc>
          <w:tcPr>
            <w:tcW w:w="1136" w:type="dxa"/>
            <w:tcBorders>
              <w:bottom w:val="double" w:sz="2" w:space="0" w:color="000000"/>
            </w:tcBorders>
            <w:shd w:fill="CCFFCC" w:val="clear"/>
            <w:vAlign w:val="bottom"/>
          </w:tcPr>
          <w:p>
            <w:pPr>
              <w:pStyle w:val="TableContents"/>
              <w:spacing w:lineRule="auto" w:line="300" w:before="0" w:after="0"/>
              <w:ind w:left="0" w:right="0" w:hanging="0"/>
              <w:jc w:val="right"/>
              <w:rPr/>
            </w:pPr>
            <w:bookmarkStart w:id="396" w:name="TAB1238"/>
            <w:bookmarkEnd w:id="396"/>
            <w:r>
              <w:rPr>
                <w:rStyle w:val="StrongEmphasis"/>
                <w:rFonts w:ascii="Times New Roman" w:hAnsi="Times New Roman"/>
                <w:sz w:val="20"/>
              </w:rPr>
              <w:t>2,013</w:t>
            </w:r>
          </w:p>
        </w:tc>
        <w:tc>
          <w:tcPr>
            <w:tcW w:w="204" w:type="dxa"/>
            <w:tcBorders>
              <w:bottom w:val="single" w:sz="4" w:space="0" w:color="CCFFCC"/>
            </w:tcBorders>
            <w:shd w:fill="CCFFCC" w:val="clear"/>
            <w:vAlign w:val="bottom"/>
          </w:tcPr>
          <w:p>
            <w:pPr>
              <w:pStyle w:val="TableContents"/>
              <w:spacing w:before="0" w:after="283"/>
              <w:jc w:val="left"/>
              <w:rPr/>
            </w:pPr>
            <w:r>
              <w:rPr/>
              <w:t> </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pPr>
            <w:bookmarkStart w:id="397" w:name="TAB1239"/>
            <w:bookmarkEnd w:id="397"/>
            <w:r>
              <w:rPr>
                <w:rStyle w:val="StrongEmphasis"/>
                <w:rFonts w:ascii="Times New Roman" w:hAnsi="Times New Roman"/>
                <w:sz w:val="20"/>
              </w:rPr>
              <w:t>$</w:t>
            </w:r>
          </w:p>
        </w:tc>
        <w:tc>
          <w:tcPr>
            <w:tcW w:w="1137" w:type="dxa"/>
            <w:tcBorders>
              <w:bottom w:val="double" w:sz="2" w:space="0" w:color="000000"/>
            </w:tcBorders>
            <w:shd w:fill="CCFFCC" w:val="clear"/>
            <w:vAlign w:val="bottom"/>
          </w:tcPr>
          <w:p>
            <w:pPr>
              <w:pStyle w:val="TableContents"/>
              <w:spacing w:lineRule="auto" w:line="300" w:before="0" w:after="0"/>
              <w:ind w:left="0" w:right="0" w:hanging="0"/>
              <w:jc w:val="right"/>
              <w:rPr/>
            </w:pPr>
            <w:bookmarkStart w:id="398" w:name="TAB1240"/>
            <w:bookmarkEnd w:id="398"/>
            <w:r>
              <w:rPr>
                <w:rStyle w:val="StrongEmphasis"/>
                <w:rFonts w:ascii="Times New Roman" w:hAnsi="Times New Roman"/>
                <w:sz w:val="20"/>
              </w:rPr>
              <w:t>1,999</w:t>
            </w:r>
          </w:p>
        </w:tc>
        <w:tc>
          <w:tcPr>
            <w:tcW w:w="129"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9" w:name="PGBRK11"/>
      <w:bookmarkStart w:id="400" w:name="PGBRK11"/>
      <w:bookmarkEnd w:id="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1" w:name="FTR11"/>
      <w:bookmarkStart w:id="402" w:name="FTR11"/>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3" w:name="GLFTR11"/>
      <w:bookmarkStart w:id="404" w:name="GLFTR11"/>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5" w:name="PN11"/>
      <w:bookmarkEnd w:id="405"/>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6" w:name="HDR11"/>
      <w:bookmarkStart w:id="407" w:name="HDR11"/>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8" w:name="GLHDR11"/>
      <w:bookmarkStart w:id="409" w:name="GLHDR11"/>
      <w:bookmarkEnd w:id="4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6.</w:t>
      </w:r>
      <w:bookmarkStart w:id="410" w:name="TAB25"/>
      <w:bookmarkEnd w:id="410"/>
      <w:r>
        <w:rPr>
          <w:color w:val="000000"/>
          <w:spacing w:val="540"/>
        </w:rPr>
        <w:t> </w:t>
      </w:r>
      <w:r>
        <w:rPr>
          <w:rStyle w:val="StrongEmphasis"/>
          <w:rFonts w:ascii="Times New Roman" w:hAnsi="Times New Roman"/>
          <w:sz w:val="20"/>
        </w:rPr>
        <w:t>STOCK-BASED COMPENSATION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 xml:space="preserve">We adopted Statement of Financial Accounting Standards No. 123 (revised 2004), </w:t>
      </w:r>
      <w:r>
        <w:rPr>
          <w:rStyle w:val="Emphasis"/>
          <w:rFonts w:ascii="Times New Roman" w:hAnsi="Times New Roman"/>
          <w:sz w:val="20"/>
        </w:rPr>
        <w:t>Share-Based Payments</w:t>
      </w:r>
      <w:r>
        <w:rPr/>
        <w:t xml:space="preserve"> </w:t>
      </w:r>
      <w:r>
        <w:rPr>
          <w:rFonts w:ascii="Times New Roman" w:hAnsi="Times New Roman"/>
          <w:sz w:val="20"/>
        </w:rPr>
        <w:t>(“SFAS 123R”) in the first quarter of fiscal 2006. In accordance with this pronouncement, we record compensation expense for all awards granted after the date of adoption and for the unvested portion of previously granted awards that remain outstanding at the date of adoption. The stock-based compensation expense in the first nine months of fiscal years 2008 and 2007 is the cost related to the unvested portion of grants issued after August 1, 2000 and grants issued after July 31, 2005. The stock options granted before August 1, 2000 were fully vested as of the beginning of fiscal 2006.</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Stock Options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Our 1995 Long Term Incentive Plan (the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were from authorized but unissued stock. All restricted stock issued was from treasury stock.</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On March 14, 2006, our Board of Directors unanimously approved adoption of the Oil-Dri Corporation of America 2006 Long Term Incentive Plan; our Board amended and restated the plan following the five-for-four stock split described below (as so amended and restated, the “2006 Plan”). The 2006 Plan was approved by our stockholders at our annual meeting on December 5, 2006. The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919,500. Option grants covering 25,000 shares were issued to our outside directors with a vesting period of one year and option grants covering 32,500 shares were issued to employees with vesting similar to the vesting described above under the 1995 Plan. There were 90,000 shares of restricted stock issued under the 2006 Plan.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Oil-Dri Corporation of America Outside Director Stock Plan (the “Directors’ Plan”) provides for grants of stock options to our directors at an option price per share of 100% of the fair market value of Common Stock on the date of grant. Our directors are considered employees under the provisions of SFAS 123R. Stock options have been granted to our directors for a 10-year term with a one year vesting period. There are 106,250 stock options outstanding as of April 30, 2008, and no stock options available for future grants under this plan. All stock issued under this plan were from treasury stock.</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 five-for-four stock split was announced by our Board on June 6, 2006. In keeping with historical practices, we have adjusted the number of shares and the option prices to equitably adjust all outstanding stock options. Under SFAS 123R, the equitable adjustment of outstanding options to reflect a change in capitalization (such as a stock split) may require the recognition of incremental compensation expense if the adjustment is not determined to have been required by the actual terms of the equity incentive plan. The Directors’ Plan and the 1995 Plan may be deemed to have been discretionary, rather than required by the actual terms of these plans. We therefore recognized additional stock-based compensation expense as a result of the modification of approximately $99,000 and $103,000 in the third quarter of fiscal 2008 and 2007, respectively, and $306,000 and $351,000 in the first nine months of fiscal 2008 and 2007, respectively.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 fair value of the fiscal 2007 stock options was estimated on the date of grant using a Black-Scholes option valuation model. The assumptions used during the full fiscal 2007 were: volatility, 22.4%; risk free interest rate, 4.6%; expected life, 5.0 years; dividend rate, 2.8%. The risk-free rate is based on the U.S. Treasury yield curve in effect at the time of grant. The expected life (estimated period of time outstanding) of the options granted was estimated by reference to the vesting schedule, historical and future expected exercise behavior of employees and comparison with other reporting companies. Expected volatility was based on historical volatility for a period of five years, ending the day of grant, and calculated on a daily basis. The dividend rate is based on the actual dividend and share price on the grant date. There were no stock options granted in the first nine months of fiscal 2008 and 20,000 stock options were granted in first nine months of fiscal 2007. </w:t>
      </w:r>
    </w:p>
    <w:p>
      <w:pPr>
        <w:pStyle w:val="TextBody"/>
        <w:spacing w:lineRule="auto" w:line="30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1" w:name="PGBRK12"/>
      <w:bookmarkStart w:id="412" w:name="PGBRK12"/>
      <w:bookmarkEnd w:id="4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3" w:name="FTR12"/>
      <w:bookmarkStart w:id="414" w:name="FTR12"/>
      <w:bookmarkEnd w:id="4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5" w:name="GLFTR12"/>
      <w:bookmarkStart w:id="416" w:name="GLFTR12"/>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7" w:name="PN12"/>
      <w:bookmarkEnd w:id="417"/>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8" w:name="HDR12"/>
      <w:bookmarkStart w:id="419" w:name="HDR12"/>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0" w:name="GLHDR12"/>
      <w:bookmarkStart w:id="421" w:name="GLHDR12"/>
      <w:bookmarkEnd w:id="4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Changes in our stock options during the first nine months of fiscal 2008 were as follows:</w:t>
      </w:r>
    </w:p>
    <w:p>
      <w:pPr>
        <w:pStyle w:val="TextBody"/>
        <w:spacing w:lineRule="auto" w:line="300" w:before="0" w:after="0"/>
        <w:ind w:left="0" w:right="0" w:hanging="0"/>
        <w:jc w:val="both"/>
        <w:rPr/>
      </w:pPr>
      <w:r>
        <w:rPr/>
      </w:r>
    </w:p>
    <w:p>
      <w:pPr>
        <w:pStyle w:val="Normal"/>
        <w:spacing w:before="0" w:after="0"/>
        <w:ind w:left="0" w:right="0" w:hanging="0"/>
        <w:rPr>
          <w:sz w:val="4"/>
          <w:szCs w:val="4"/>
        </w:rPr>
      </w:pPr>
      <w:r>
        <w:rPr>
          <w:sz w:val="4"/>
          <w:szCs w:val="4"/>
        </w:rPr>
      </w:r>
      <w:bookmarkStart w:id="422" w:name="ftable14"/>
      <w:bookmarkStart w:id="423" w:name="ftable14"/>
      <w:bookmarkEnd w:id="423"/>
    </w:p>
    <w:tbl>
      <w:tblPr>
        <w:tblW w:w="4500" w:type="pct"/>
        <w:jc w:val="right"/>
        <w:tblInd w:w="0" w:type="dxa"/>
        <w:tblCellMar>
          <w:top w:w="0" w:type="dxa"/>
          <w:left w:w="0" w:type="dxa"/>
          <w:bottom w:w="28" w:type="dxa"/>
          <w:right w:w="0" w:type="dxa"/>
        </w:tblCellMar>
      </w:tblPr>
      <w:tblGrid>
        <w:gridCol w:w="2803"/>
        <w:gridCol w:w="167"/>
        <w:gridCol w:w="141"/>
        <w:gridCol w:w="1210"/>
        <w:gridCol w:w="181"/>
        <w:gridCol w:w="213"/>
        <w:gridCol w:w="1149"/>
        <w:gridCol w:w="167"/>
        <w:gridCol w:w="192"/>
        <w:gridCol w:w="1287"/>
        <w:gridCol w:w="166"/>
        <w:gridCol w:w="194"/>
        <w:gridCol w:w="1200"/>
        <w:gridCol w:w="114"/>
      </w:tblGrid>
      <w:tr>
        <w:trPr/>
        <w:tc>
          <w:tcPr>
            <w:tcW w:w="2803" w:type="dxa"/>
            <w:tcBorders>
              <w:bottom w:val="single" w:sz="4" w:space="0" w:color="FFFFFF"/>
            </w:tcBorders>
            <w:shd w:fill="auto" w:val="clear"/>
            <w:vAlign w:val="bottom"/>
          </w:tcPr>
          <w:p>
            <w:pPr>
              <w:pStyle w:val="TableContents"/>
              <w:spacing w:before="0" w:after="283"/>
              <w:jc w:val="left"/>
              <w:rPr/>
            </w:pPr>
            <w:r>
              <w:rPr/>
              <w:t> </w:t>
            </w:r>
          </w:p>
        </w:tc>
        <w:tc>
          <w:tcPr>
            <w:tcW w:w="167" w:type="dxa"/>
            <w:tcBorders>
              <w:bottom w:val="single" w:sz="2" w:space="0" w:color="FFFFFF"/>
            </w:tcBorders>
            <w:shd w:fill="auto" w:val="clear"/>
            <w:vAlign w:val="center"/>
          </w:tcPr>
          <w:p>
            <w:pPr>
              <w:pStyle w:val="TableContents"/>
              <w:spacing w:before="0" w:after="283"/>
              <w:rPr/>
            </w:pPr>
            <w:r>
              <w:rPr/>
              <w:t> </w:t>
            </w:r>
          </w:p>
        </w:tc>
        <w:tc>
          <w:tcPr>
            <w:tcW w:w="1351"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Number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of Shares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(in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thousands)</w:t>
            </w:r>
          </w:p>
        </w:tc>
        <w:tc>
          <w:tcPr>
            <w:tcW w:w="181" w:type="dxa"/>
            <w:tcBorders>
              <w:bottom w:val="single" w:sz="2" w:space="0" w:color="FFFFFF"/>
            </w:tcBorders>
            <w:shd w:fill="auto" w:val="clear"/>
            <w:vAlign w:val="bottom"/>
          </w:tcPr>
          <w:p>
            <w:pPr>
              <w:pStyle w:val="TableContents"/>
              <w:spacing w:before="0" w:after="283"/>
              <w:jc w:val="left"/>
              <w:rPr/>
            </w:pPr>
            <w:r>
              <w:rPr/>
              <w:t> </w:t>
            </w:r>
          </w:p>
        </w:tc>
        <w:tc>
          <w:tcPr>
            <w:tcW w:w="1362"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Weighted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Average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Exercise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Price</w:t>
            </w:r>
          </w:p>
        </w:tc>
        <w:tc>
          <w:tcPr>
            <w:tcW w:w="167" w:type="dxa"/>
            <w:tcBorders>
              <w:bottom w:val="single" w:sz="2" w:space="0" w:color="FFFFFF"/>
            </w:tcBorders>
            <w:shd w:fill="auto" w:val="clear"/>
            <w:vAlign w:val="bottom"/>
          </w:tcPr>
          <w:p>
            <w:pPr>
              <w:pStyle w:val="TableContents"/>
              <w:spacing w:before="0" w:after="283"/>
              <w:jc w:val="left"/>
              <w:rPr/>
            </w:pPr>
            <w:r>
              <w:rPr/>
              <w:t> </w:t>
            </w:r>
          </w:p>
        </w:tc>
        <w:tc>
          <w:tcPr>
            <w:tcW w:w="1479"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Weighted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Average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Remaining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Contractual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Term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(Years)</w:t>
            </w:r>
          </w:p>
        </w:tc>
        <w:tc>
          <w:tcPr>
            <w:tcW w:w="166" w:type="dxa"/>
            <w:tcBorders>
              <w:bottom w:val="single" w:sz="2" w:space="0" w:color="FFFFFF"/>
            </w:tcBorders>
            <w:shd w:fill="auto" w:val="clear"/>
            <w:vAlign w:val="bottom"/>
          </w:tcPr>
          <w:p>
            <w:pPr>
              <w:pStyle w:val="TableContents"/>
              <w:spacing w:before="0" w:after="283"/>
              <w:jc w:val="left"/>
              <w:rPr/>
            </w:pPr>
            <w:r>
              <w:rPr/>
              <w:t> </w:t>
            </w:r>
          </w:p>
        </w:tc>
        <w:tc>
          <w:tcPr>
            <w:tcW w:w="1394"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Aggregate </w:t>
              <w:br/>
              <w:t>Intrinsic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Value (in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thousands)</w:t>
            </w:r>
          </w:p>
        </w:tc>
        <w:tc>
          <w:tcPr>
            <w:tcW w:w="114" w:type="dxa"/>
            <w:tcBorders>
              <w:bottom w:val="single" w:sz="2" w:space="0" w:color="FFFFFF"/>
            </w:tcBorders>
            <w:shd w:fill="auto" w:val="clear"/>
            <w:vAlign w:val="bottom"/>
          </w:tcPr>
          <w:p>
            <w:pPr>
              <w:pStyle w:val="TableContents"/>
              <w:spacing w:before="0" w:after="283"/>
              <w:jc w:val="left"/>
              <w:rPr/>
            </w:pPr>
            <w:r>
              <w:rPr/>
              <w:t> </w:t>
            </w:r>
          </w:p>
        </w:tc>
      </w:tr>
      <w:tr>
        <w:trPr/>
        <w:tc>
          <w:tcPr>
            <w:tcW w:w="280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Options outstanding, July 31, 2007</w:t>
            </w:r>
          </w:p>
        </w:tc>
        <w:tc>
          <w:tcPr>
            <w:tcW w:w="167" w:type="dxa"/>
            <w:tcBorders/>
            <w:shd w:fill="CCFFCC" w:val="clear"/>
            <w:tcMar>
              <w:bottom w:w="0" w:type="dxa"/>
            </w:tcMar>
            <w:vAlign w:val="center"/>
          </w:tcPr>
          <w:p>
            <w:pPr>
              <w:pStyle w:val="TableContents"/>
              <w:spacing w:before="0" w:after="283"/>
              <w:rPr/>
            </w:pPr>
            <w:r>
              <w:rPr/>
              <w:t> </w:t>
            </w:r>
          </w:p>
        </w:tc>
        <w:tc>
          <w:tcPr>
            <w:tcW w:w="141" w:type="dxa"/>
            <w:tcBorders/>
            <w:shd w:fill="CCFFCC" w:val="clear"/>
            <w:tcMar>
              <w:bottom w:w="0" w:type="dxa"/>
            </w:tcMar>
            <w:vAlign w:val="bottom"/>
          </w:tcPr>
          <w:p>
            <w:pPr>
              <w:pStyle w:val="TableContents"/>
              <w:spacing w:before="0" w:after="283"/>
              <w:jc w:val="left"/>
              <w:rPr/>
            </w:pPr>
            <w:r>
              <w:rPr/>
              <w:t> </w:t>
            </w:r>
          </w:p>
        </w:tc>
        <w:tc>
          <w:tcPr>
            <w:tcW w:w="121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786</w:t>
            </w:r>
          </w:p>
        </w:tc>
        <w:tc>
          <w:tcPr>
            <w:tcW w:w="181" w:type="dxa"/>
            <w:tcBorders/>
            <w:shd w:fill="CCFFCC" w:val="clear"/>
            <w:tcMar>
              <w:bottom w:w="0" w:type="dxa"/>
            </w:tcMar>
            <w:vAlign w:val="bottom"/>
          </w:tcPr>
          <w:p>
            <w:pPr>
              <w:pStyle w:val="TableContents"/>
              <w:spacing w:before="0" w:after="283"/>
              <w:jc w:val="left"/>
              <w:rPr/>
            </w:pPr>
            <w:r>
              <w:rPr/>
              <w:t> </w:t>
            </w:r>
          </w:p>
        </w:tc>
        <w:tc>
          <w:tcPr>
            <w:tcW w:w="21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4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8.87</w:t>
            </w:r>
          </w:p>
        </w:tc>
        <w:tc>
          <w:tcPr>
            <w:tcW w:w="167" w:type="dxa"/>
            <w:tcBorders/>
            <w:shd w:fill="CCFFCC" w:val="clear"/>
            <w:tcMar>
              <w:bottom w:w="0" w:type="dxa"/>
            </w:tcMar>
            <w:vAlign w:val="bottom"/>
          </w:tcPr>
          <w:p>
            <w:pPr>
              <w:pStyle w:val="TableContents"/>
              <w:spacing w:before="0" w:after="283"/>
              <w:jc w:val="left"/>
              <w:rPr/>
            </w:pPr>
            <w:r>
              <w:rPr/>
              <w:t> </w:t>
            </w:r>
          </w:p>
        </w:tc>
        <w:tc>
          <w:tcPr>
            <w:tcW w:w="192" w:type="dxa"/>
            <w:tcBorders/>
            <w:shd w:fill="CCFFCC" w:val="clear"/>
            <w:tcMar>
              <w:bottom w:w="0" w:type="dxa"/>
            </w:tcMar>
            <w:vAlign w:val="bottom"/>
          </w:tcPr>
          <w:p>
            <w:pPr>
              <w:pStyle w:val="TableContents"/>
              <w:spacing w:before="0" w:after="283"/>
              <w:jc w:val="left"/>
              <w:rPr/>
            </w:pPr>
            <w:r>
              <w:rPr/>
              <w:t> </w:t>
            </w:r>
          </w:p>
        </w:tc>
        <w:tc>
          <w:tcPr>
            <w:tcW w:w="1287" w:type="dxa"/>
            <w:tcBorders/>
            <w:shd w:fill="CCFFCC" w:val="clear"/>
            <w:tcMar>
              <w:bottom w:w="0" w:type="dxa"/>
            </w:tcMar>
            <w:vAlign w:val="bottom"/>
          </w:tcPr>
          <w:p>
            <w:pPr>
              <w:pStyle w:val="TableContents"/>
              <w:spacing w:before="0" w:after="283"/>
              <w:jc w:val="right"/>
              <w:rPr/>
            </w:pPr>
            <w:r>
              <w:rPr/>
              <w:t> </w:t>
            </w:r>
          </w:p>
        </w:tc>
        <w:tc>
          <w:tcPr>
            <w:tcW w:w="166" w:type="dxa"/>
            <w:tcBorders/>
            <w:shd w:fill="CCFFCC" w:val="clear"/>
            <w:tcMar>
              <w:bottom w:w="0" w:type="dxa"/>
            </w:tcM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6,863</w:t>
            </w:r>
          </w:p>
        </w:tc>
        <w:tc>
          <w:tcPr>
            <w:tcW w:w="114" w:type="dxa"/>
            <w:tcBorders/>
            <w:shd w:fill="CCFFCC" w:val="clear"/>
            <w:tcMar>
              <w:bottom w:w="0" w:type="dxa"/>
            </w:tcMar>
            <w:vAlign w:val="bottom"/>
          </w:tcPr>
          <w:p>
            <w:pPr>
              <w:pStyle w:val="TableContents"/>
              <w:spacing w:before="0" w:after="283"/>
              <w:jc w:val="left"/>
              <w:rPr/>
            </w:pPr>
            <w:r>
              <w:rPr/>
              <w:t> </w:t>
            </w:r>
          </w:p>
        </w:tc>
      </w:tr>
      <w:tr>
        <w:trPr/>
        <w:tc>
          <w:tcPr>
            <w:tcW w:w="280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Exercised</w:t>
            </w:r>
          </w:p>
        </w:tc>
        <w:tc>
          <w:tcPr>
            <w:tcW w:w="167"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(117</w:t>
            </w:r>
          </w:p>
        </w:tc>
        <w:tc>
          <w:tcPr>
            <w:tcW w:w="18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1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9.16</w:t>
            </w:r>
          </w:p>
        </w:tc>
        <w:tc>
          <w:tcPr>
            <w:tcW w:w="167"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bottom"/>
          </w:tcPr>
          <w:p>
            <w:pPr>
              <w:pStyle w:val="TableContents"/>
              <w:spacing w:before="0" w:after="283"/>
              <w:jc w:val="left"/>
              <w:rPr/>
            </w:pPr>
            <w:r>
              <w:rPr/>
              <w:t> </w:t>
            </w:r>
          </w:p>
        </w:tc>
        <w:tc>
          <w:tcPr>
            <w:tcW w:w="1287" w:type="dxa"/>
            <w:tcBorders/>
            <w:shd w:fill="FFFFFF" w:val="clear"/>
            <w:tcMar>
              <w:bottom w:w="0" w:type="dxa"/>
            </w:tcMar>
            <w:vAlign w:val="bottom"/>
          </w:tcPr>
          <w:p>
            <w:pPr>
              <w:pStyle w:val="TableContents"/>
              <w:spacing w:before="0" w:after="283"/>
              <w:jc w:val="right"/>
              <w:rPr/>
            </w:pPr>
            <w:r>
              <w:rPr/>
              <w:t> </w:t>
            </w:r>
          </w:p>
        </w:tc>
        <w:tc>
          <w:tcPr>
            <w:tcW w:w="166"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1,165</w:t>
            </w:r>
          </w:p>
        </w:tc>
        <w:tc>
          <w:tcPr>
            <w:tcW w:w="114" w:type="dxa"/>
            <w:tcBorders/>
            <w:shd w:fill="FFFFFF" w:val="clear"/>
            <w:tcMar>
              <w:bottom w:w="0" w:type="dxa"/>
            </w:tcMar>
            <w:vAlign w:val="bottom"/>
          </w:tcPr>
          <w:p>
            <w:pPr>
              <w:pStyle w:val="TableContents"/>
              <w:spacing w:before="0" w:after="283"/>
              <w:jc w:val="left"/>
              <w:rPr/>
            </w:pPr>
            <w:r>
              <w:rPr/>
              <w:t> </w:t>
            </w:r>
          </w:p>
        </w:tc>
      </w:tr>
      <w:tr>
        <w:trPr/>
        <w:tc>
          <w:tcPr>
            <w:tcW w:w="2803"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Cancelled</w:t>
            </w:r>
          </w:p>
        </w:tc>
        <w:tc>
          <w:tcPr>
            <w:tcW w:w="167" w:type="dxa"/>
            <w:tcBorders>
              <w:bottom w:val="single" w:sz="2" w:space="0" w:color="CCFFCC"/>
            </w:tcBorders>
            <w:shd w:fill="CCFFCC" w:val="clear"/>
            <w:vAlign w:val="center"/>
          </w:tcPr>
          <w:p>
            <w:pPr>
              <w:pStyle w:val="TableContents"/>
              <w:spacing w:before="0" w:after="283"/>
              <w:rPr/>
            </w:pPr>
            <w:r>
              <w:rPr/>
              <w:t> </w:t>
            </w:r>
          </w:p>
        </w:tc>
        <w:tc>
          <w:tcPr>
            <w:tcW w:w="141" w:type="dxa"/>
            <w:tcBorders>
              <w:bottom w:val="single" w:sz="2" w:space="0" w:color="000000"/>
            </w:tcBorders>
            <w:shd w:fill="CCFFCC" w:val="clear"/>
            <w:vAlign w:val="bottom"/>
          </w:tcPr>
          <w:p>
            <w:pPr>
              <w:pStyle w:val="TableContents"/>
              <w:spacing w:before="0" w:after="283"/>
              <w:jc w:val="left"/>
              <w:rPr/>
            </w:pPr>
            <w:r>
              <w:rPr/>
              <w:t> </w:t>
            </w:r>
          </w:p>
        </w:tc>
        <w:tc>
          <w:tcPr>
            <w:tcW w:w="1210"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w:t>
            </w:r>
          </w:p>
        </w:tc>
        <w:tc>
          <w:tcPr>
            <w:tcW w:w="181" w:type="dxa"/>
            <w:tcBorders>
              <w:bottom w:val="single" w:sz="2"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1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49" w:type="dxa"/>
            <w:tcBorders>
              <w:bottom w:val="single" w:sz="2"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9.33</w:t>
            </w:r>
          </w:p>
        </w:tc>
        <w:tc>
          <w:tcPr>
            <w:tcW w:w="167" w:type="dxa"/>
            <w:tcBorders>
              <w:bottom w:val="single" w:sz="2" w:space="0" w:color="CCFFCC"/>
            </w:tcBorders>
            <w:shd w:fill="CCFFCC" w:val="clear"/>
            <w:vAlign w:val="bottom"/>
          </w:tcPr>
          <w:p>
            <w:pPr>
              <w:pStyle w:val="TableContents"/>
              <w:spacing w:before="0" w:after="283"/>
              <w:jc w:val="left"/>
              <w:rPr/>
            </w:pPr>
            <w:r>
              <w:rPr/>
              <w:t> </w:t>
            </w:r>
          </w:p>
        </w:tc>
        <w:tc>
          <w:tcPr>
            <w:tcW w:w="192" w:type="dxa"/>
            <w:tcBorders/>
            <w:shd w:fill="CCFFCC" w:val="clear"/>
            <w:tcMar>
              <w:bottom w:w="0" w:type="dxa"/>
            </w:tcMar>
            <w:vAlign w:val="bottom"/>
          </w:tcPr>
          <w:p>
            <w:pPr>
              <w:pStyle w:val="TableContents"/>
              <w:spacing w:before="0" w:after="283"/>
              <w:jc w:val="left"/>
              <w:rPr/>
            </w:pPr>
            <w:r>
              <w:rPr/>
              <w:t> </w:t>
            </w:r>
          </w:p>
        </w:tc>
        <w:tc>
          <w:tcPr>
            <w:tcW w:w="1287" w:type="dxa"/>
            <w:tcBorders>
              <w:bottom w:val="single" w:sz="2" w:space="0" w:color="CCFFCC"/>
            </w:tcBorders>
            <w:shd w:fill="CCFFCC" w:val="clear"/>
            <w:vAlign w:val="bottom"/>
          </w:tcPr>
          <w:p>
            <w:pPr>
              <w:pStyle w:val="TableContents"/>
              <w:spacing w:before="0" w:after="283"/>
              <w:jc w:val="right"/>
              <w:rPr/>
            </w:pPr>
            <w:r>
              <w:rPr/>
              <w:t> </w:t>
            </w:r>
          </w:p>
        </w:tc>
        <w:tc>
          <w:tcPr>
            <w:tcW w:w="166" w:type="dxa"/>
            <w:tcBorders>
              <w:bottom w:val="single" w:sz="2" w:space="0" w:color="CCFFCC"/>
            </w:tcBorders>
            <w:shd w:fill="CCFFCC" w:val="cle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0" w:type="dxa"/>
            <w:tcBorders>
              <w:bottom w:val="single" w:sz="2"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78</w:t>
            </w:r>
          </w:p>
        </w:tc>
        <w:tc>
          <w:tcPr>
            <w:tcW w:w="114" w:type="dxa"/>
            <w:tcBorders>
              <w:bottom w:val="single" w:sz="2" w:space="0" w:color="CCFFCC"/>
            </w:tcBorders>
            <w:shd w:fill="CCFFCC" w:val="clear"/>
            <w:vAlign w:val="bottom"/>
          </w:tcPr>
          <w:p>
            <w:pPr>
              <w:pStyle w:val="TableContents"/>
              <w:spacing w:before="0" w:after="283"/>
              <w:jc w:val="left"/>
              <w:rPr/>
            </w:pPr>
            <w:r>
              <w:rPr/>
              <w:t> </w:t>
            </w:r>
          </w:p>
        </w:tc>
      </w:tr>
      <w:tr>
        <w:trPr/>
        <w:tc>
          <w:tcPr>
            <w:tcW w:w="2803"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Options outstanding, April 30, 2008</w:t>
            </w:r>
          </w:p>
        </w:tc>
        <w:tc>
          <w:tcPr>
            <w:tcW w:w="167" w:type="dxa"/>
            <w:tcBorders>
              <w:bottom w:val="single" w:sz="2" w:space="0" w:color="FFFFFF"/>
            </w:tcBorders>
            <w:shd w:fill="FFFFFF" w:val="clear"/>
            <w:vAlign w:val="center"/>
          </w:tcPr>
          <w:p>
            <w:pPr>
              <w:pStyle w:val="TableContents"/>
              <w:spacing w:before="0" w:after="283"/>
              <w:rPr/>
            </w:pPr>
            <w:r>
              <w:rPr/>
              <w:t> </w:t>
            </w:r>
          </w:p>
        </w:tc>
        <w:tc>
          <w:tcPr>
            <w:tcW w:w="141" w:type="dxa"/>
            <w:tcBorders>
              <w:bottom w:val="double" w:sz="2" w:space="0" w:color="000000"/>
            </w:tcBorders>
            <w:shd w:fill="FFFFFF" w:val="clear"/>
            <w:vAlign w:val="bottom"/>
          </w:tcPr>
          <w:p>
            <w:pPr>
              <w:pStyle w:val="TableContents"/>
              <w:spacing w:before="0" w:after="283"/>
              <w:jc w:val="left"/>
              <w:rPr/>
            </w:pPr>
            <w:r>
              <w:rPr/>
              <w:t> </w:t>
            </w:r>
          </w:p>
        </w:tc>
        <w:tc>
          <w:tcPr>
            <w:tcW w:w="121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659</w:t>
            </w:r>
          </w:p>
        </w:tc>
        <w:tc>
          <w:tcPr>
            <w:tcW w:w="181" w:type="dxa"/>
            <w:tcBorders>
              <w:bottom w:val="single" w:sz="4" w:space="0" w:color="FFFFFF"/>
            </w:tcBorders>
            <w:shd w:fill="FFFFFF" w:val="clear"/>
            <w:vAlign w:val="bottom"/>
          </w:tcPr>
          <w:p>
            <w:pPr>
              <w:pStyle w:val="TableContents"/>
              <w:spacing w:before="0" w:after="283"/>
              <w:jc w:val="left"/>
              <w:rPr/>
            </w:pPr>
            <w:r>
              <w:rPr/>
              <w:t> </w:t>
            </w:r>
          </w:p>
        </w:tc>
        <w:tc>
          <w:tcPr>
            <w:tcW w:w="21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49" w:type="dxa"/>
            <w:tcBorders>
              <w:bottom w:val="single" w:sz="2" w:space="0" w:color="FFFFFF"/>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8.81</w:t>
            </w:r>
          </w:p>
        </w:tc>
        <w:tc>
          <w:tcPr>
            <w:tcW w:w="167" w:type="dxa"/>
            <w:tcBorders>
              <w:bottom w:val="single" w:sz="2" w:space="0" w:color="FFFFFF"/>
            </w:tcBorders>
            <w:shd w:fill="FFFFFF" w:val="clear"/>
            <w:vAlign w:val="bottom"/>
          </w:tcPr>
          <w:p>
            <w:pPr>
              <w:pStyle w:val="TableContents"/>
              <w:spacing w:before="0" w:after="283"/>
              <w:jc w:val="left"/>
              <w:rPr/>
            </w:pPr>
            <w:r>
              <w:rPr/>
              <w:t> </w:t>
            </w:r>
          </w:p>
        </w:tc>
        <w:tc>
          <w:tcPr>
            <w:tcW w:w="192" w:type="dxa"/>
            <w:tcBorders/>
            <w:shd w:fill="FFFFFF" w:val="clear"/>
            <w:tcMar>
              <w:bottom w:w="0" w:type="dxa"/>
            </w:tcMar>
            <w:vAlign w:val="bottom"/>
          </w:tcPr>
          <w:p>
            <w:pPr>
              <w:pStyle w:val="TableContents"/>
              <w:spacing w:before="0" w:after="283"/>
              <w:jc w:val="left"/>
              <w:rPr/>
            </w:pPr>
            <w:r>
              <w:rPr/>
              <w:t> </w:t>
            </w:r>
          </w:p>
        </w:tc>
        <w:tc>
          <w:tcPr>
            <w:tcW w:w="1287" w:type="dxa"/>
            <w:tcBorders>
              <w:bottom w:val="single" w:sz="2" w:space="0" w:color="FFFFFF"/>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w:t>
            </w:r>
          </w:p>
        </w:tc>
        <w:tc>
          <w:tcPr>
            <w:tcW w:w="166" w:type="dxa"/>
            <w:tcBorders>
              <w:bottom w:val="single" w:sz="2" w:space="0" w:color="FFFFFF"/>
            </w:tcBorders>
            <w:shd w:fill="FFFFFF" w:val="cle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0" w:type="dxa"/>
            <w:tcBorders>
              <w:bottom w:val="single" w:sz="2" w:space="0" w:color="FFFFFF"/>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5,796</w:t>
            </w:r>
          </w:p>
        </w:tc>
        <w:tc>
          <w:tcPr>
            <w:tcW w:w="114" w:type="dxa"/>
            <w:tcBorders>
              <w:bottom w:val="single" w:sz="2" w:space="0" w:color="FFFFFF"/>
            </w:tcBorders>
            <w:shd w:fill="FFFFFF" w:val="clear"/>
            <w:vAlign w:val="bottom"/>
          </w:tcPr>
          <w:p>
            <w:pPr>
              <w:pStyle w:val="TableContents"/>
              <w:spacing w:before="0" w:after="283"/>
              <w:jc w:val="left"/>
              <w:rPr/>
            </w:pPr>
            <w:r>
              <w:rPr/>
              <w:t> </w:t>
            </w:r>
          </w:p>
        </w:tc>
      </w:tr>
      <w:tr>
        <w:trPr/>
        <w:tc>
          <w:tcPr>
            <w:tcW w:w="2803"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Options exercisable, April 30, 2008</w:t>
            </w:r>
          </w:p>
        </w:tc>
        <w:tc>
          <w:tcPr>
            <w:tcW w:w="167" w:type="dxa"/>
            <w:tcBorders>
              <w:bottom w:val="single" w:sz="2" w:space="0" w:color="CCFFCC"/>
            </w:tcBorders>
            <w:shd w:fill="CCFFCC" w:val="clear"/>
            <w:vAlign w:val="center"/>
          </w:tcPr>
          <w:p>
            <w:pPr>
              <w:pStyle w:val="TableContents"/>
              <w:spacing w:before="0" w:after="283"/>
              <w:rPr/>
            </w:pPr>
            <w:r>
              <w:rPr/>
              <w:t> </w:t>
            </w:r>
          </w:p>
        </w:tc>
        <w:tc>
          <w:tcPr>
            <w:tcW w:w="141" w:type="dxa"/>
            <w:tcBorders>
              <w:bottom w:val="double" w:sz="2" w:space="0" w:color="000000"/>
            </w:tcBorders>
            <w:shd w:fill="CCFFCC" w:val="clear"/>
            <w:vAlign w:val="bottom"/>
          </w:tcPr>
          <w:p>
            <w:pPr>
              <w:pStyle w:val="TableContents"/>
              <w:spacing w:before="0" w:after="283"/>
              <w:jc w:val="left"/>
              <w:rPr/>
            </w:pPr>
            <w:r>
              <w:rPr/>
              <w:t> </w:t>
            </w:r>
          </w:p>
        </w:tc>
        <w:tc>
          <w:tcPr>
            <w:tcW w:w="121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443</w:t>
            </w:r>
          </w:p>
        </w:tc>
        <w:tc>
          <w:tcPr>
            <w:tcW w:w="181" w:type="dxa"/>
            <w:tcBorders>
              <w:bottom w:val="single" w:sz="4" w:space="0" w:color="CCFFCC"/>
            </w:tcBorders>
            <w:shd w:fill="CCFFCC" w:val="clear"/>
            <w:vAlign w:val="bottom"/>
          </w:tcPr>
          <w:p>
            <w:pPr>
              <w:pStyle w:val="TableContents"/>
              <w:spacing w:before="0" w:after="283"/>
              <w:jc w:val="left"/>
              <w:rPr/>
            </w:pPr>
            <w:r>
              <w:rPr/>
              <w:t> </w:t>
            </w:r>
          </w:p>
        </w:tc>
        <w:tc>
          <w:tcPr>
            <w:tcW w:w="21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49" w:type="dxa"/>
            <w:tcBorders>
              <w:bottom w:val="single" w:sz="2"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8.88</w:t>
            </w:r>
          </w:p>
        </w:tc>
        <w:tc>
          <w:tcPr>
            <w:tcW w:w="167" w:type="dxa"/>
            <w:tcBorders>
              <w:bottom w:val="single" w:sz="2" w:space="0" w:color="CCFFCC"/>
            </w:tcBorders>
            <w:shd w:fill="CCFFCC" w:val="clear"/>
            <w:vAlign w:val="bottom"/>
          </w:tcPr>
          <w:p>
            <w:pPr>
              <w:pStyle w:val="TableContents"/>
              <w:spacing w:before="0" w:after="283"/>
              <w:jc w:val="left"/>
              <w:rPr/>
            </w:pPr>
            <w:r>
              <w:rPr/>
              <w:t> </w:t>
            </w:r>
          </w:p>
        </w:tc>
        <w:tc>
          <w:tcPr>
            <w:tcW w:w="192" w:type="dxa"/>
            <w:tcBorders/>
            <w:shd w:fill="CCFFCC" w:val="clear"/>
            <w:tcMar>
              <w:bottom w:w="0" w:type="dxa"/>
            </w:tcMar>
            <w:vAlign w:val="bottom"/>
          </w:tcPr>
          <w:p>
            <w:pPr>
              <w:pStyle w:val="TableContents"/>
              <w:spacing w:before="0" w:after="283"/>
              <w:jc w:val="left"/>
              <w:rPr/>
            </w:pPr>
            <w:r>
              <w:rPr/>
              <w:t> </w:t>
            </w:r>
          </w:p>
        </w:tc>
        <w:tc>
          <w:tcPr>
            <w:tcW w:w="1287" w:type="dxa"/>
            <w:tcBorders>
              <w:bottom w:val="single" w:sz="2"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w:t>
            </w:r>
          </w:p>
        </w:tc>
        <w:tc>
          <w:tcPr>
            <w:tcW w:w="166" w:type="dxa"/>
            <w:tcBorders>
              <w:bottom w:val="single" w:sz="2" w:space="0" w:color="CCFFCC"/>
            </w:tcBorders>
            <w:shd w:fill="CCFFCC" w:val="clear"/>
            <w:vAlign w:val="bottom"/>
          </w:tcPr>
          <w:p>
            <w:pPr>
              <w:pStyle w:val="TableContents"/>
              <w:spacing w:before="0" w:after="283"/>
              <w:jc w:val="left"/>
              <w:rPr/>
            </w:pPr>
            <w:r>
              <w:rPr/>
              <w:t> </w:t>
            </w:r>
          </w:p>
        </w:tc>
        <w:tc>
          <w:tcPr>
            <w:tcW w:w="19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0" w:type="dxa"/>
            <w:tcBorders>
              <w:bottom w:val="single" w:sz="2"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3,868</w:t>
            </w:r>
          </w:p>
        </w:tc>
        <w:tc>
          <w:tcPr>
            <w:tcW w:w="114" w:type="dxa"/>
            <w:tcBorders>
              <w:bottom w:val="single" w:sz="2"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amount of cash received from the exercise of stock options during the third quarter of fiscal 2008 was $180,000 and the related tax benefit was $39,000. The amount of cash received from the exercise of stock options during the first nine months of fiscal 2008 was $1,075,000 and the related tax benefit was $277,000.</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Restricted Stock</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Our 1995 Plan and 2006 Plan both provide for grants of restricted stock. The vesting schedule under the 1995 Plan has varied, but has generally been three years or less. Under the 2006 Plan, the grants issued so far have vesting periods between three and five years.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Included in our stock-based compensation expense in the third quarter of fiscal years 2008 and 2007 is $77,000 and $70,000, respectively, related to the unvested restricted stock granted in fiscal years 2005 and 2006. In the first nine months of fiscal years 2008 and 2007, the expense related to the unvested restricted stock was $244,000 and $234,000, respectively. No shares of restricted stock were granted in the first nine months of fiscal 2008.</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Changes in our restricted stock outstanding during the first nine months of fiscal 2008 were as follows: </w:t>
      </w:r>
    </w:p>
    <w:p>
      <w:pPr>
        <w:pStyle w:val="TextBody"/>
        <w:spacing w:lineRule="auto" w:line="300" w:before="0" w:after="0"/>
        <w:ind w:left="0" w:right="0" w:hanging="0"/>
        <w:jc w:val="left"/>
        <w:rPr/>
      </w:pPr>
      <w:r>
        <w:rPr/>
      </w:r>
    </w:p>
    <w:p>
      <w:pPr>
        <w:pStyle w:val="Normal"/>
        <w:spacing w:before="0" w:after="0"/>
        <w:ind w:left="540" w:right="0" w:hanging="0"/>
        <w:rPr>
          <w:sz w:val="4"/>
          <w:szCs w:val="4"/>
        </w:rPr>
      </w:pPr>
      <w:r>
        <w:rPr>
          <w:sz w:val="4"/>
          <w:szCs w:val="4"/>
        </w:rPr>
      </w:r>
      <w:bookmarkStart w:id="424" w:name="ftable15"/>
      <w:bookmarkStart w:id="425" w:name="ftable15"/>
      <w:bookmarkEnd w:id="425"/>
    </w:p>
    <w:tbl>
      <w:tblPr>
        <w:tblW w:w="4000" w:type="pct"/>
        <w:jc w:val="left"/>
        <w:tblInd w:w="540" w:type="dxa"/>
        <w:tblCellMar>
          <w:top w:w="0" w:type="dxa"/>
          <w:left w:w="0" w:type="dxa"/>
          <w:bottom w:w="28" w:type="dxa"/>
          <w:right w:w="0" w:type="dxa"/>
        </w:tblCellMar>
      </w:tblPr>
      <w:tblGrid>
        <w:gridCol w:w="4561"/>
        <w:gridCol w:w="198"/>
        <w:gridCol w:w="176"/>
        <w:gridCol w:w="1344"/>
        <w:gridCol w:w="212"/>
        <w:gridCol w:w="218"/>
        <w:gridCol w:w="1333"/>
        <w:gridCol w:w="122"/>
      </w:tblGrid>
      <w:tr>
        <w:trPr/>
        <w:tc>
          <w:tcPr>
            <w:tcW w:w="4561" w:type="dxa"/>
            <w:tcBorders>
              <w:bottom w:val="single" w:sz="4" w:space="0" w:color="FFFFFF"/>
            </w:tcBorders>
            <w:shd w:fill="auto" w:val="clear"/>
            <w:vAlign w:val="bottom"/>
          </w:tcPr>
          <w:p>
            <w:pPr>
              <w:pStyle w:val="TableContents"/>
              <w:spacing w:before="0" w:after="283"/>
              <w:jc w:val="left"/>
              <w:rPr/>
            </w:pPr>
            <w:r>
              <w:rPr/>
              <w:t> </w:t>
            </w:r>
          </w:p>
        </w:tc>
        <w:tc>
          <w:tcPr>
            <w:tcW w:w="198" w:type="dxa"/>
            <w:tcBorders>
              <w:bottom w:val="single" w:sz="2" w:space="0" w:color="FFFFFF"/>
            </w:tcBorders>
            <w:shd w:fill="auto" w:val="clear"/>
            <w:vAlign w:val="center"/>
          </w:tcPr>
          <w:p>
            <w:pPr>
              <w:pStyle w:val="TableContents"/>
              <w:spacing w:before="0" w:after="283"/>
              <w:rPr/>
            </w:pPr>
            <w:r>
              <w:rPr/>
              <w:t> </w:t>
            </w:r>
          </w:p>
        </w:tc>
        <w:tc>
          <w:tcPr>
            <w:tcW w:w="3283" w:type="dxa"/>
            <w:gridSpan w:val="5"/>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(shares in thousands)</w:t>
            </w:r>
          </w:p>
        </w:tc>
        <w:tc>
          <w:tcPr>
            <w:tcW w:w="122" w:type="dxa"/>
            <w:tcBorders>
              <w:bottom w:val="single" w:sz="2" w:space="0" w:color="FFFFFF"/>
            </w:tcBorders>
            <w:shd w:fill="auto" w:val="clear"/>
            <w:vAlign w:val="bottom"/>
          </w:tcPr>
          <w:p>
            <w:pPr>
              <w:pStyle w:val="TableContents"/>
              <w:spacing w:before="0" w:after="283"/>
              <w:jc w:val="left"/>
              <w:rPr/>
            </w:pPr>
            <w:r>
              <w:rPr/>
              <w:t> </w:t>
            </w:r>
          </w:p>
        </w:tc>
      </w:tr>
      <w:tr>
        <w:trPr/>
        <w:tc>
          <w:tcPr>
            <w:tcW w:w="4561" w:type="dxa"/>
            <w:tcBorders>
              <w:bottom w:val="single" w:sz="4" w:space="0" w:color="FFFFFF"/>
            </w:tcBorders>
            <w:shd w:fill="auto" w:val="clear"/>
            <w:vAlign w:val="bottom"/>
          </w:tcPr>
          <w:p>
            <w:pPr>
              <w:pStyle w:val="TableContents"/>
              <w:spacing w:before="0" w:after="283"/>
              <w:jc w:val="left"/>
              <w:rPr/>
            </w:pPr>
            <w:r>
              <w:rPr/>
              <w:t> </w:t>
            </w:r>
          </w:p>
        </w:tc>
        <w:tc>
          <w:tcPr>
            <w:tcW w:w="198" w:type="dxa"/>
            <w:tcBorders>
              <w:bottom w:val="single" w:sz="2" w:space="0" w:color="FFFFFF"/>
            </w:tcBorders>
            <w:shd w:fill="auto" w:val="clear"/>
            <w:vAlign w:val="center"/>
          </w:tcPr>
          <w:p>
            <w:pPr>
              <w:pStyle w:val="TableContents"/>
              <w:spacing w:before="0" w:after="283"/>
              <w:rPr/>
            </w:pPr>
            <w:r>
              <w:rPr/>
              <w:t> </w:t>
            </w:r>
          </w:p>
        </w:tc>
        <w:tc>
          <w:tcPr>
            <w:tcW w:w="1520"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Restricted Shares</w:t>
            </w:r>
          </w:p>
        </w:tc>
        <w:tc>
          <w:tcPr>
            <w:tcW w:w="212" w:type="dxa"/>
            <w:tcBorders>
              <w:bottom w:val="single" w:sz="2" w:space="0" w:color="FFFFFF"/>
            </w:tcBorders>
            <w:shd w:fill="auto" w:val="clear"/>
            <w:vAlign w:val="bottom"/>
          </w:tcPr>
          <w:p>
            <w:pPr>
              <w:pStyle w:val="TableContents"/>
              <w:spacing w:before="0" w:after="283"/>
              <w:jc w:val="left"/>
              <w:rPr/>
            </w:pPr>
            <w:r>
              <w:rPr/>
              <w:t> </w:t>
            </w:r>
          </w:p>
        </w:tc>
        <w:tc>
          <w:tcPr>
            <w:tcW w:w="1551"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Weighted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Average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Grant Date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Fair Value</w:t>
            </w:r>
          </w:p>
        </w:tc>
        <w:tc>
          <w:tcPr>
            <w:tcW w:w="122" w:type="dxa"/>
            <w:tcBorders>
              <w:bottom w:val="single" w:sz="2" w:space="0" w:color="FFFFFF"/>
            </w:tcBorders>
            <w:shd w:fill="auto" w:val="clear"/>
            <w:vAlign w:val="bottom"/>
          </w:tcPr>
          <w:p>
            <w:pPr>
              <w:pStyle w:val="TableContents"/>
              <w:spacing w:before="0" w:after="283"/>
              <w:jc w:val="left"/>
              <w:rPr/>
            </w:pPr>
            <w:r>
              <w:rPr/>
              <w:t> </w:t>
            </w:r>
          </w:p>
        </w:tc>
      </w:tr>
      <w:tr>
        <w:trPr/>
        <w:tc>
          <w:tcPr>
            <w:tcW w:w="456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Unvested restricted stock at July 31, 2007</w:t>
            </w:r>
          </w:p>
        </w:tc>
        <w:tc>
          <w:tcPr>
            <w:tcW w:w="198" w:type="dxa"/>
            <w:tcBorders/>
            <w:shd w:fill="CCFFCC" w:val="clear"/>
            <w:tcMar>
              <w:bottom w:w="0" w:type="dxa"/>
            </w:tcMar>
            <w:vAlign w:val="center"/>
          </w:tcPr>
          <w:p>
            <w:pPr>
              <w:pStyle w:val="TableContents"/>
              <w:spacing w:before="0" w:after="283"/>
              <w:rPr/>
            </w:pPr>
            <w:r>
              <w:rPr/>
              <w:t> </w:t>
            </w:r>
          </w:p>
        </w:tc>
        <w:tc>
          <w:tcPr>
            <w:tcW w:w="176" w:type="dxa"/>
            <w:tcBorders/>
            <w:shd w:fill="CCFFCC" w:val="clear"/>
            <w:tcMar>
              <w:bottom w:w="0" w:type="dxa"/>
            </w:tcMar>
            <w:vAlign w:val="bottom"/>
          </w:tcPr>
          <w:p>
            <w:pPr>
              <w:pStyle w:val="TableContents"/>
              <w:spacing w:before="0" w:after="283"/>
              <w:jc w:val="left"/>
              <w:rPr/>
            </w:pPr>
            <w:r>
              <w:rPr/>
              <w:t> </w:t>
            </w:r>
          </w:p>
        </w:tc>
        <w:tc>
          <w:tcPr>
            <w:tcW w:w="134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76</w:t>
            </w:r>
          </w:p>
        </w:tc>
        <w:tc>
          <w:tcPr>
            <w:tcW w:w="212" w:type="dxa"/>
            <w:tcBorders/>
            <w:shd w:fill="CCFFCC" w:val="clear"/>
            <w:tcMar>
              <w:bottom w:w="0" w:type="dxa"/>
            </w:tcMar>
            <w:vAlign w:val="bottom"/>
          </w:tcPr>
          <w:p>
            <w:pPr>
              <w:pStyle w:val="TableContents"/>
              <w:spacing w:before="0" w:after="283"/>
              <w:jc w:val="left"/>
              <w:rPr/>
            </w:pPr>
            <w:r>
              <w:rPr/>
              <w:t> </w:t>
            </w:r>
          </w:p>
        </w:tc>
        <w:tc>
          <w:tcPr>
            <w:tcW w:w="218"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33"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15.38</w:t>
            </w:r>
          </w:p>
        </w:tc>
        <w:tc>
          <w:tcPr>
            <w:tcW w:w="122" w:type="dxa"/>
            <w:tcBorders/>
            <w:shd w:fill="CCFFCC" w:val="clear"/>
            <w:tcMar>
              <w:bottom w:w="0" w:type="dxa"/>
            </w:tcMar>
            <w:vAlign w:val="bottom"/>
          </w:tcPr>
          <w:p>
            <w:pPr>
              <w:pStyle w:val="TableContents"/>
              <w:spacing w:before="0" w:after="283"/>
              <w:jc w:val="left"/>
              <w:rPr/>
            </w:pPr>
            <w:r>
              <w:rPr/>
              <w:t> </w:t>
            </w:r>
          </w:p>
        </w:tc>
      </w:tr>
      <w:tr>
        <w:trPr/>
        <w:tc>
          <w:tcPr>
            <w:tcW w:w="4561"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Vested</w:t>
            </w:r>
          </w:p>
        </w:tc>
        <w:tc>
          <w:tcPr>
            <w:tcW w:w="198" w:type="dxa"/>
            <w:tcBorders>
              <w:bottom w:val="single" w:sz="2" w:space="0" w:color="FFFFFF"/>
            </w:tcBorders>
            <w:shd w:fill="FFFFFF" w:val="clear"/>
            <w:vAlign w:val="center"/>
          </w:tcPr>
          <w:p>
            <w:pPr>
              <w:pStyle w:val="TableContents"/>
              <w:spacing w:before="0" w:after="283"/>
              <w:rPr/>
            </w:pPr>
            <w:r>
              <w:rPr/>
              <w:t> </w:t>
            </w:r>
          </w:p>
        </w:tc>
        <w:tc>
          <w:tcPr>
            <w:tcW w:w="176" w:type="dxa"/>
            <w:tcBorders>
              <w:bottom w:val="single" w:sz="2" w:space="0" w:color="000000"/>
            </w:tcBorders>
            <w:shd w:fill="FFFFFF" w:val="clear"/>
            <w:vAlign w:val="bottom"/>
          </w:tcPr>
          <w:p>
            <w:pPr>
              <w:pStyle w:val="TableContents"/>
              <w:spacing w:before="0" w:after="283"/>
              <w:jc w:val="left"/>
              <w:rPr/>
            </w:pPr>
            <w:r>
              <w:rPr/>
              <w:t> </w:t>
            </w:r>
          </w:p>
        </w:tc>
        <w:tc>
          <w:tcPr>
            <w:tcW w:w="134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w:t>
            </w:r>
          </w:p>
        </w:tc>
        <w:tc>
          <w:tcPr>
            <w:tcW w:w="212"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18" w:type="dxa"/>
            <w:tcBorders/>
            <w:shd w:fill="FFFFFF" w:val="clear"/>
            <w:tcMar>
              <w:bottom w:w="0" w:type="dxa"/>
            </w:tcMar>
            <w:vAlign w:val="bottom"/>
          </w:tcPr>
          <w:p>
            <w:pPr>
              <w:pStyle w:val="TableContents"/>
              <w:spacing w:before="0" w:after="283"/>
              <w:jc w:val="left"/>
              <w:rPr/>
            </w:pPr>
            <w:r>
              <w:rPr/>
              <w:t> </w:t>
            </w:r>
          </w:p>
        </w:tc>
        <w:tc>
          <w:tcPr>
            <w:tcW w:w="1333" w:type="dxa"/>
            <w:tcBorders>
              <w:bottom w:val="single" w:sz="2" w:space="0" w:color="FFFFFF"/>
            </w:tcBorders>
            <w:shd w:fill="FFFFFF" w:val="clear"/>
            <w:vAlign w:val="bottom"/>
          </w:tcPr>
          <w:p>
            <w:pPr>
              <w:pStyle w:val="TableContents"/>
              <w:spacing w:before="0" w:after="283"/>
              <w:jc w:val="right"/>
              <w:rPr/>
            </w:pPr>
            <w:r>
              <w:rPr/>
              <w:t> </w:t>
            </w:r>
          </w:p>
        </w:tc>
        <w:tc>
          <w:tcPr>
            <w:tcW w:w="122" w:type="dxa"/>
            <w:tcBorders>
              <w:bottom w:val="single" w:sz="2" w:space="0" w:color="FFFFFF"/>
            </w:tcBorders>
            <w:shd w:fill="FFFFFF" w:val="clear"/>
            <w:vAlign w:val="bottom"/>
          </w:tcPr>
          <w:p>
            <w:pPr>
              <w:pStyle w:val="TableContents"/>
              <w:spacing w:before="0" w:after="283"/>
              <w:jc w:val="left"/>
              <w:rPr/>
            </w:pPr>
            <w:r>
              <w:rPr/>
              <w:t> </w:t>
            </w:r>
          </w:p>
        </w:tc>
      </w:tr>
      <w:tr>
        <w:trPr/>
        <w:tc>
          <w:tcPr>
            <w:tcW w:w="4561"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Unvested restricted stock at April 30, 2008</w:t>
            </w:r>
          </w:p>
        </w:tc>
        <w:tc>
          <w:tcPr>
            <w:tcW w:w="198" w:type="dxa"/>
            <w:tcBorders>
              <w:bottom w:val="single" w:sz="2" w:space="0" w:color="CCFFCC"/>
            </w:tcBorders>
            <w:shd w:fill="CCFFCC" w:val="clear"/>
            <w:vAlign w:val="center"/>
          </w:tcPr>
          <w:p>
            <w:pPr>
              <w:pStyle w:val="TableContents"/>
              <w:spacing w:before="0" w:after="283"/>
              <w:rPr/>
            </w:pPr>
            <w:r>
              <w:rPr/>
              <w:t> </w:t>
            </w:r>
          </w:p>
        </w:tc>
        <w:tc>
          <w:tcPr>
            <w:tcW w:w="176" w:type="dxa"/>
            <w:tcBorders>
              <w:bottom w:val="double" w:sz="2" w:space="0" w:color="000000"/>
            </w:tcBorders>
            <w:shd w:fill="CCFFCC" w:val="clear"/>
            <w:vAlign w:val="bottom"/>
          </w:tcPr>
          <w:p>
            <w:pPr>
              <w:pStyle w:val="TableContents"/>
              <w:spacing w:before="0" w:after="283"/>
              <w:jc w:val="left"/>
              <w:rPr/>
            </w:pPr>
            <w:r>
              <w:rPr/>
              <w:t> </w:t>
            </w:r>
          </w:p>
        </w:tc>
        <w:tc>
          <w:tcPr>
            <w:tcW w:w="1344"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w:t>
            </w:r>
          </w:p>
        </w:tc>
        <w:tc>
          <w:tcPr>
            <w:tcW w:w="212" w:type="dxa"/>
            <w:tcBorders>
              <w:bottom w:val="single" w:sz="4" w:space="0" w:color="CCFFCC"/>
            </w:tcBorders>
            <w:shd w:fill="CCFFCC" w:val="clear"/>
            <w:vAlign w:val="bottom"/>
          </w:tcPr>
          <w:p>
            <w:pPr>
              <w:pStyle w:val="TableContents"/>
              <w:spacing w:before="0" w:after="283"/>
              <w:jc w:val="left"/>
              <w:rPr/>
            </w:pPr>
            <w:r>
              <w:rPr/>
              <w:t> </w:t>
            </w:r>
          </w:p>
        </w:tc>
        <w:tc>
          <w:tcPr>
            <w:tcW w:w="218"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33" w:type="dxa"/>
            <w:tcBorders>
              <w:bottom w:val="single" w:sz="2" w:space="0" w:color="CCFFCC"/>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15.42</w:t>
            </w:r>
          </w:p>
        </w:tc>
        <w:tc>
          <w:tcPr>
            <w:tcW w:w="122" w:type="dxa"/>
            <w:tcBorders>
              <w:bottom w:val="single" w:sz="2"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Fonts w:ascii="Times New Roman" w:hAnsi="Times New Roman"/>
          <w:sz w:val="20"/>
        </w:rPr>
        <w:t>7.</w:t>
      </w:r>
      <w:bookmarkStart w:id="426" w:name="TAB26"/>
      <w:bookmarkEnd w:id="426"/>
      <w:r>
        <w:rPr>
          <w:color w:val="000000"/>
          <w:spacing w:val="180"/>
        </w:rPr>
        <w:t> </w:t>
      </w:r>
      <w:r>
        <w:rPr>
          <w:rStyle w:val="StrongEmphasis"/>
          <w:rFonts w:ascii="Times New Roman" w:hAnsi="Times New Roman"/>
          <w:sz w:val="20"/>
        </w:rPr>
        <w:t>RECENTLY ADOPTED ACCOUNTING PROUNOUNCEMENT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 xml:space="preserve">We adopted FASB Interpretation No. 48, </w:t>
      </w:r>
      <w:r>
        <w:rPr>
          <w:rStyle w:val="Emphasis"/>
          <w:rFonts w:ascii="Times New Roman" w:hAnsi="Times New Roman"/>
          <w:sz w:val="20"/>
        </w:rPr>
        <w:t>Accounting for Uncertainty in Income Taxes</w:t>
      </w:r>
      <w:r>
        <w:rPr>
          <w:rFonts w:ascii="Times New Roman" w:hAnsi="Times New Roman"/>
          <w:sz w:val="20"/>
        </w:rPr>
        <w:t xml:space="preserve">, (“FIN 48”) on August 1, 2007. This interpretation clarifies the accounting for uncertainty in income taxes in accordance with SFAS No. 109, </w:t>
      </w:r>
      <w:r>
        <w:rPr>
          <w:rStyle w:val="Emphasis"/>
          <w:rFonts w:ascii="Times New Roman" w:hAnsi="Times New Roman"/>
          <w:sz w:val="20"/>
        </w:rPr>
        <w:t>Accounting for Income Taxes</w:t>
      </w:r>
      <w:r>
        <w:rPr>
          <w:rFonts w:ascii="Times New Roman" w:hAnsi="Times New Roman"/>
          <w:sz w:val="20"/>
        </w:rPr>
        <w:t>. The pronouncement provides a recognition threshold and measurement guidance for the financial statement recognition of a tax position taken or expected to be taken in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declassification, interest and penalties, accounting in interim periods, disclosure and transition.</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As of August 1, 2007, we recognized no material adjustments in the liability for unrecognized income tax benefits. As of the adoption date on August 1, 2007, we had approximately $200,000 of unrecognized tax benefits, all of which would impact our effective tax rate if recognized. The amount of unrecognized tax benefits was not materially changed as of April 30, 2008.</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recognize interest and penalties related to uncertain tax positions in income tax expense. We have no material accrued interest expense or penalties related to unrecognized tax benefits.</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7" w:name="PGBRK13"/>
      <w:bookmarkStart w:id="428" w:name="PGBRK13"/>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9" w:name="FTR13"/>
      <w:bookmarkStart w:id="430" w:name="FTR13"/>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GLFTR13"/>
      <w:bookmarkStart w:id="432" w:name="GLFTR13"/>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3" w:name="PN13"/>
      <w:bookmarkEnd w:id="433"/>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4" w:name="HDR13"/>
      <w:bookmarkStart w:id="435" w:name="HDR13"/>
      <w:bookmarkEnd w:id="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6" w:name="GLHDR13"/>
      <w:bookmarkStart w:id="437" w:name="GLHDR13"/>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are subject to U.S. federal income tax as well as income tax in multiple state and foreign jurisdictions. Our federal income tax returns for the fiscal years ending July 31, 2005 through July 31, 2007 remain open for examination by the IRS. However, all U.S. federal income tax examinations for the fiscal years through July 31, 2005, have been effectively concluded. Foreign and U.S. state jurisdictions have statutes of limitations generally ranging from 3 to 5 years. The state impact of any federal income tax changes remains subject to examination by various states for a period of up to one year after formal notification to the states. There are no material open or unsettled federal, state, local or foreign income tax audits. We believe our accrual for tax liabilities is adequate for all open audit years. This assessment is based on estimates and assumptions that may involve judgments about future events. On the basis of present information, we do not anticipate the total unrecognized tax benefits will significantly change due to the settlement of audits or the expiration of statue of limitations in the next twelve months.</w:t>
      </w:r>
    </w:p>
    <w:p>
      <w:pPr>
        <w:pStyle w:val="TextBody"/>
        <w:spacing w:lineRule="auto" w:line="300" w:before="0" w:after="0"/>
        <w:ind w:left="0" w:right="0" w:hanging="0"/>
        <w:jc w:val="both"/>
        <w:rPr/>
      </w:pPr>
      <w:r>
        <w:rPr/>
      </w:r>
    </w:p>
    <w:p>
      <w:pPr>
        <w:pStyle w:val="TextBody"/>
        <w:spacing w:lineRule="auto" w:line="312" w:before="0" w:after="0"/>
        <w:ind w:left="0" w:right="0" w:hanging="0"/>
        <w:jc w:val="left"/>
        <w:rPr/>
      </w:pPr>
      <w:r>
        <w:rPr>
          <w:rStyle w:val="StrongEmphasis"/>
          <w:rFonts w:ascii="Times New Roman" w:hAnsi="Times New Roman"/>
          <w:sz w:val="20"/>
        </w:rPr>
        <w:t>8.CHANGE IN ACCOUNTING FOR STRIPPING COSTS INCURRED DURING PRODUCTION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 xml:space="preserve">In March 2005, the Financial Accounting Standards Board ratified the consensus reached in EITF Issue No. 04-06 (“EITF Issue 04-06”), </w:t>
      </w:r>
      <w:r>
        <w:rPr>
          <w:rStyle w:val="Emphasis"/>
          <w:rFonts w:ascii="Times New Roman" w:hAnsi="Times New Roman"/>
          <w:sz w:val="20"/>
        </w:rPr>
        <w:t>Accounting for Stripping Costs Incurred during Production in the Mining Industry</w:t>
      </w:r>
      <w:r>
        <w:rPr>
          <w:rFonts w:ascii="Times New Roman" w:hAnsi="Times New Roman"/>
          <w:sz w:val="20"/>
        </w:rPr>
        <w:t xml:space="preserve">. The consensus was effective for the first fiscal period in the fiscal year beginning after December 15, 2005; therefore, we adopted the pronouncement at the beginning of fiscal 2007. The consensus on EITF Issue 04-06 calls for production stripping costs to be treated as a variable inventory production cost and to be included in cost of sales in the period they are incurred. We will continue to defer and amortize the pre-production overburden removal costs associated with opening a new mine.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Prior to this new pronouncement, we recorded these production stripping costs in a prepaid expense account and, as the usable sorbent material was mined, the prepaid overburden removal expense was amortized over the estimated available material. In accordance with the transition guidance provided by this new pronouncement, we wrote off the August 1, 2006 balance of our prepaid overburden removal expense account to opening retained earnings, with no charge to current earnings. The results for prior periods have not been restated. The cumulative effect adjustment reduced opening retained earnings by $1,235,000, eliminated the $1,686,000 balance of the prepaid overburden removal expense account and adjusted our tax accounts by $451,000. </w:t>
      </w:r>
    </w:p>
    <w:p>
      <w:pPr>
        <w:pStyle w:val="TextBody"/>
        <w:spacing w:lineRule="auto" w:line="300" w:before="0" w:after="0"/>
        <w:ind w:left="0" w:right="0" w:hanging="0"/>
        <w:jc w:val="both"/>
        <w:rPr/>
      </w:pPr>
      <w:r>
        <w:rPr/>
      </w:r>
    </w:p>
    <w:p>
      <w:pPr>
        <w:pStyle w:val="TextBody"/>
        <w:spacing w:lineRule="auto" w:line="312" w:before="0" w:after="0"/>
        <w:ind w:left="0" w:right="0" w:hanging="0"/>
        <w:jc w:val="left"/>
        <w:rPr/>
      </w:pPr>
      <w:r>
        <w:rPr>
          <w:rStyle w:val="StrongEmphasis"/>
          <w:rFonts w:ascii="Times New Roman" w:hAnsi="Times New Roman"/>
          <w:sz w:val="20"/>
        </w:rPr>
        <w:t>9. SALE OF EMISSION REDUCTION CREDITS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During the first quarter of fiscal 2008, we entered into an agreement to sell emission reduction credits we hold in the State of California to an unaffiliated third party. On November 1, 2007, during our second quarter of fiscal 2008, the San Joaquin Valley Air Pollution Control District completed the transfer of ownership forms and releases, thereby allowing consummation of the sale. Cost of sales for the nine months ending April 30, 2008, was reduced by the net proceeds of $507,000 as a result of this sale.</w:t>
      </w:r>
    </w:p>
    <w:p>
      <w:pPr>
        <w:pStyle w:val="TextBody"/>
        <w:spacing w:lineRule="auto" w:line="300" w:before="0" w:after="0"/>
        <w:ind w:left="0" w:right="0" w:hanging="0"/>
        <w:jc w:val="both"/>
        <w:rPr/>
      </w:pPr>
      <w:r>
        <w:rPr/>
      </w:r>
    </w:p>
    <w:p>
      <w:pPr>
        <w:pStyle w:val="TextBody"/>
        <w:spacing w:lineRule="auto" w:line="312" w:before="0" w:after="0"/>
        <w:ind w:left="0" w:right="0" w:hanging="0"/>
        <w:jc w:val="left"/>
        <w:rPr/>
      </w:pPr>
      <w:r>
        <w:rPr>
          <w:rStyle w:val="StrongEmphasis"/>
          <w:rFonts w:ascii="Times New Roman" w:hAnsi="Times New Roman"/>
          <w:sz w:val="20"/>
        </w:rPr>
        <w:t xml:space="preserve">10. SUBSEQUENT EVENT </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During the fourth quarter of fiscal 2008, we entered into another agreement to sell emission reduction credits we hold in the State of California to an unaffiliated third party. The San Joaquin Valley Air Pollution Control District has completed the transfer of ownership forms and releases, thereby allowing consummation of the sale. We will record a reduction to our cost of sales of approximately $320,000 in the fourth quarter of fiscal 2008.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8" w:name="PGBRK14"/>
      <w:bookmarkStart w:id="439" w:name="PGBRK14"/>
      <w:bookmarkEnd w:id="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0" w:name="FTR14"/>
      <w:bookmarkStart w:id="441" w:name="FTR14"/>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2" w:name="GLFTR14"/>
      <w:bookmarkStart w:id="443" w:name="GLFTR14"/>
      <w:bookmarkEnd w:id="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4" w:name="PN14"/>
      <w:bookmarkEnd w:id="444"/>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5" w:name="HDR14"/>
      <w:bookmarkStart w:id="446" w:name="HDR14"/>
      <w:bookmarkEnd w:id="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7" w:name="GLHDR14"/>
      <w:bookmarkStart w:id="448" w:name="GLHDR14"/>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ITEM 2. MANAGEMENT’S DISCUSSION AND ANALYSIS OF FINANCIAL CONDITION AND RESULTS OF OPERATIONS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 xml:space="preserve">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2007.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2007.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OVERVIEW</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We develop, manufacture and market sorbent products principally produced from clay minerals and, to a lesser extent, other sorbent materials. Our principal products include cat litter, industrial and automotive absorbents, bleaching clay and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5 of the unaudited condensed consolidated financial statements.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RESULTS OF OPERATIONS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NINE MONTHS ENDED APRIL 30, 2008 COMPARED TO NINE MONTHS ENDED APRIL 30, 2007</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Consolidated net sales for the nine months ended April 30, 2008 were $172,854,000, an increase of 9% from net sales of $157,958,000 in the first nine months of fiscal 2007. Net income for the first nine months of fiscal 2008 was $6,586,000, an increase of 17% from net income of $5,609,000 in the first nine months of fiscal 2007. Diluted income per share for the first nine months of fiscal 2008 was $0.91 versus $0.80 diluted net income per share for the first nine months of fiscal 2007.</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income for the first nine months of fiscal 2008 was positively impacted by overall higher net sales prices, increased tons sold and a $507,000 reduction in cost of sales resulting from the sale of emission reduction credits, as described in Note 9 of the unaudited condensed consolidated financial statements. Net income was negatively affected by higher freight, materials and packaging costs. Freight costs increased significantly due to record high fuel prices which impacted our truck, rail and ship distribution channels. Material costs were driven upward by the high cost of fuel used to dry our clay-based products and to transport raw materials. The cost of other purchased materials also increased. Packaging costs rose due to price increases in the resin and paper markets. The Business to Business Group contributed to the improved net income as higher net sales prices overcame lower volume and increased costs; however, in the Retail and Wholesale Group the higher costs prevailed over increases in both net sales price and volume.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of the Business to Business Products Group for the first nine months of fiscal 2008 were $55,802,000, an increase of $2,743,000 from net sales of $53,059,000 in the first nine months of fiscal 2007. Total tons sold for the Group were down 3% compared to the first nine months of fiscal 2007; however, increased net sales prices provided for higher sales in the first nine months of fiscal 2008. Net sales of bleaching earth and fluid purification products were up 20% due to increased net sales prices and higher tons sold. The higher tonnage was the result of increased business opportunities in export markets and in the biodiesel production industry. Our co-packaged cat litter net sales increased 3% due to a higher net sales price and a new co-packaging customer. An increase in net sales of animal health and nutrition products resulted from higher volume and sales price increases for our mycotoxin binder and animal feed binder products. Conversely, net sales of agricultural chemical carriers were down due to 13% lower tons sold caused by the continued market erosion due to growth of genetically modified seed and seed treatments. Net sales of sports products were also down as the result of the loss of a customer and unusually cold, wet weather delaying customer purchases.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 Business to Business Products Group’s segment income increased 11% from $10,456,000 in the first nine months of fiscal 2007 to $11,561,000 in the first nine months of fiscal 2008. A higher net sales price offset an increase of approximately 8% in combined freight, materials and packaging costs. Freight costs increased significantly due to higher diesel fuel prices. Material costs were negatively impacted by increased energy-related costs in our mining and manufacturing processes. Packaging costs were driven upward by changes in the resin and paper markets.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9" w:name="PGBRK15"/>
      <w:bookmarkStart w:id="450" w:name="PGBRK15"/>
      <w:bookmarkEnd w:id="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1" w:name="FTR15"/>
      <w:bookmarkStart w:id="452" w:name="FTR15"/>
      <w:bookmarkEnd w:id="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3" w:name="GLFTR15"/>
      <w:bookmarkStart w:id="454" w:name="GLFTR15"/>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5" w:name="PN15"/>
      <w:bookmarkEnd w:id="455"/>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6" w:name="HDR15"/>
      <w:bookmarkStart w:id="457" w:name="HDR15"/>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8" w:name="GLHDR15"/>
      <w:bookmarkStart w:id="459" w:name="GLHDR15"/>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of the Retail and Wholesale Products Group for the first nine months of fiscal 2008 were $117,052,000, an increase of $12,153,000 from net sales of $104,899,000 reported in the first nine months of fiscal 2007. Total tons sold for the Group were up 10%. Cat litter tons sold increased 21%. Net sales of private label cat litter increased 44% due to higher tons sold and net sales price increases. The higher volume was the result of expanded distribution to existing customers, as well as distribution to new customers. In contrast, a 2% decline in branded cat litter sales resulted from changes in product mix and the loss of a customer. Sales of industrial absorbents were down 5% due to lower volume.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Retail and Wholesale Products Group’s segment income decreased 2% to $11,416,000 in the first nine months of fiscal 2008 from $11,598,000 in the first nine months of fiscal 2007. The Group’s overall increase in sales was offset by higher costs. Record high fuel prices resulted in freight costs approximately 16% higher in the first nine months of fiscal 2008 compared to the same period of fiscal 2007. The Group’s product margins were further negatively impacted by higher material costs.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Our consolidated gross profit as a percentage of net sales for the first nine months of fiscal 2008 was 20% compared to 21% in the first nine months</w:t>
      </w:r>
      <w:r>
        <w:rPr/>
        <w:t> </w:t>
      </w:r>
      <w:r>
        <w:rPr>
          <w:rFonts w:ascii="Times New Roman" w:hAnsi="Times New Roman"/>
          <w:sz w:val="20"/>
        </w:rPr>
        <w:t>of fiscal 2007. Higher net sales prices could not overcome increased freight, material and packaging costs. Cost of sales for the first nine months of fiscal 2008 was reduced by $507,000 as a result of the sale of emission reduction credits as described in Note 9 of the unaudited condensed consolidated financial statements. Non-fuel manufacturing costs were up slightly from the prior year.</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Selling, general and administrative expenses as a percentage of net sales for the first nine months of fiscal 2008 were 15% compared to 16% in the first nine months of fiscal 2007. Expenses in the first nine months of fiscal 2008 included a lower annual incentive plan bonus accrual, stock compensation expense and advertising expense. Annual incentive plan performance targets are revised each year. Stock compensation expense declined as existing grants were fully expensed and no new grants were issued. These lower costs were partially offset by increased spending for research and development and legal related to new product development.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Interest expense was $155,000 less for the first nine months of fiscal 2008 compared to the same period in fiscal 2007 due to continued debt reduction. Interest income was $167,000 lower in the first nine months of fiscal 2008. A lower average interest rate offset the benefit of higher average investment balances.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Our effective tax rate was 27% of pre-tax income in the first nine months of fiscal 2008 compared to 29% in the first nine months of fiscal 2007. The effective tax rate is based on the projected composition of our taxable income for fiscal 2008.</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Total assets increased $2,451,000 or 2% during the first nine months of fiscal 2008. Current assets increased $2,723,000 or 3% from fiscal 2007 year-end balances, primarily due to an increase in investments, accounts receivable, inventories and prepaid expenses. These increases were partially offset by a decrease in cash and cash equivalents. The changes in current assets are described in Liquidity and Capital Resources. Property, plant and equipment, net of accumulated depreciation, decreased $1,111,000 during the first nine months of fiscal 2008 due to depreciation in excess of asset additions.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Total liabilities decreased $3,792,000 or 6% during the first nine months of fiscal 2008. Current liabilities increased $1,550,000 or 6% primarily due to an increase in current maturities of notes payable, accounts payable, accrued freight and other accrued expenses. A decrease in accrued salaries partially offset these increases. The changes in current liabilities are described in Liquidity and Capital Resources. Non-current liabilities decreased $5,342,000 or 16% due to a reclassification of notes payable from long-term to current, debt repayment and a pension contribution made during the third quarter. These decreases were partially offset by an increase in deferred compensation due to ongoing deferrals and accrued interest.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THREE MONTHS ENDED APRIL 30, 2008 COMPARED TO THREE MONTHS ENDED APRIL 30, 2007</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Consolidated net sales for the three months ended April 30, 2008 were $59,543,000, an increase of 12% from net sales of $52,956,000 in the third quarter of fiscal 2007. Net income for the third quarter of fiscal 2008 was $2,013,000 compared to net income of $1,999,000 in the third quarter of fiscal 2007. Diluted income per share for the third quarter of fiscal 2008 was $0.28, which was the same as for the third quarter of fiscal 2007.</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income for the third quarter of fiscal 2008 was positively impacted by overall higher net sales prices and increased tons sold. Net income for the quarter was negatively affected by higher freight, packaging and material costs. Freight costs increased significantly due to record fuel prices which impacted our truck, rail and ship distribution channels. Price increases in the resin and paper commodity markets resulted in higher packaging costs. Material costs were driven upward by the high cost of fuel used to dry our clay-based products and to transport raw materials. The cost of other purchased materials also increased. Net income was down for both the Business to Business Group and the Retail and Wholesale Group.</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0" w:name="PGBRK16"/>
      <w:bookmarkStart w:id="461" w:name="PGBRK16"/>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2" w:name="FTR16"/>
      <w:bookmarkStart w:id="463" w:name="FTR16"/>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4" w:name="GLFTR16"/>
      <w:bookmarkStart w:id="465" w:name="GLFTR16"/>
      <w:bookmarkEnd w:id="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6" w:name="PN16"/>
      <w:bookmarkEnd w:id="466"/>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7" w:name="HDR16"/>
      <w:bookmarkStart w:id="468" w:name="HDR16"/>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9" w:name="GLHDR16"/>
      <w:bookmarkStart w:id="470" w:name="GLHDR16"/>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of the Business to Business Products Group for the third quarter of fiscal 2008 were $20,322,000, an increase of $1,045,000 from net sales of $19,277,000 in the third quarter of fiscal 2007. Total tons sold for the Group were down 4% compared to the third quarter of fiscal 2007; however, increased net sales prices provided for higher net sales in the third quarter of fiscal 2008. Net sales of bleaching earth and fluid purification products were up 23% due to increased net sales prices and higher tons sold. The higher tonnage was the result of increased opportunities in export markets and in the biodiesel production industry. Our co-packaged cat litter net sales increased 6% due to a higher net sales price and a new co-packaging customer. Net sales of animal health and nutrition products also increased due to net sales price increases and higher volume for our mycotoxin binder products. Net sales were flat for our agricultural chemical carriers and were up for Flo-Fre, a by-product of the chemical carrier manufacturing process, due to a higher net sales price which offset lower volume. In contrast, net sales for the Group were negatively impacted by lower sports product sales due to loss of a customer and cold, wet weather delaying customer purchases.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Business to Business Products Group’s segment income decreased 7% from $4,207,000 in the third quarter of fiscal 2007 to $3,904,000 in the third quarter of fiscal 2008. A combined increase in freight, material and packaging costs of approximately 14% was greater than the increase in net sales. Material costs were negatively impacted by increased costs in our mining and manufacturing processes. Freight costs were driven upward significantly by record diesel fuel prices. Packaging costs were up due to price increases in the resin and paper markets.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of the Retail and Wholesale Products Group for the third quarter of fiscal 2008 were $39,221,000, an increase of $5,542,000 from net sales of $33,679,000 reported in the third quarter of fiscal 2007. Total tons sold for the Group were up 14%. Cat litter tons sold increased 26%. Net sales of private label cat litter increased 40% due to both higher volume and net sales prices. The higher volume was the result of expanded distribution to existing customers, as well as distribution to new customers. Branded cat litter net sales also increased 12% due to expanded distribution to existing customers. Conversely, lower tons sold resulted in a decline in net sales of industrial floor absorbents for the quarter.</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Retail and Wholesale Products Group’s segment income decreased 9% from $3,509,000 in the third quarter of fiscal 2007 to $3,183,000 in the third quarter of fiscal 2008. The Group’s increase in both tons sold and net sales prices were not sufficient to offset higher costs. Combined freight, material and packaging costs increased approximately 9% for the reasons described above for the Business to Business Products Group.</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Consolidated gross profit as a percentage of net sales for the third</w:t>
      </w:r>
      <w:r>
        <w:rPr/>
        <w:t xml:space="preserve"> </w:t>
      </w:r>
      <w:r>
        <w:rPr>
          <w:rFonts w:ascii="Times New Roman" w:hAnsi="Times New Roman"/>
          <w:sz w:val="20"/>
        </w:rPr>
        <w:t>quarter</w:t>
      </w:r>
      <w:r>
        <w:rPr/>
        <w:t xml:space="preserve"> </w:t>
      </w:r>
      <w:r>
        <w:rPr>
          <w:rFonts w:ascii="Times New Roman" w:hAnsi="Times New Roman"/>
          <w:sz w:val="20"/>
        </w:rPr>
        <w:t>of fiscal 2008 was 19% compared to 22% for the third quarter</w:t>
      </w:r>
      <w:r>
        <w:rPr/>
        <w:t xml:space="preserve"> </w:t>
      </w:r>
      <w:r>
        <w:rPr>
          <w:rFonts w:ascii="Times New Roman" w:hAnsi="Times New Roman"/>
          <w:sz w:val="20"/>
        </w:rPr>
        <w:t>of fiscal 2007. The increased costs discussed above and a 12% increase in the cost of fuel used in the manufacturing process contributed to the lower gross profit. Non-fuel manufacturing costs were up 3% from the prior year primarily due to repairs, purchased materials and non-kiln fuel energy costs.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Selling, general and administrative expenses as a percentage of net sales for the third quarter of fiscal 2008 were 14%, compared to 16% in the third quarter of fiscal 2007. The third quarter of fiscal</w:t>
      </w:r>
      <w:r>
        <w:rPr/>
        <w:t xml:space="preserve"> </w:t>
      </w:r>
      <w:r>
        <w:rPr>
          <w:rFonts w:ascii="Times New Roman" w:hAnsi="Times New Roman"/>
          <w:sz w:val="20"/>
        </w:rPr>
        <w:t xml:space="preserve">2008 expenses included a lower annual incentive plan bonus accrual. Annual incentive plan performance targets are revised each year. This decrease was partially offset by increased spending for research and development and legal related to new product development.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Interest expense was down $41,000 for the third quarter of fiscal 2008 compared to the same period in fiscal 2007 due to continued debt reduction. Interest income was down $128,000 in the third quarter of fiscal 2008. A lower average interest rate offset the benefit of higher average investment balances.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Our effective tax rate was 26% of pre-tax income in the third quarter of fiscal 2008 compared to 33% in the third quarter of fiscal 2007. The effective tax rate for the third quarter of fiscal 2008 included an adjustment to decrease the nine month effective tax rate to 27% based on the projected composition of our taxable income for fiscal 2008. The effective tax rate for the third quarter of fiscal 2007 included an adjustment to increase the nine month effective tax rate to 29%.</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FOREIGN OPERATIONS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by our foreign subsidiaries during the first nine months of fiscal 2008 were $13,186,000 or 8% of total Company sales. This represents an increase of 4% from the first nine months of fiscal 2007, in which foreign subsidiary sales were $12,696,000 or 8% of total Company sales. The increase in net sales was seen in both our Canadian and United Kingdom subsidiaries. Increased net sales prices for both subsidiaries offset lower volume. For the first nine months of fiscal 2008, our foreign subsidiaries reported net income of $936,000, an increase of $240,000 from the $696,000 net income reported in the first nine months of fiscal 2007. Higher net sales prices and lower costs for materials in our Canadian subsidiary contributed to the improved net income.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1" w:name="PGBRK17"/>
      <w:bookmarkStart w:id="472" w:name="PGBRK17"/>
      <w:bookmarkEnd w:id="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3" w:name="FTR17"/>
      <w:bookmarkStart w:id="474" w:name="FTR17"/>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5" w:name="GLFTR17"/>
      <w:bookmarkStart w:id="476" w:name="GLFTR17"/>
      <w:bookmarkEnd w:id="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7" w:name="PN17"/>
      <w:bookmarkEnd w:id="477"/>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8" w:name="HDR17"/>
      <w:bookmarkStart w:id="479" w:name="HDR17"/>
      <w:bookmarkEnd w:id="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0" w:name="GLHDR17"/>
      <w:bookmarkStart w:id="481" w:name="GLHDR17"/>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Identifiable assets of our foreign subsidiaries as of April 30, 2008 were $11,101,000 compared to $9,939,000 as of April 30, 2007. The increase was driven by higher cash and cash equivalents and inventories.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sales by our foreign subsidiaries during the third quarter of fiscal 2008 were $4,488,000 or 8% of total Company sales. This represents an increase of 7% from the third quarter of fiscal 2007, in which foreign subsidiary sales were $4,186,000 or 8% of total Company sales. Net sales for our Canadian subsidiary were up, while net sales of our United Kingdom subsidiary were down slightly. Both subsidiaries reported a higher net sales price and lower volume. For the third quarter of fiscal 2008, our foreign subsidiaries reported net income of $447,000, an increase of $60,000 from the $387,000 net income reported in the third quarter of fiscal 2007. Higher net sales prices and lower costs for materials in our Canadian subsidiary contributed to the improved net income.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LIQUIDITY AND CAPITAL RESOURCES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Our principal capital requirements include funding working capital needs, the purchasing and upgrading of real estate, equipment and facilities, funding new product development and investing in infrastructure and potential acquisitions. We principally have used cash generated from operations and, to the extent needed, issuance of debt securities and borrowings under our credit facilities to fund these requirements. Cash and cash equivalents decreased $3,968,000 during the first nine months of fiscal 2008 to $8,165,000 at April 30, 2008.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following table sets forth certain elements of our unaudited condensed consolidated statements of cash flows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2" w:name="ftable16"/>
      <w:bookmarkStart w:id="483" w:name="ftable16"/>
      <w:bookmarkEnd w:id="483"/>
    </w:p>
    <w:tbl>
      <w:tblPr>
        <w:tblW w:w="4000" w:type="pct"/>
        <w:jc w:val="center"/>
        <w:tblInd w:w="0" w:type="dxa"/>
        <w:tblCellMar>
          <w:top w:w="0" w:type="dxa"/>
          <w:left w:w="0" w:type="dxa"/>
          <w:bottom w:w="28" w:type="dxa"/>
          <w:right w:w="0" w:type="dxa"/>
        </w:tblCellMar>
      </w:tblPr>
      <w:tblGrid>
        <w:gridCol w:w="4944"/>
        <w:gridCol w:w="202"/>
        <w:gridCol w:w="142"/>
        <w:gridCol w:w="1196"/>
        <w:gridCol w:w="209"/>
        <w:gridCol w:w="136"/>
        <w:gridCol w:w="1210"/>
        <w:gridCol w:w="125"/>
      </w:tblGrid>
      <w:tr>
        <w:trPr/>
        <w:tc>
          <w:tcPr>
            <w:tcW w:w="4944" w:type="dxa"/>
            <w:tcBorders>
              <w:bottom w:val="single" w:sz="4" w:space="0" w:color="FFFFFF"/>
            </w:tcBorders>
            <w:shd w:fill="auto" w:val="clear"/>
            <w:vAlign w:val="bottom"/>
          </w:tcPr>
          <w:p>
            <w:pPr>
              <w:pStyle w:val="TableContents"/>
              <w:spacing w:before="0" w:after="283"/>
              <w:jc w:val="left"/>
              <w:rPr/>
            </w:pPr>
            <w:r>
              <w:rPr/>
              <w:t> </w:t>
            </w:r>
          </w:p>
        </w:tc>
        <w:tc>
          <w:tcPr>
            <w:tcW w:w="202" w:type="dxa"/>
            <w:tcBorders>
              <w:bottom w:val="single" w:sz="2" w:space="0" w:color="FFFFFF"/>
            </w:tcBorders>
            <w:shd w:fill="auto" w:val="clear"/>
            <w:vAlign w:val="center"/>
          </w:tcPr>
          <w:p>
            <w:pPr>
              <w:pStyle w:val="TableContents"/>
              <w:spacing w:before="0" w:after="283"/>
              <w:rPr/>
            </w:pPr>
            <w:r>
              <w:rPr/>
              <w:t> </w:t>
            </w:r>
          </w:p>
        </w:tc>
        <w:tc>
          <w:tcPr>
            <w:tcW w:w="2893" w:type="dxa"/>
            <w:gridSpan w:val="5"/>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Nine Months Ended</w:t>
            </w:r>
          </w:p>
        </w:tc>
        <w:tc>
          <w:tcPr>
            <w:tcW w:w="125" w:type="dxa"/>
            <w:tcBorders>
              <w:bottom w:val="single" w:sz="2" w:space="0" w:color="FFFFFF"/>
            </w:tcBorders>
            <w:shd w:fill="auto" w:val="clear"/>
            <w:vAlign w:val="bottom"/>
          </w:tcPr>
          <w:p>
            <w:pPr>
              <w:pStyle w:val="TableContents"/>
              <w:spacing w:before="0" w:after="283"/>
              <w:jc w:val="left"/>
              <w:rPr/>
            </w:pPr>
            <w:r>
              <w:rPr/>
              <w:t> </w:t>
            </w:r>
          </w:p>
        </w:tc>
      </w:tr>
      <w:tr>
        <w:trPr/>
        <w:tc>
          <w:tcPr>
            <w:tcW w:w="4944" w:type="dxa"/>
            <w:tcBorders>
              <w:bottom w:val="single" w:sz="4" w:space="0" w:color="FFFFFF"/>
            </w:tcBorders>
            <w:shd w:fill="auto" w:val="clear"/>
            <w:vAlign w:val="bottom"/>
          </w:tcPr>
          <w:p>
            <w:pPr>
              <w:pStyle w:val="TableContents"/>
              <w:spacing w:before="0" w:after="283"/>
              <w:jc w:val="left"/>
              <w:rPr/>
            </w:pPr>
            <w:r>
              <w:rPr/>
              <w:t> </w:t>
            </w:r>
          </w:p>
        </w:tc>
        <w:tc>
          <w:tcPr>
            <w:tcW w:w="202" w:type="dxa"/>
            <w:tcBorders>
              <w:bottom w:val="single" w:sz="2" w:space="0" w:color="FFFFFF"/>
            </w:tcBorders>
            <w:shd w:fill="auto" w:val="clear"/>
            <w:vAlign w:val="center"/>
          </w:tcPr>
          <w:p>
            <w:pPr>
              <w:pStyle w:val="TableContents"/>
              <w:spacing w:before="0" w:after="283"/>
              <w:rPr/>
            </w:pPr>
            <w:r>
              <w:rPr/>
              <w:t> </w:t>
            </w:r>
          </w:p>
        </w:tc>
        <w:tc>
          <w:tcPr>
            <w:tcW w:w="1338"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April 30,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2008</w:t>
            </w:r>
          </w:p>
        </w:tc>
        <w:tc>
          <w:tcPr>
            <w:tcW w:w="209" w:type="dxa"/>
            <w:tcBorders>
              <w:bottom w:val="single" w:sz="2" w:space="0" w:color="FFFFFF"/>
            </w:tcBorders>
            <w:shd w:fill="auto" w:val="clear"/>
            <w:vAlign w:val="bottom"/>
          </w:tcPr>
          <w:p>
            <w:pPr>
              <w:pStyle w:val="TableContents"/>
              <w:spacing w:before="0" w:after="283"/>
              <w:jc w:val="left"/>
              <w:rPr/>
            </w:pPr>
            <w:r>
              <w:rPr/>
              <w:t> </w:t>
            </w:r>
          </w:p>
        </w:tc>
        <w:tc>
          <w:tcPr>
            <w:tcW w:w="1346"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April 30,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25" w:type="dxa"/>
            <w:tcBorders>
              <w:bottom w:val="single" w:sz="2" w:space="0" w:color="FFFFFF"/>
            </w:tcBorders>
            <w:shd w:fill="auto" w:val="clear"/>
            <w:vAlign w:val="bottom"/>
          </w:tcPr>
          <w:p>
            <w:pPr>
              <w:pStyle w:val="TableContents"/>
              <w:spacing w:before="0" w:after="283"/>
              <w:jc w:val="left"/>
              <w:rPr/>
            </w:pPr>
            <w:r>
              <w:rPr/>
              <w:t> </w:t>
            </w:r>
          </w:p>
        </w:tc>
      </w:tr>
      <w:tr>
        <w:trPr/>
        <w:tc>
          <w:tcPr>
            <w:tcW w:w="494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cash provided by operating activities</w:t>
            </w:r>
          </w:p>
        </w:tc>
        <w:tc>
          <w:tcPr>
            <w:tcW w:w="202" w:type="dxa"/>
            <w:tcBorders/>
            <w:shd w:fill="CCFFCC" w:val="clear"/>
            <w:tcMar>
              <w:bottom w:w="0" w:type="dxa"/>
            </w:tcMar>
            <w:vAlign w:val="center"/>
          </w:tcPr>
          <w:p>
            <w:pPr>
              <w:pStyle w:val="TableContents"/>
              <w:spacing w:before="0" w:after="283"/>
              <w:rPr/>
            </w:pPr>
            <w:r>
              <w:rPr/>
              <w:t> </w:t>
            </w:r>
          </w:p>
        </w:tc>
        <w:tc>
          <w:tcPr>
            <w:tcW w:w="14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6,123</w:t>
            </w:r>
          </w:p>
        </w:tc>
        <w:tc>
          <w:tcPr>
            <w:tcW w:w="209" w:type="dxa"/>
            <w:tcBorders/>
            <w:shd w:fill="CCFFCC" w:val="clear"/>
            <w:tcMar>
              <w:bottom w:w="0" w:type="dxa"/>
            </w:tcMar>
            <w:vAlign w:val="bottom"/>
          </w:tcPr>
          <w:p>
            <w:pPr>
              <w:pStyle w:val="TableContents"/>
              <w:spacing w:before="0" w:after="283"/>
              <w:jc w:val="left"/>
              <w:rPr/>
            </w:pPr>
            <w:r>
              <w:rPr/>
              <w:t> </w:t>
            </w:r>
          </w:p>
        </w:tc>
        <w:tc>
          <w:tcPr>
            <w:tcW w:w="136"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1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10,112</w:t>
            </w:r>
          </w:p>
        </w:tc>
        <w:tc>
          <w:tcPr>
            <w:tcW w:w="125" w:type="dxa"/>
            <w:tcBorders/>
            <w:shd w:fill="CCFFCC" w:val="clear"/>
            <w:tcMar>
              <w:bottom w:w="0" w:type="dxa"/>
            </w:tcMar>
            <w:vAlign w:val="bottom"/>
          </w:tcPr>
          <w:p>
            <w:pPr>
              <w:pStyle w:val="TableContents"/>
              <w:spacing w:before="0" w:after="283"/>
              <w:jc w:val="left"/>
              <w:rPr/>
            </w:pPr>
            <w:r>
              <w:rPr/>
              <w:t> </w:t>
            </w:r>
          </w:p>
        </w:tc>
      </w:tr>
      <w:tr>
        <w:trPr/>
        <w:tc>
          <w:tcPr>
            <w:tcW w:w="494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202" w:type="dxa"/>
            <w:tcBorders/>
            <w:shd w:fill="FFFFFF" w:val="clear"/>
            <w:tcMar>
              <w:bottom w:w="0" w:type="dxa"/>
            </w:tcMar>
            <w:vAlign w:val="center"/>
          </w:tcPr>
          <w:p>
            <w:pPr>
              <w:pStyle w:val="TableContents"/>
              <w:spacing w:before="0" w:after="283"/>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119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(4,749</w:t>
            </w:r>
          </w:p>
        </w:tc>
        <w:tc>
          <w:tcPr>
            <w:tcW w:w="20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6"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(1,443</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94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cash used in financing activities</w:t>
            </w:r>
          </w:p>
        </w:tc>
        <w:tc>
          <w:tcPr>
            <w:tcW w:w="202" w:type="dxa"/>
            <w:tcBorders/>
            <w:shd w:fill="CCFFCC" w:val="clear"/>
            <w:tcMar>
              <w:bottom w:w="0" w:type="dxa"/>
            </w:tcMar>
            <w:vAlign w:val="center"/>
          </w:tcPr>
          <w:p>
            <w:pPr>
              <w:pStyle w:val="TableContents"/>
              <w:spacing w:before="0" w:after="283"/>
              <w:rPr/>
            </w:pPr>
            <w:r>
              <w:rPr/>
              <w:t> </w:t>
            </w:r>
          </w:p>
        </w:tc>
        <w:tc>
          <w:tcPr>
            <w:tcW w:w="142" w:type="dxa"/>
            <w:tcBorders/>
            <w:shd w:fill="CCFFCC" w:val="clear"/>
            <w:tcMar>
              <w:bottom w:w="0" w:type="dxa"/>
            </w:tcMar>
            <w:vAlign w:val="bottom"/>
          </w:tcPr>
          <w:p>
            <w:pPr>
              <w:pStyle w:val="TableContents"/>
              <w:spacing w:before="0" w:after="283"/>
              <w:jc w:val="left"/>
              <w:rPr/>
            </w:pPr>
            <w:r>
              <w:rPr/>
              <w:t> </w:t>
            </w:r>
          </w:p>
        </w:tc>
        <w:tc>
          <w:tcPr>
            <w:tcW w:w="1196"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(5,231</w:t>
            </w:r>
          </w:p>
        </w:tc>
        <w:tc>
          <w:tcPr>
            <w:tcW w:w="20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6" w:type="dxa"/>
            <w:tcBorders/>
            <w:shd w:fill="CCFFCC" w:val="clear"/>
            <w:tcMar>
              <w:bottom w:w="0" w:type="dxa"/>
            </w:tcMar>
            <w:vAlign w:val="bottom"/>
          </w:tcPr>
          <w:p>
            <w:pPr>
              <w:pStyle w:val="TableContents"/>
              <w:spacing w:before="0" w:after="283"/>
              <w:jc w:val="left"/>
              <w:rPr/>
            </w:pPr>
            <w:r>
              <w:rPr/>
              <w:t> </w:t>
            </w:r>
          </w:p>
        </w:tc>
        <w:tc>
          <w:tcPr>
            <w:tcW w:w="121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(5,049</w:t>
            </w:r>
          </w:p>
        </w:tc>
        <w:tc>
          <w:tcPr>
            <w:tcW w:w="12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944"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Effect of exchange rate changes on cash and cash equivalents</w:t>
            </w:r>
          </w:p>
        </w:tc>
        <w:tc>
          <w:tcPr>
            <w:tcW w:w="202" w:type="dxa"/>
            <w:tcBorders>
              <w:bottom w:val="single" w:sz="2" w:space="0" w:color="FFFFFF"/>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vAlign w:val="bottom"/>
          </w:tcPr>
          <w:p>
            <w:pPr>
              <w:pStyle w:val="TableContents"/>
              <w:spacing w:before="0" w:after="283"/>
              <w:jc w:val="left"/>
              <w:rPr/>
            </w:pPr>
            <w:r>
              <w:rPr/>
              <w:t> </w:t>
            </w:r>
          </w:p>
        </w:tc>
        <w:tc>
          <w:tcPr>
            <w:tcW w:w="119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(111</w:t>
            </w:r>
          </w:p>
        </w:tc>
        <w:tc>
          <w:tcPr>
            <w:tcW w:w="209"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6" w:type="dxa"/>
            <w:tcBorders>
              <w:bottom w:val="single" w:sz="2" w:space="0" w:color="000000"/>
            </w:tcBorders>
            <w:shd w:fill="FFFFFF" w:val="clear"/>
            <w:vAlign w:val="bottom"/>
          </w:tcPr>
          <w:p>
            <w:pPr>
              <w:pStyle w:val="TableContents"/>
              <w:spacing w:before="0" w:after="283"/>
              <w:jc w:val="left"/>
              <w:rPr/>
            </w:pPr>
            <w:r>
              <w:rPr/>
              <w:t> </w:t>
            </w:r>
          </w:p>
        </w:tc>
        <w:tc>
          <w:tcPr>
            <w:tcW w:w="121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(166</w:t>
            </w:r>
          </w:p>
        </w:tc>
        <w:tc>
          <w:tcPr>
            <w:tcW w:w="125"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944"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(decrease) increase in cash and cash equivalents</w:t>
            </w:r>
          </w:p>
        </w:tc>
        <w:tc>
          <w:tcPr>
            <w:tcW w:w="202" w:type="dxa"/>
            <w:tcBorders>
              <w:bottom w:val="single" w:sz="2" w:space="0" w:color="CCFFCC"/>
            </w:tcBorders>
            <w:shd w:fill="CCFFCC" w:val="clear"/>
            <w:vAlign w:val="center"/>
          </w:tcPr>
          <w:p>
            <w:pPr>
              <w:pStyle w:val="TableContents"/>
              <w:spacing w:before="0" w:after="283"/>
              <w:rPr/>
            </w:pPr>
            <w:r>
              <w:rPr/>
              <w:t> </w:t>
            </w:r>
          </w:p>
        </w:tc>
        <w:tc>
          <w:tcPr>
            <w:tcW w:w="142"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6"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(3,968</w:t>
            </w:r>
          </w:p>
        </w:tc>
        <w:tc>
          <w:tcPr>
            <w:tcW w:w="209"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6"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1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3,454</w:t>
            </w:r>
          </w:p>
        </w:tc>
        <w:tc>
          <w:tcPr>
            <w:tcW w:w="125"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Net cash provided by operating activities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Net cash provided by operations was $6,123,000 for the nine months ended April 30, 2008, compared to $10,112,000 for the nine months ended April 30, 2007. The decrease was due primarily to changes in working capital that offset the increase in net income. For the first nine months of fiscal years 2008 and 2007, the primary components of working capital that impacted operating cash flows were as follows: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Accounts receivable, less allowance for doubtful accounts, increased by $3,176,000 in the first nine months of fiscal 2008 versus an increase of $1,247,000 in the first nine months of fiscal 2007. The increase in accounts receivable for both fiscal years was due to higher sales in the third quarter compared to sales in the fourth quarter of the preceding fiscal year. The comparative sales increase was greater for the third quarter of fiscal 2008 resulting in a larger increase in accounts receivable.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Inventories increased $1,704,000 in the first nine months of fiscal 2008, versus a decrease of $973,000 in the same period in fiscal 2007. Finished goods and packaging inventories increased in the first nine months of fiscal 2008 due to normal operational fluctuations and higher costs. Inventories decreased in the first nine months of fiscal 2007 due to a concerted effort to reduce packaging inventory levels, lower fuel inventory and procurement cost reduction initiatives.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Other prepaid expenses increased $770,000 in the first nine months of fiscal 2008 versus an increase of $253,000 in the first nine months of fiscal 2007. Spare parts inventory and prepaid plant operating expenses increased in the first nine months of fiscal 2008. The timing of insurance premium payments resulted in an increase in prepaid expenses in both years.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Accounts payable increased $1,431,000 in the first nine months of fiscal 2008 versus a decrease of $1,783,000 in the same period in fiscal 2007. The increase in fiscal 2008 reflected higher manufacturing fuel and packaging costs. The decrease in fiscal 2007 reflected a decline in manufacturing fuel costs. Both years were subject to normal fluctuations in the timing of payments.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4" w:name="PGBRK18"/>
      <w:bookmarkStart w:id="485" w:name="PGBRK18"/>
      <w:bookmarkEnd w:id="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6" w:name="FTR18"/>
      <w:bookmarkStart w:id="487" w:name="FTR18"/>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8" w:name="GLFTR18"/>
      <w:bookmarkStart w:id="489" w:name="GLFTR18"/>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0" w:name="PN18"/>
      <w:bookmarkEnd w:id="490"/>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1" w:name="HDR18"/>
      <w:bookmarkStart w:id="492" w:name="HDR18"/>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3" w:name="GLHDR18"/>
      <w:bookmarkStart w:id="494" w:name="GLHDR18"/>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Accrued expenses decreased $1,233,000 in the first nine months of fiscal 2008 versus an increase of $874,000 in the first nine months of fiscal 2007. In the first nine months of fiscal 2008, accrued salaries were down due to the payout of the prior year’s bonus and a lower estimated bonus accrual for the current fiscal year. Accrued interest payable also decreased due to reduced debt outstanding. Partially offsetting this decrease were higher accruals for freight, packaging and fuel due to higher costs. In the first nine months of fiscal 2007, accrued salaries increased due to a higher estimated fiscal 2007 bonus accrual. Accrued audit expense was higher due to additional expense to comply with the internal control reporting requirements mandated by Section 404 of the Sarbanes-Oxley Act of 2002. These increases were partially offset by lower trade spending accruals due to timing and reduction of promotional activities. Other accrued expenses decreased due to lower interest accruals for notes payable and lower packaging and fuel inventories.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Net cash used in investing activities</w:t>
      </w:r>
      <w:bookmarkStart w:id="495" w:name="TAB27"/>
      <w:bookmarkEnd w:id="495"/>
      <w:r>
        <w:rPr>
          <w:color w:val="000000"/>
          <w:spacing w:val="559"/>
        </w:rPr>
        <w:t>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Cash used in investing activities was $4,749,000 in the first nine months of fiscal 2008 compared to $1,443,000 in the first nine months of fiscal 2007. In the first nine months of fiscal 2008, more cash was used for purchases of investment securities as compared to the first nine months of fiscal 2007. We have changed our investment strategy to allocate a greater portion of our financial resources to investments versus cash. Purchases and dispositions of investment securities in both periods are also subject to variations in the timing of investment maturities. Capital expenditures were $4,352,000 in the first nine months of fiscal 2008 compared to $6,616,000 in the same period of fiscal 2007.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Net cash used in financing activities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Cash used in financing activities was $5,231,000 in the first nine months of fiscal 2008 compared to $5,049,000 in the first nine months of fiscal 2007. Dividend payments were $2,528,000 in the first nine months of fiscal 2008 compared to $2,271,000 in the first nine months of fiscal 2007 due to a dividend increase. Conversely, higher stock options exercise activity in the first nine months of fiscal 2008 provided $1,075,000 from the issuance of common stock compared to $937,000 for the same period in fiscal 2007. The increase in stock option exercises also provided an excess tax benefit of $277,000 in the first nine months of fiscal 2008 compared to $249,000 in the same period of fiscal 2007.</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Other</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Total cash and investment balances held by our foreign subsidiaries at April 30, 2008 and 2007 were $2,116,000 and $1,085,000, respectively.</w:t>
      </w:r>
      <w:r>
        <w:rPr/>
        <w:t xml:space="preserve"> </w:t>
      </w:r>
      <w:r>
        <w:rPr>
          <w:rFonts w:ascii="Times New Roman" w:hAnsi="Times New Roman"/>
          <w:sz w:val="20"/>
        </w:rPr>
        <w:t xml:space="preserve">Our foreign subsidiaries’ investment balances increased due to higher net income. </w:t>
      </w:r>
    </w:p>
    <w:p>
      <w:pPr>
        <w:pStyle w:val="TextBody"/>
        <w:spacing w:lineRule="auto" w:line="300" w:before="0" w:after="0"/>
        <w:ind w:left="0" w:right="0" w:hanging="0"/>
        <w:jc w:val="left"/>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As part of our normal course of business, we guarantee certain debts and trade payables of our wholly owned subsidiaries. These arrangements are made at the request of the subsidiaries’ creditors because separate financial statements are not distributed for the wholly owned subsidiaries. As of April 30, 2008, the value of these guarantees was $2,500,000 of long-term debt and $708,000 of lease liabilities.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On January 27, 2006, we entered into a $15,000,000 unsecured revolving credit agreement with Harris N.A. (“Harris”) that is effective until January 27, 2009. The credit agreement provides that we may select a variable rate based on either Harris’ prime rate or a LIBOR-based rate, plus a margin which varies depending on our debt to earnings ratio, or a fixed rate as agreed between us and Harris. At April 30, 2008, the variable rates would have been 5.3% for the Harris’ prime-based rate or 3.7% for the LIBOR-based rate. The credit agreement contains restrictive covenants that, among other things and under various conditions (including a limitation on capital expenditures), limit our ability to incur additional indebtedness or to dispose of assets. The agreement also requires us to maintain a minimum fixed coverage ratio and a minimum consolidated net worth. As of April 30, 2008 and 2007, we had $15,000,000 available under this credit facility and we were in compliance with its covenants.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believe that cash flow from operations, availability under our revolving credit facility and current cash and investment balances will provide adequate cash funds for foreseeable working capital needs, capital expenditures at existing facilities and debt service obligations for at least the next 12 months.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the cash requirements. Cash requirements in the fourth quarter of fiscal 2008 will include $1,300,000 for the purchase of strategic intangible assets for the Business to Business Group. We received cash proceeds of approximately $320,000 in the fourth quarter of fiscal 2008 related to the sale of emission reduction credits as described in Note 10 of the notes to the unaudited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6" w:name="PGBRK19"/>
      <w:bookmarkStart w:id="497" w:name="PGBRK19"/>
      <w:bookmarkEnd w:id="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8" w:name="FTR19"/>
      <w:bookmarkStart w:id="499" w:name="FTR19"/>
      <w:bookmarkEnd w:id="4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0" w:name="GLFTR19"/>
      <w:bookmarkStart w:id="501" w:name="GLFTR19"/>
      <w:bookmarkEnd w:id="5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2" w:name="PN19"/>
      <w:bookmarkEnd w:id="502"/>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3" w:name="HDR19"/>
      <w:bookmarkStart w:id="504" w:name="HDR19"/>
      <w:bookmarkEnd w:id="5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5" w:name="GLHDR19"/>
      <w:bookmarkStart w:id="506" w:name="GLHDR19"/>
      <w:bookmarkEnd w:id="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Our capital requirements are subject to change as business conditions warrant and opportunities arise. The tables in the following subsection summarize our contractual obligations and commercial commitments at April 30, 2008 for the time frames indicated.</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CONTRACTUAL OBLIGATIONS AND COMMERCIAL COMMITMENTS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507" w:name="ftable17"/>
      <w:bookmarkStart w:id="508" w:name="ftable17"/>
      <w:bookmarkEnd w:id="508"/>
    </w:p>
    <w:tbl>
      <w:tblPr>
        <w:tblW w:w="5000" w:type="pct"/>
        <w:jc w:val="left"/>
        <w:tblInd w:w="0" w:type="dxa"/>
        <w:tblCellMar>
          <w:top w:w="0" w:type="dxa"/>
          <w:left w:w="0" w:type="dxa"/>
          <w:bottom w:w="28" w:type="dxa"/>
          <w:right w:w="0" w:type="dxa"/>
        </w:tblCellMar>
      </w:tblPr>
      <w:tblGrid>
        <w:gridCol w:w="3462"/>
        <w:gridCol w:w="162"/>
        <w:gridCol w:w="129"/>
        <w:gridCol w:w="1080"/>
        <w:gridCol w:w="96"/>
        <w:gridCol w:w="129"/>
        <w:gridCol w:w="1080"/>
        <w:gridCol w:w="96"/>
        <w:gridCol w:w="129"/>
        <w:gridCol w:w="1080"/>
        <w:gridCol w:w="96"/>
        <w:gridCol w:w="129"/>
        <w:gridCol w:w="1079"/>
        <w:gridCol w:w="96"/>
        <w:gridCol w:w="133"/>
        <w:gridCol w:w="1112"/>
        <w:gridCol w:w="117"/>
      </w:tblGrid>
      <w:tr>
        <w:trPr/>
        <w:tc>
          <w:tcPr>
            <w:tcW w:w="3462" w:type="dxa"/>
            <w:tcBorders>
              <w:bottom w:val="single" w:sz="4" w:space="0" w:color="FFFFFF"/>
            </w:tcBorders>
            <w:shd w:fill="auto" w:val="clear"/>
            <w:vAlign w:val="bottom"/>
          </w:tcPr>
          <w:p>
            <w:pPr>
              <w:pStyle w:val="TableContents"/>
              <w:spacing w:before="0" w:after="283"/>
              <w:jc w:val="left"/>
              <w:rPr/>
            </w:pPr>
            <w:r>
              <w:rPr/>
              <w:t> </w:t>
            </w:r>
          </w:p>
        </w:tc>
        <w:tc>
          <w:tcPr>
            <w:tcW w:w="162" w:type="dxa"/>
            <w:tcBorders>
              <w:bottom w:val="single" w:sz="4" w:space="0" w:color="FFFFFF"/>
            </w:tcBorders>
            <w:shd w:fill="auto" w:val="clear"/>
            <w:vAlign w:val="center"/>
          </w:tcPr>
          <w:p>
            <w:pPr>
              <w:pStyle w:val="TableContents"/>
              <w:spacing w:before="0" w:after="283"/>
              <w:rPr/>
            </w:pPr>
            <w:r>
              <w:rPr/>
              <w:t> </w:t>
            </w:r>
          </w:p>
        </w:tc>
        <w:tc>
          <w:tcPr>
            <w:tcW w:w="6464" w:type="dxa"/>
            <w:gridSpan w:val="14"/>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Payments Due by Period</w:t>
            </w:r>
          </w:p>
        </w:tc>
        <w:tc>
          <w:tcPr>
            <w:tcW w:w="117" w:type="dxa"/>
            <w:tcBorders>
              <w:bottom w:val="single" w:sz="4" w:space="0" w:color="FFFFFF"/>
            </w:tcBorders>
            <w:shd w:fill="auto" w:val="clear"/>
            <w:vAlign w:val="bottom"/>
          </w:tcPr>
          <w:p>
            <w:pPr>
              <w:pStyle w:val="TableContents"/>
              <w:spacing w:before="0" w:after="283"/>
              <w:jc w:val="left"/>
              <w:rPr/>
            </w:pPr>
            <w:r>
              <w:rPr/>
              <w:t> </w:t>
            </w:r>
          </w:p>
        </w:tc>
      </w:tr>
      <w:tr>
        <w:trPr/>
        <w:tc>
          <w:tcPr>
            <w:tcW w:w="3462" w:type="dxa"/>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Contractual </w:t>
            </w:r>
          </w:p>
          <w:p>
            <w:pPr>
              <w:pStyle w:val="TableContents"/>
              <w:spacing w:lineRule="auto" w:line="300" w:before="0" w:after="0"/>
              <w:ind w:left="0" w:right="0" w:hanging="0"/>
              <w:jc w:val="center"/>
              <w:rPr/>
            </w:pPr>
            <w:r>
              <w:rPr>
                <w:rStyle w:val="StrongEmphasis"/>
                <w:rFonts w:ascii="Times New Roman" w:hAnsi="Times New Roman"/>
                <w:sz w:val="20"/>
              </w:rPr>
              <w:t>Obligations</w:t>
            </w:r>
          </w:p>
        </w:tc>
        <w:tc>
          <w:tcPr>
            <w:tcW w:w="162" w:type="dxa"/>
            <w:tcBorders>
              <w:bottom w:val="single" w:sz="4" w:space="0" w:color="FFFFFF"/>
            </w:tcBorders>
            <w:shd w:fill="auto" w:val="clear"/>
            <w:vAlign w:val="center"/>
          </w:tcPr>
          <w:p>
            <w:pPr>
              <w:pStyle w:val="TableContents"/>
              <w:spacing w:before="0" w:after="283"/>
              <w:rPr/>
            </w:pPr>
            <w:r>
              <w:rPr/>
              <w:t> </w:t>
            </w:r>
          </w:p>
        </w:tc>
        <w:tc>
          <w:tcPr>
            <w:tcW w:w="120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96" w:type="dxa"/>
            <w:tcBorders>
              <w:bottom w:val="single" w:sz="4" w:space="0" w:color="FFFFFF"/>
            </w:tcBorders>
            <w:shd w:fill="auto" w:val="clear"/>
            <w:vAlign w:val="bottom"/>
          </w:tcPr>
          <w:p>
            <w:pPr>
              <w:pStyle w:val="TableContents"/>
              <w:spacing w:before="0" w:after="283"/>
              <w:jc w:val="left"/>
              <w:rPr/>
            </w:pPr>
            <w:r>
              <w:rPr/>
              <w:t> </w:t>
            </w:r>
          </w:p>
        </w:tc>
        <w:tc>
          <w:tcPr>
            <w:tcW w:w="120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Less Than 1 </w:t>
            </w:r>
          </w:p>
          <w:p>
            <w:pPr>
              <w:pStyle w:val="TableContents"/>
              <w:spacing w:lineRule="auto" w:line="300" w:before="0" w:after="0"/>
              <w:ind w:left="0" w:right="0" w:hanging="0"/>
              <w:jc w:val="center"/>
              <w:rPr/>
            </w:pPr>
            <w:r>
              <w:rPr>
                <w:rStyle w:val="StrongEmphasis"/>
                <w:rFonts w:ascii="Times New Roman" w:hAnsi="Times New Roman"/>
                <w:sz w:val="20"/>
              </w:rPr>
              <w:t>Year</w:t>
            </w:r>
          </w:p>
        </w:tc>
        <w:tc>
          <w:tcPr>
            <w:tcW w:w="96" w:type="dxa"/>
            <w:tcBorders>
              <w:bottom w:val="single" w:sz="4" w:space="0" w:color="FFFFFF"/>
            </w:tcBorders>
            <w:shd w:fill="auto" w:val="clear"/>
            <w:vAlign w:val="bottom"/>
          </w:tcPr>
          <w:p>
            <w:pPr>
              <w:pStyle w:val="TableContents"/>
              <w:spacing w:before="0" w:after="283"/>
              <w:jc w:val="left"/>
              <w:rPr/>
            </w:pPr>
            <w:r>
              <w:rPr/>
              <w:t> </w:t>
            </w:r>
          </w:p>
        </w:tc>
        <w:tc>
          <w:tcPr>
            <w:tcW w:w="120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1 - 3 Years</w:t>
            </w:r>
          </w:p>
        </w:tc>
        <w:tc>
          <w:tcPr>
            <w:tcW w:w="96" w:type="dxa"/>
            <w:tcBorders>
              <w:bottom w:val="single" w:sz="4" w:space="0" w:color="FFFFFF"/>
            </w:tcBorders>
            <w:shd w:fill="auto" w:val="clear"/>
            <w:vAlign w:val="bottom"/>
          </w:tcPr>
          <w:p>
            <w:pPr>
              <w:pStyle w:val="TableContents"/>
              <w:spacing w:before="0" w:after="283"/>
              <w:jc w:val="left"/>
              <w:rPr/>
            </w:pPr>
            <w:r>
              <w:rPr/>
              <w:t> </w:t>
            </w:r>
          </w:p>
        </w:tc>
        <w:tc>
          <w:tcPr>
            <w:tcW w:w="1208"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4 - 5 Years</w:t>
            </w:r>
          </w:p>
        </w:tc>
        <w:tc>
          <w:tcPr>
            <w:tcW w:w="96" w:type="dxa"/>
            <w:tcBorders>
              <w:bottom w:val="single" w:sz="4" w:space="0" w:color="FFFFFF"/>
            </w:tcBorders>
            <w:shd w:fill="auto" w:val="clear"/>
            <w:vAlign w:val="bottom"/>
          </w:tcPr>
          <w:p>
            <w:pPr>
              <w:pStyle w:val="TableContents"/>
              <w:spacing w:before="0" w:after="283"/>
              <w:jc w:val="left"/>
              <w:rPr/>
            </w:pPr>
            <w:r>
              <w:rPr/>
              <w:t> </w:t>
            </w:r>
          </w:p>
        </w:tc>
        <w:tc>
          <w:tcPr>
            <w:tcW w:w="1245"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After 5 Years</w:t>
            </w:r>
          </w:p>
        </w:tc>
        <w:tc>
          <w:tcPr>
            <w:tcW w:w="117" w:type="dxa"/>
            <w:tcBorders>
              <w:bottom w:val="single" w:sz="4" w:space="0" w:color="FFFFFF"/>
            </w:tcBorders>
            <w:shd w:fill="auto" w:val="clear"/>
            <w:vAlign w:val="bottom"/>
          </w:tcPr>
          <w:p>
            <w:pPr>
              <w:pStyle w:val="TableContents"/>
              <w:spacing w:before="0" w:after="283"/>
              <w:jc w:val="left"/>
              <w:rPr/>
            </w:pPr>
            <w:r>
              <w:rPr/>
              <w:t> </w:t>
            </w:r>
          </w:p>
        </w:tc>
      </w:tr>
      <w:tr>
        <w:trPr/>
        <w:tc>
          <w:tcPr>
            <w:tcW w:w="346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Long-Term Debt</w:t>
            </w:r>
          </w:p>
        </w:tc>
        <w:tc>
          <w:tcPr>
            <w:tcW w:w="162" w:type="dxa"/>
            <w:tcBorders/>
            <w:shd w:fill="CCFFCC" w:val="clear"/>
            <w:tcMar>
              <w:bottom w:w="0" w:type="dxa"/>
            </w:tcMar>
            <w:vAlign w:val="center"/>
          </w:tcPr>
          <w:p>
            <w:pPr>
              <w:pStyle w:val="TableContents"/>
              <w:spacing w:before="0" w:after="283"/>
              <w:rPr/>
            </w:pPr>
            <w:r>
              <w:rPr/>
              <w:t> </w:t>
            </w:r>
          </w:p>
        </w:tc>
        <w:tc>
          <w:tcPr>
            <w:tcW w:w="12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27,080,000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509" w:name="TAB1241"/>
            <w:bookmarkEnd w:id="509"/>
            <w:r>
              <w:rPr>
                <w:rFonts w:ascii="Times New Roman" w:hAnsi="Times New Roman"/>
                <w:sz w:val="20"/>
              </w:rPr>
              <w:t>$</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10" w:name="TAB1242"/>
            <w:bookmarkEnd w:id="510"/>
            <w:r>
              <w:rPr>
                <w:rFonts w:ascii="Times New Roman" w:hAnsi="Times New Roman"/>
                <w:sz w:val="20"/>
              </w:rPr>
              <w:t>5,580,000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4,700,000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7,900,000</w:t>
            </w:r>
          </w:p>
        </w:tc>
        <w:tc>
          <w:tcPr>
            <w:tcW w:w="96" w:type="dxa"/>
            <w:tcBorders/>
            <w:shd w:fill="CCFFCC" w:val="clear"/>
            <w:tcMar>
              <w:bottom w:w="0" w:type="dxa"/>
            </w:tcMar>
            <w:vAlign w:val="bottom"/>
          </w:tcPr>
          <w:p>
            <w:pPr>
              <w:pStyle w:val="TableContents"/>
              <w:spacing w:before="0" w:after="283"/>
              <w:jc w:val="left"/>
              <w:rPr/>
            </w:pPr>
            <w:r>
              <w:rPr/>
              <w:t> </w:t>
            </w:r>
          </w:p>
        </w:tc>
        <w:tc>
          <w:tcPr>
            <w:tcW w:w="13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511" w:name="TAB1243"/>
            <w:bookmarkEnd w:id="511"/>
            <w:r>
              <w:rPr>
                <w:rFonts w:ascii="Times New Roman" w:hAnsi="Times New Roman"/>
                <w:sz w:val="20"/>
              </w:rPr>
              <w:t>$</w:t>
            </w:r>
          </w:p>
        </w:tc>
        <w:tc>
          <w:tcPr>
            <w:tcW w:w="11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12" w:name="TAB1244"/>
            <w:bookmarkEnd w:id="512"/>
            <w:r>
              <w:rPr>
                <w:rFonts w:ascii="Times New Roman" w:hAnsi="Times New Roman"/>
                <w:sz w:val="20"/>
              </w:rPr>
              <w:t>8,900,000</w:t>
            </w:r>
          </w:p>
        </w:tc>
        <w:tc>
          <w:tcPr>
            <w:tcW w:w="117" w:type="dxa"/>
            <w:tcBorders/>
            <w:shd w:fill="CCFFCC" w:val="clear"/>
            <w:tcMar>
              <w:bottom w:w="0" w:type="dxa"/>
            </w:tcMar>
            <w:vAlign w:val="bottom"/>
          </w:tcPr>
          <w:p>
            <w:pPr>
              <w:pStyle w:val="TableContents"/>
              <w:spacing w:before="0" w:after="283"/>
              <w:jc w:val="left"/>
              <w:rPr/>
            </w:pPr>
            <w:r>
              <w:rPr/>
              <w:t> </w:t>
            </w:r>
          </w:p>
        </w:tc>
      </w:tr>
      <w:tr>
        <w:trPr/>
        <w:tc>
          <w:tcPr>
            <w:tcW w:w="346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on Long-Term Debt</w:t>
            </w:r>
          </w:p>
        </w:tc>
        <w:tc>
          <w:tcPr>
            <w:tcW w:w="162" w:type="dxa"/>
            <w:tcBorders/>
            <w:shd w:fill="FFFFFF" w:val="clear"/>
            <w:tcMar>
              <w:bottom w:w="0" w:type="dxa"/>
            </w:tcMar>
            <w:vAlign w:val="center"/>
          </w:tcPr>
          <w:p>
            <w:pPr>
              <w:pStyle w:val="TableContents"/>
              <w:spacing w:before="0" w:after="283"/>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13" w:name="TAB1245"/>
            <w:bookmarkEnd w:id="513"/>
            <w:r>
              <w:rPr>
                <w:rFonts w:ascii="Times New Roman" w:hAnsi="Times New Roman"/>
                <w:sz w:val="20"/>
              </w:rPr>
              <w:t xml:space="preserve">5,864,000 </w:t>
            </w:r>
          </w:p>
        </w:tc>
        <w:tc>
          <w:tcPr>
            <w:tcW w:w="96" w:type="dxa"/>
            <w:tcBorders/>
            <w:shd w:fill="FFFFFF" w:val="clear"/>
            <w:tcMar>
              <w:bottom w:w="0" w:type="dxa"/>
            </w:tcMar>
            <w:vAlign w:val="bottom"/>
          </w:tcPr>
          <w:p>
            <w:pPr>
              <w:pStyle w:val="TableContents"/>
              <w:spacing w:before="0" w:after="283"/>
              <w:jc w:val="lef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14" w:name="TAB1246"/>
            <w:bookmarkEnd w:id="514"/>
            <w:r>
              <w:rPr>
                <w:rFonts w:ascii="Times New Roman" w:hAnsi="Times New Roman"/>
                <w:sz w:val="20"/>
              </w:rPr>
              <w:t>1,527,000</w:t>
            </w:r>
          </w:p>
        </w:tc>
        <w:tc>
          <w:tcPr>
            <w:tcW w:w="96" w:type="dxa"/>
            <w:tcBorders/>
            <w:shd w:fill="FFFFFF" w:val="clear"/>
            <w:tcMar>
              <w:bottom w:w="0" w:type="dxa"/>
            </w:tcMar>
            <w:vAlign w:val="bottom"/>
          </w:tcPr>
          <w:p>
            <w:pPr>
              <w:pStyle w:val="TableContents"/>
              <w:spacing w:before="0" w:after="283"/>
              <w:jc w:val="lef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15" w:name="TAB1247"/>
            <w:bookmarkEnd w:id="515"/>
            <w:r>
              <w:rPr>
                <w:rFonts w:ascii="Times New Roman" w:hAnsi="Times New Roman"/>
                <w:sz w:val="20"/>
              </w:rPr>
              <w:t>2,404,000</w:t>
            </w:r>
          </w:p>
        </w:tc>
        <w:tc>
          <w:tcPr>
            <w:tcW w:w="96" w:type="dxa"/>
            <w:tcBorders/>
            <w:shd w:fill="FFFFFF" w:val="clear"/>
            <w:tcMar>
              <w:bottom w:w="0" w:type="dxa"/>
            </w:tcMar>
            <w:vAlign w:val="bottom"/>
          </w:tcPr>
          <w:p>
            <w:pPr>
              <w:pStyle w:val="TableContents"/>
              <w:spacing w:before="0" w:after="283"/>
              <w:jc w:val="lef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7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16" w:name="TAB1248"/>
            <w:bookmarkEnd w:id="516"/>
            <w:r>
              <w:rPr>
                <w:rFonts w:ascii="Times New Roman" w:hAnsi="Times New Roman"/>
                <w:sz w:val="20"/>
              </w:rPr>
              <w:t>1,456,000</w:t>
            </w:r>
          </w:p>
        </w:tc>
        <w:tc>
          <w:tcPr>
            <w:tcW w:w="96" w:type="dxa"/>
            <w:tcBorders/>
            <w:shd w:fill="FFFFFF" w:val="clear"/>
            <w:tcMar>
              <w:bottom w:w="0" w:type="dxa"/>
            </w:tcMar>
            <w:vAlign w:val="bottom"/>
          </w:tcPr>
          <w:p>
            <w:pPr>
              <w:pStyle w:val="TableContents"/>
              <w:spacing w:before="0" w:after="283"/>
              <w:jc w:val="left"/>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11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17" w:name="TAB1249"/>
            <w:bookmarkEnd w:id="517"/>
            <w:r>
              <w:rPr>
                <w:rFonts w:ascii="Times New Roman" w:hAnsi="Times New Roman"/>
                <w:sz w:val="20"/>
              </w:rPr>
              <w:t>477,000</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46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Operating Leases</w:t>
            </w:r>
          </w:p>
        </w:tc>
        <w:tc>
          <w:tcPr>
            <w:tcW w:w="162" w:type="dxa"/>
            <w:tcBorders/>
            <w:shd w:fill="CCFFCC" w:val="clear"/>
            <w:tcMar>
              <w:bottom w:w="0" w:type="dxa"/>
            </w:tcMar>
            <w:vAlign w:val="center"/>
          </w:tcPr>
          <w:p>
            <w:pPr>
              <w:pStyle w:val="TableContents"/>
              <w:spacing w:before="0" w:after="283"/>
              <w:rPr/>
            </w:pPr>
            <w:r>
              <w:rPr/>
              <w:t> </w:t>
            </w:r>
          </w:p>
        </w:tc>
        <w:tc>
          <w:tcPr>
            <w:tcW w:w="129" w:type="dxa"/>
            <w:tcBorders/>
            <w:shd w:fill="CCFFCC" w:val="clear"/>
            <w:tcMar>
              <w:bottom w:w="0" w:type="dxa"/>
            </w:tcMar>
            <w:vAlign w:val="bottom"/>
          </w:tcPr>
          <w:p>
            <w:pPr>
              <w:pStyle w:val="TableContents"/>
              <w:spacing w:before="0" w:after="283"/>
              <w:jc w:val="left"/>
              <w:rPr/>
            </w:pPr>
            <w:r>
              <w:rPr/>
              <w:t> </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14,130,000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before="0" w:after="283"/>
              <w:jc w:val="left"/>
              <w:rPr/>
            </w:pPr>
            <w:r>
              <w:rPr/>
              <w:t> </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2,813,000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before="0" w:after="283"/>
              <w:jc w:val="left"/>
              <w:rPr/>
            </w:pPr>
            <w:r>
              <w:rPr/>
              <w:t> </w:t>
            </w:r>
          </w:p>
        </w:tc>
        <w:tc>
          <w:tcPr>
            <w:tcW w:w="108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4,155,000</w:t>
            </w:r>
          </w:p>
        </w:tc>
        <w:tc>
          <w:tcPr>
            <w:tcW w:w="96" w:type="dxa"/>
            <w:tcBorders/>
            <w:shd w:fill="CCFFCC" w:val="clear"/>
            <w:tcMar>
              <w:bottom w:w="0" w:type="dxa"/>
            </w:tcMar>
            <w:vAlign w:val="bottom"/>
          </w:tcPr>
          <w:p>
            <w:pPr>
              <w:pStyle w:val="TableContents"/>
              <w:spacing w:before="0" w:after="283"/>
              <w:jc w:val="left"/>
              <w:rPr/>
            </w:pPr>
            <w:r>
              <w:rPr/>
              <w:t> </w:t>
            </w:r>
          </w:p>
        </w:tc>
        <w:tc>
          <w:tcPr>
            <w:tcW w:w="129" w:type="dxa"/>
            <w:tcBorders/>
            <w:shd w:fill="CCFFCC" w:val="clear"/>
            <w:tcMar>
              <w:bottom w:w="0" w:type="dxa"/>
            </w:tcMar>
            <w:vAlign w:val="bottom"/>
          </w:tcPr>
          <w:p>
            <w:pPr>
              <w:pStyle w:val="TableContents"/>
              <w:spacing w:before="0" w:after="283"/>
              <w:jc w:val="left"/>
              <w:rPr/>
            </w:pPr>
            <w:r>
              <w:rPr/>
              <w:t> </w:t>
            </w:r>
          </w:p>
        </w:tc>
        <w:tc>
          <w:tcPr>
            <w:tcW w:w="107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518" w:name="TAB1250"/>
            <w:bookmarkEnd w:id="518"/>
            <w:r>
              <w:rPr>
                <w:rFonts w:ascii="Times New Roman" w:hAnsi="Times New Roman"/>
                <w:sz w:val="20"/>
              </w:rPr>
              <w:t>2,706,000</w:t>
            </w:r>
          </w:p>
        </w:tc>
        <w:tc>
          <w:tcPr>
            <w:tcW w:w="96" w:type="dxa"/>
            <w:tcBorders/>
            <w:shd w:fill="CCFFCC" w:val="clear"/>
            <w:tcMar>
              <w:bottom w:w="0" w:type="dxa"/>
            </w:tcMar>
            <w:vAlign w:val="bottom"/>
          </w:tcPr>
          <w:p>
            <w:pPr>
              <w:pStyle w:val="TableContents"/>
              <w:spacing w:before="0" w:after="283"/>
              <w:jc w:val="left"/>
              <w:rPr/>
            </w:pPr>
            <w:r>
              <w:rPr/>
              <w:t> </w:t>
            </w:r>
          </w:p>
        </w:tc>
        <w:tc>
          <w:tcPr>
            <w:tcW w:w="133" w:type="dxa"/>
            <w:tcBorders/>
            <w:shd w:fill="CCFFCC" w:val="clear"/>
            <w:tcMar>
              <w:bottom w:w="0" w:type="dxa"/>
            </w:tcMar>
            <w:vAlign w:val="bottom"/>
          </w:tcPr>
          <w:p>
            <w:pPr>
              <w:pStyle w:val="TableContents"/>
              <w:spacing w:before="0" w:after="283"/>
              <w:jc w:val="left"/>
              <w:rPr/>
            </w:pPr>
            <w:r>
              <w:rPr/>
              <w:t> </w:t>
            </w:r>
          </w:p>
        </w:tc>
        <w:tc>
          <w:tcPr>
            <w:tcW w:w="111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4,456,000</w:t>
            </w:r>
          </w:p>
        </w:tc>
        <w:tc>
          <w:tcPr>
            <w:tcW w:w="117" w:type="dxa"/>
            <w:tcBorders/>
            <w:shd w:fill="CCFFCC" w:val="clear"/>
            <w:tcMar>
              <w:bottom w:w="0" w:type="dxa"/>
            </w:tcMar>
            <w:vAlign w:val="bottom"/>
          </w:tcPr>
          <w:p>
            <w:pPr>
              <w:pStyle w:val="TableContents"/>
              <w:spacing w:before="0" w:after="283"/>
              <w:jc w:val="left"/>
              <w:rPr/>
            </w:pPr>
            <w:r>
              <w:rPr/>
              <w:t> </w:t>
            </w:r>
          </w:p>
        </w:tc>
      </w:tr>
      <w:tr>
        <w:trPr/>
        <w:tc>
          <w:tcPr>
            <w:tcW w:w="3462"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Unconditional Purchase Obligations</w:t>
            </w:r>
          </w:p>
        </w:tc>
        <w:tc>
          <w:tcPr>
            <w:tcW w:w="162" w:type="dxa"/>
            <w:tcBorders>
              <w:bottom w:val="single" w:sz="4" w:space="0" w:color="FFFFFF"/>
            </w:tcBorders>
            <w:shd w:fill="FFFFFF" w:val="clear"/>
            <w:vAlign w:val="center"/>
          </w:tcPr>
          <w:p>
            <w:pPr>
              <w:pStyle w:val="TableContents"/>
              <w:spacing w:before="0" w:after="283"/>
              <w:rPr/>
            </w:pPr>
            <w:r>
              <w:rPr/>
              <w:t> </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08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2,615,000</w:t>
            </w:r>
          </w:p>
        </w:tc>
        <w:tc>
          <w:tcPr>
            <w:tcW w:w="96" w:type="dxa"/>
            <w:tcBorders>
              <w:bottom w:val="single" w:sz="4" w:space="0" w:color="FFFFFF"/>
            </w:tcBorders>
            <w:shd w:fill="FFFFFF" w:val="clear"/>
            <w:vAlign w:val="bottom"/>
          </w:tcPr>
          <w:p>
            <w:pPr>
              <w:pStyle w:val="TableContents"/>
              <w:spacing w:before="0" w:after="283"/>
              <w:jc w:val="left"/>
              <w:rPr/>
            </w:pPr>
            <w:r>
              <w:rPr/>
              <w:t> </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08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2,615,000</w:t>
            </w:r>
          </w:p>
        </w:tc>
        <w:tc>
          <w:tcPr>
            <w:tcW w:w="96" w:type="dxa"/>
            <w:tcBorders>
              <w:bottom w:val="single" w:sz="4" w:space="0" w:color="FFFFFF"/>
            </w:tcBorders>
            <w:shd w:fill="FFFFFF" w:val="clear"/>
            <w:vAlign w:val="bottom"/>
          </w:tcPr>
          <w:p>
            <w:pPr>
              <w:pStyle w:val="TableContents"/>
              <w:spacing w:before="0" w:after="283"/>
              <w:jc w:val="left"/>
              <w:rPr/>
            </w:pPr>
            <w:r>
              <w:rPr/>
              <w:t> </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080"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96" w:type="dxa"/>
            <w:tcBorders>
              <w:bottom w:val="single" w:sz="4" w:space="0" w:color="FFFFFF"/>
            </w:tcBorders>
            <w:shd w:fill="FFFFFF" w:val="clear"/>
            <w:vAlign w:val="bottom"/>
          </w:tcPr>
          <w:p>
            <w:pPr>
              <w:pStyle w:val="TableContents"/>
              <w:spacing w:before="0" w:after="283"/>
              <w:jc w:val="left"/>
              <w:rPr/>
            </w:pPr>
            <w:r>
              <w:rPr/>
              <w:t> </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079"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96" w:type="dxa"/>
            <w:tcBorders>
              <w:bottom w:val="single" w:sz="4" w:space="0" w:color="FFFFFF"/>
            </w:tcBorders>
            <w:shd w:fill="FFFFFF" w:val="clear"/>
            <w:vAlign w:val="bottom"/>
          </w:tcPr>
          <w:p>
            <w:pPr>
              <w:pStyle w:val="TableContents"/>
              <w:spacing w:before="0" w:after="283"/>
              <w:jc w:val="left"/>
              <w:rPr/>
            </w:pPr>
            <w:r>
              <w:rPr/>
              <w:t> </w:t>
            </w:r>
          </w:p>
        </w:tc>
        <w:tc>
          <w:tcPr>
            <w:tcW w:w="133" w:type="dxa"/>
            <w:tcBorders>
              <w:bottom w:val="single" w:sz="2" w:space="0" w:color="000000"/>
            </w:tcBorders>
            <w:shd w:fill="FFFFFF" w:val="clear"/>
            <w:vAlign w:val="bottom"/>
          </w:tcPr>
          <w:p>
            <w:pPr>
              <w:pStyle w:val="TableContents"/>
              <w:spacing w:before="0" w:after="283"/>
              <w:jc w:val="left"/>
              <w:rPr/>
            </w:pPr>
            <w:r>
              <w:rPr/>
              <w:t> </w:t>
            </w:r>
          </w:p>
        </w:tc>
        <w:tc>
          <w:tcPr>
            <w:tcW w:w="1112"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117" w:type="dxa"/>
            <w:tcBorders>
              <w:bottom w:val="single" w:sz="4" w:space="0" w:color="FFFFFF"/>
            </w:tcBorders>
            <w:shd w:fill="FFFFFF" w:val="clear"/>
            <w:vAlign w:val="bottom"/>
          </w:tcPr>
          <w:p>
            <w:pPr>
              <w:pStyle w:val="TableContents"/>
              <w:spacing w:before="0" w:after="283"/>
              <w:jc w:val="left"/>
              <w:rPr/>
            </w:pPr>
            <w:r>
              <w:rPr/>
              <w:t> </w:t>
            </w:r>
          </w:p>
        </w:tc>
      </w:tr>
      <w:tr>
        <w:trPr/>
        <w:tc>
          <w:tcPr>
            <w:tcW w:w="3462"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Contractual Cash Obligations</w:t>
            </w:r>
          </w:p>
        </w:tc>
        <w:tc>
          <w:tcPr>
            <w:tcW w:w="162" w:type="dxa"/>
            <w:tcBorders>
              <w:bottom w:val="single" w:sz="4" w:space="0" w:color="CCFFCC"/>
            </w:tcBorders>
            <w:shd w:fill="CCFFCC" w:val="clear"/>
            <w:vAlign w:val="center"/>
          </w:tcPr>
          <w:p>
            <w:pPr>
              <w:pStyle w:val="TableContents"/>
              <w:spacing w:before="0" w:after="283"/>
              <w:rPr/>
            </w:pPr>
            <w:r>
              <w:rPr/>
              <w:t> </w:t>
            </w:r>
          </w:p>
        </w:tc>
        <w:tc>
          <w:tcPr>
            <w:tcW w:w="129"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8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49,689,000</w:t>
            </w:r>
          </w:p>
        </w:tc>
        <w:tc>
          <w:tcPr>
            <w:tcW w:w="96" w:type="dxa"/>
            <w:tcBorders>
              <w:bottom w:val="single" w:sz="4" w:space="0" w:color="CCFFCC"/>
            </w:tcBorders>
            <w:shd w:fill="CCFFCC" w:val="clear"/>
            <w:vAlign w:val="bottom"/>
          </w:tcPr>
          <w:p>
            <w:pPr>
              <w:pStyle w:val="TableContents"/>
              <w:spacing w:before="0" w:after="283"/>
              <w:jc w:val="left"/>
              <w:rPr/>
            </w:pPr>
            <w:r>
              <w:rPr/>
              <w:t> </w:t>
            </w:r>
          </w:p>
        </w:tc>
        <w:tc>
          <w:tcPr>
            <w:tcW w:w="129"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519" w:name="TAB1251"/>
            <w:bookmarkEnd w:id="519"/>
            <w:r>
              <w:rPr>
                <w:rFonts w:ascii="Times New Roman" w:hAnsi="Times New Roman"/>
                <w:sz w:val="20"/>
              </w:rPr>
              <w:t>$</w:t>
            </w:r>
          </w:p>
        </w:tc>
        <w:tc>
          <w:tcPr>
            <w:tcW w:w="108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520" w:name="TAB1252"/>
            <w:bookmarkEnd w:id="520"/>
            <w:r>
              <w:rPr>
                <w:rFonts w:ascii="Times New Roman" w:hAnsi="Times New Roman"/>
                <w:sz w:val="20"/>
              </w:rPr>
              <w:t>12,535,000</w:t>
            </w:r>
          </w:p>
        </w:tc>
        <w:tc>
          <w:tcPr>
            <w:tcW w:w="96" w:type="dxa"/>
            <w:tcBorders>
              <w:bottom w:val="single" w:sz="4" w:space="0" w:color="CCFFCC"/>
            </w:tcBorders>
            <w:shd w:fill="CCFFCC" w:val="clear"/>
            <w:vAlign w:val="bottom"/>
          </w:tcPr>
          <w:p>
            <w:pPr>
              <w:pStyle w:val="TableContents"/>
              <w:spacing w:before="0" w:after="283"/>
              <w:jc w:val="left"/>
              <w:rPr/>
            </w:pPr>
            <w:r>
              <w:rPr/>
              <w:t> </w:t>
            </w:r>
          </w:p>
        </w:tc>
        <w:tc>
          <w:tcPr>
            <w:tcW w:w="129"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8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11,259,000</w:t>
            </w:r>
          </w:p>
        </w:tc>
        <w:tc>
          <w:tcPr>
            <w:tcW w:w="96" w:type="dxa"/>
            <w:tcBorders>
              <w:bottom w:val="single" w:sz="4" w:space="0" w:color="CCFFCC"/>
            </w:tcBorders>
            <w:shd w:fill="CCFFCC" w:val="clear"/>
            <w:vAlign w:val="bottom"/>
          </w:tcPr>
          <w:p>
            <w:pPr>
              <w:pStyle w:val="TableContents"/>
              <w:spacing w:before="0" w:after="283"/>
              <w:jc w:val="left"/>
              <w:rPr/>
            </w:pPr>
            <w:r>
              <w:rPr/>
              <w:t> </w:t>
            </w:r>
          </w:p>
        </w:tc>
        <w:tc>
          <w:tcPr>
            <w:tcW w:w="129"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7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12,062,000</w:t>
            </w:r>
          </w:p>
        </w:tc>
        <w:tc>
          <w:tcPr>
            <w:tcW w:w="96" w:type="dxa"/>
            <w:tcBorders>
              <w:bottom w:val="single" w:sz="4" w:space="0" w:color="CCFFCC"/>
            </w:tcBorders>
            <w:shd w:fill="CCFFCC" w:val="clear"/>
            <w:vAlign w:val="bottom"/>
          </w:tcPr>
          <w:p>
            <w:pPr>
              <w:pStyle w:val="TableContents"/>
              <w:spacing w:before="0" w:after="283"/>
              <w:jc w:val="left"/>
              <w:rPr/>
            </w:pPr>
            <w:r>
              <w:rPr/>
              <w:t> </w:t>
            </w:r>
          </w:p>
        </w:tc>
        <w:tc>
          <w:tcPr>
            <w:tcW w:w="133"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12"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13,833,000</w:t>
            </w:r>
          </w:p>
        </w:tc>
        <w:tc>
          <w:tcPr>
            <w:tcW w:w="117"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before="0" w:after="0"/>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made a contribution to our defined benefit pension plan in the third quarter of fiscal 2008 of $827,000. We have not presented this obligation for future years in the table above because the funding requirement can vary from year to year based on changes in the fair value of plan assets and actuarial assumptions.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As of April 30, 2008, our non-current liability for uncertain tax positions was approximately $200,000, as described in Note 7 of the unaudited condensed consolidated financial statements. We have not presented this obligation in the table above because the timing of future cash flows is dependent on examinations by taxing authorities and can not reasonably be estimated.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 unconditional purchase obligations represent forward purchase contracts we have entered into for a portion of our natural gas fuel needs for fiscal 2008 and 2009. As of April 30, 2008, the remaining purchase obligation for fiscal 2008 was $2,067,000 for 250,000 MMBtu and for fiscal 2009 was $548,000 for 50,000 MMBtu. These contracts were entered into in the normal course of business and no contracts were entered into for speculative purposes. </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521" w:name="ftable18"/>
      <w:bookmarkStart w:id="522" w:name="ftable18"/>
      <w:bookmarkEnd w:id="522"/>
    </w:p>
    <w:tbl>
      <w:tblPr>
        <w:tblW w:w="5000" w:type="pct"/>
        <w:jc w:val="left"/>
        <w:tblInd w:w="0" w:type="dxa"/>
        <w:tblCellMar>
          <w:top w:w="0" w:type="dxa"/>
          <w:left w:w="0" w:type="dxa"/>
          <w:bottom w:w="28" w:type="dxa"/>
          <w:right w:w="0" w:type="dxa"/>
        </w:tblCellMar>
      </w:tblPr>
      <w:tblGrid>
        <w:gridCol w:w="2903"/>
        <w:gridCol w:w="137"/>
        <w:gridCol w:w="153"/>
        <w:gridCol w:w="1223"/>
        <w:gridCol w:w="95"/>
        <w:gridCol w:w="153"/>
        <w:gridCol w:w="1223"/>
        <w:gridCol w:w="95"/>
        <w:gridCol w:w="306"/>
        <w:gridCol w:w="933"/>
        <w:gridCol w:w="95"/>
        <w:gridCol w:w="306"/>
        <w:gridCol w:w="933"/>
        <w:gridCol w:w="95"/>
        <w:gridCol w:w="371"/>
        <w:gridCol w:w="1067"/>
        <w:gridCol w:w="117"/>
      </w:tblGrid>
      <w:tr>
        <w:trPr/>
        <w:tc>
          <w:tcPr>
            <w:tcW w:w="2903" w:type="dxa"/>
            <w:tcBorders>
              <w:bottom w:val="single" w:sz="4" w:space="0" w:color="FFFFFF"/>
            </w:tcBorders>
            <w:shd w:fill="auto" w:val="clear"/>
            <w:vAlign w:val="bottom"/>
          </w:tcPr>
          <w:p>
            <w:pPr>
              <w:pStyle w:val="TableContents"/>
              <w:spacing w:before="0" w:after="283"/>
              <w:rPr/>
            </w:pPr>
            <w:r>
              <w:rPr/>
              <w:t> </w:t>
            </w:r>
          </w:p>
        </w:tc>
        <w:tc>
          <w:tcPr>
            <w:tcW w:w="137" w:type="dxa"/>
            <w:tcBorders>
              <w:bottom w:val="single" w:sz="2" w:space="0" w:color="FFFFFF"/>
            </w:tcBorders>
            <w:shd w:fill="auto" w:val="clear"/>
            <w:vAlign w:val="center"/>
          </w:tcPr>
          <w:p>
            <w:pPr>
              <w:pStyle w:val="TableContents"/>
              <w:spacing w:before="0" w:after="283"/>
              <w:rPr/>
            </w:pPr>
            <w:r>
              <w:rPr/>
              <w:t> </w:t>
            </w:r>
          </w:p>
        </w:tc>
        <w:tc>
          <w:tcPr>
            <w:tcW w:w="7048" w:type="dxa"/>
            <w:gridSpan w:val="14"/>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Amount of Commitment Expiration Per Period</w:t>
            </w:r>
          </w:p>
        </w:tc>
        <w:tc>
          <w:tcPr>
            <w:tcW w:w="117" w:type="dxa"/>
            <w:tcBorders>
              <w:bottom w:val="single" w:sz="2" w:space="0" w:color="FFFFFF"/>
            </w:tcBorders>
            <w:shd w:fill="auto" w:val="clear"/>
            <w:vAlign w:val="bottom"/>
          </w:tcPr>
          <w:p>
            <w:pPr>
              <w:pStyle w:val="TableContents"/>
              <w:spacing w:before="0" w:after="283"/>
              <w:jc w:val="left"/>
              <w:rPr/>
            </w:pPr>
            <w:r>
              <w:rPr/>
              <w:t> </w:t>
            </w:r>
          </w:p>
        </w:tc>
      </w:tr>
      <w:tr>
        <w:trPr/>
        <w:tc>
          <w:tcPr>
            <w:tcW w:w="2903" w:type="dxa"/>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Other Commercial </w:t>
            </w:r>
          </w:p>
          <w:p>
            <w:pPr>
              <w:pStyle w:val="TableContents"/>
              <w:spacing w:lineRule="auto" w:line="300" w:before="0" w:after="0"/>
              <w:ind w:left="0" w:right="0" w:hanging="0"/>
              <w:jc w:val="center"/>
              <w:rPr/>
            </w:pPr>
            <w:r>
              <w:rPr>
                <w:rStyle w:val="StrongEmphasis"/>
                <w:rFonts w:ascii="Times New Roman" w:hAnsi="Times New Roman"/>
                <w:sz w:val="20"/>
              </w:rPr>
              <w:t>Commitments</w:t>
            </w:r>
          </w:p>
        </w:tc>
        <w:tc>
          <w:tcPr>
            <w:tcW w:w="137" w:type="dxa"/>
            <w:tcBorders>
              <w:bottom w:val="single" w:sz="2" w:space="0" w:color="FFFFFF"/>
            </w:tcBorders>
            <w:shd w:fill="auto" w:val="clear"/>
            <w:vAlign w:val="center"/>
          </w:tcPr>
          <w:p>
            <w:pPr>
              <w:pStyle w:val="TableContents"/>
              <w:spacing w:before="0" w:after="283"/>
              <w:rPr/>
            </w:pPr>
            <w:r>
              <w:rPr/>
              <w:t> </w:t>
            </w:r>
          </w:p>
        </w:tc>
        <w:tc>
          <w:tcPr>
            <w:tcW w:w="1376"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Total </w:t>
            </w:r>
          </w:p>
        </w:tc>
        <w:tc>
          <w:tcPr>
            <w:tcW w:w="95" w:type="dxa"/>
            <w:tcBorders>
              <w:bottom w:val="single" w:sz="2" w:space="0" w:color="FFFFFF"/>
            </w:tcBorders>
            <w:shd w:fill="auto" w:val="clear"/>
            <w:vAlign w:val="bottom"/>
          </w:tcPr>
          <w:p>
            <w:pPr>
              <w:pStyle w:val="TableContents"/>
              <w:spacing w:before="0" w:after="283"/>
              <w:jc w:val="left"/>
              <w:rPr/>
            </w:pPr>
            <w:r>
              <w:rPr/>
              <w:t> </w:t>
            </w:r>
          </w:p>
        </w:tc>
        <w:tc>
          <w:tcPr>
            <w:tcW w:w="1376"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Less Than 1 </w:t>
            </w:r>
          </w:p>
          <w:p>
            <w:pPr>
              <w:pStyle w:val="TableContents"/>
              <w:spacing w:lineRule="auto" w:line="300" w:before="0" w:after="0"/>
              <w:ind w:left="0" w:right="0" w:hanging="0"/>
              <w:jc w:val="center"/>
              <w:rPr/>
            </w:pPr>
            <w:r>
              <w:rPr>
                <w:rStyle w:val="StrongEmphasis"/>
                <w:rFonts w:ascii="Times New Roman" w:hAnsi="Times New Roman"/>
                <w:sz w:val="20"/>
              </w:rPr>
              <w:t>Year</w:t>
            </w:r>
          </w:p>
        </w:tc>
        <w:tc>
          <w:tcPr>
            <w:tcW w:w="95" w:type="dxa"/>
            <w:tcBorders>
              <w:bottom w:val="single" w:sz="2" w:space="0" w:color="FFFFFF"/>
            </w:tcBorders>
            <w:shd w:fill="auto" w:val="clear"/>
            <w:vAlign w:val="bottom"/>
          </w:tcPr>
          <w:p>
            <w:pPr>
              <w:pStyle w:val="TableContents"/>
              <w:spacing w:before="0" w:after="283"/>
              <w:jc w:val="left"/>
              <w:rPr/>
            </w:pPr>
            <w:r>
              <w:rPr/>
              <w:t> </w:t>
            </w:r>
          </w:p>
        </w:tc>
        <w:tc>
          <w:tcPr>
            <w:tcW w:w="123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1 - 3 Years</w:t>
            </w:r>
          </w:p>
        </w:tc>
        <w:tc>
          <w:tcPr>
            <w:tcW w:w="95" w:type="dxa"/>
            <w:tcBorders>
              <w:bottom w:val="single" w:sz="2" w:space="0" w:color="FFFFFF"/>
            </w:tcBorders>
            <w:shd w:fill="auto" w:val="clear"/>
            <w:vAlign w:val="bottom"/>
          </w:tcPr>
          <w:p>
            <w:pPr>
              <w:pStyle w:val="TableContents"/>
              <w:spacing w:before="0" w:after="283"/>
              <w:jc w:val="left"/>
              <w:rPr/>
            </w:pPr>
            <w:r>
              <w:rPr/>
              <w:t> </w:t>
            </w:r>
          </w:p>
        </w:tc>
        <w:tc>
          <w:tcPr>
            <w:tcW w:w="123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4 - 5 Years</w:t>
            </w:r>
          </w:p>
        </w:tc>
        <w:tc>
          <w:tcPr>
            <w:tcW w:w="95" w:type="dxa"/>
            <w:tcBorders>
              <w:bottom w:val="single" w:sz="2" w:space="0" w:color="FFFFFF"/>
            </w:tcBorders>
            <w:shd w:fill="auto" w:val="clear"/>
            <w:vAlign w:val="bottom"/>
          </w:tcPr>
          <w:p>
            <w:pPr>
              <w:pStyle w:val="TableContents"/>
              <w:spacing w:before="0" w:after="283"/>
              <w:jc w:val="left"/>
              <w:rPr/>
            </w:pPr>
            <w:r>
              <w:rPr/>
              <w:t> </w:t>
            </w:r>
          </w:p>
        </w:tc>
        <w:tc>
          <w:tcPr>
            <w:tcW w:w="1438"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After 5 Years</w:t>
            </w:r>
          </w:p>
        </w:tc>
        <w:tc>
          <w:tcPr>
            <w:tcW w:w="117" w:type="dxa"/>
            <w:tcBorders>
              <w:bottom w:val="single" w:sz="2" w:space="0" w:color="FFFFFF"/>
            </w:tcBorders>
            <w:shd w:fill="auto" w:val="clear"/>
            <w:vAlign w:val="bottom"/>
          </w:tcPr>
          <w:p>
            <w:pPr>
              <w:pStyle w:val="TableContents"/>
              <w:spacing w:before="0" w:after="283"/>
              <w:jc w:val="left"/>
              <w:rPr/>
            </w:pPr>
            <w:r>
              <w:rPr/>
              <w:t> </w:t>
            </w:r>
          </w:p>
        </w:tc>
      </w:tr>
      <w:tr>
        <w:trPr/>
        <w:tc>
          <w:tcPr>
            <w:tcW w:w="2903"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Commercial Commitments</w:t>
            </w:r>
          </w:p>
        </w:tc>
        <w:tc>
          <w:tcPr>
            <w:tcW w:w="137" w:type="dxa"/>
            <w:tcBorders>
              <w:bottom w:val="single" w:sz="2" w:space="0" w:color="CCFFCC"/>
            </w:tcBorders>
            <w:shd w:fill="CCFFCC" w:val="clear"/>
            <w:vAlign w:val="center"/>
          </w:tcPr>
          <w:p>
            <w:pPr>
              <w:pStyle w:val="TableContents"/>
              <w:spacing w:before="0" w:after="283"/>
              <w:rPr/>
            </w:pPr>
            <w:r>
              <w:rPr/>
              <w:t> </w:t>
            </w:r>
          </w:p>
        </w:tc>
        <w:tc>
          <w:tcPr>
            <w:tcW w:w="153"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bookmarkStart w:id="523" w:name="TAB1253"/>
            <w:bookmarkEnd w:id="523"/>
            <w:r>
              <w:rPr>
                <w:rFonts w:ascii="Times New Roman" w:hAnsi="Times New Roman"/>
                <w:sz w:val="20"/>
              </w:rPr>
              <w:t>$</w:t>
            </w:r>
          </w:p>
        </w:tc>
        <w:tc>
          <w:tcPr>
            <w:tcW w:w="1223"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bookmarkStart w:id="524" w:name="TAB1254"/>
            <w:bookmarkEnd w:id="524"/>
            <w:r>
              <w:rPr>
                <w:rFonts w:ascii="Times New Roman" w:hAnsi="Times New Roman"/>
                <w:sz w:val="20"/>
              </w:rPr>
              <w:t>33,097,000</w:t>
            </w:r>
          </w:p>
        </w:tc>
        <w:tc>
          <w:tcPr>
            <w:tcW w:w="95" w:type="dxa"/>
            <w:tcBorders>
              <w:bottom w:val="single" w:sz="4" w:space="0" w:color="CCFFCC"/>
            </w:tcBorders>
            <w:shd w:fill="CCFFCC" w:val="clear"/>
            <w:vAlign w:val="bottom"/>
          </w:tcPr>
          <w:p>
            <w:pPr>
              <w:pStyle w:val="TableContents"/>
              <w:spacing w:before="0" w:after="283"/>
              <w:jc w:val="left"/>
              <w:rPr/>
            </w:pPr>
            <w:r>
              <w:rPr/>
              <w:t> </w:t>
            </w:r>
          </w:p>
        </w:tc>
        <w:tc>
          <w:tcPr>
            <w:tcW w:w="153"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23"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33,097,000</w:t>
            </w:r>
          </w:p>
        </w:tc>
        <w:tc>
          <w:tcPr>
            <w:tcW w:w="95" w:type="dxa"/>
            <w:tcBorders>
              <w:bottom w:val="single" w:sz="4" w:space="0" w:color="CCFFCC"/>
            </w:tcBorders>
            <w:shd w:fill="CCFFCC" w:val="clear"/>
            <w:vAlign w:val="bottom"/>
          </w:tcPr>
          <w:p>
            <w:pPr>
              <w:pStyle w:val="TableContents"/>
              <w:spacing w:before="0" w:after="283"/>
              <w:jc w:val="left"/>
              <w:rPr/>
            </w:pPr>
            <w:r>
              <w:rPr/>
              <w:t> </w:t>
            </w:r>
          </w:p>
        </w:tc>
        <w:tc>
          <w:tcPr>
            <w:tcW w:w="306"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933" w:type="dxa"/>
            <w:tcBorders>
              <w:bottom w:val="double" w:sz="2" w:space="0" w:color="000000"/>
            </w:tcBorders>
            <w:shd w:fill="CCFFCC" w:val="clear"/>
            <w:vAlign w:val="bottom"/>
          </w:tcPr>
          <w:p>
            <w:pPr>
              <w:pStyle w:val="TableContents"/>
              <w:spacing w:lineRule="auto" w:line="300" w:before="0" w:after="0"/>
              <w:ind w:left="0" w:right="0" w:hanging="0"/>
              <w:jc w:val="right"/>
              <w:rPr/>
            </w:pPr>
            <w:r>
              <w:rPr/>
              <w:t>—</w:t>
            </w:r>
          </w:p>
        </w:tc>
        <w:tc>
          <w:tcPr>
            <w:tcW w:w="95" w:type="dxa"/>
            <w:tcBorders>
              <w:bottom w:val="single" w:sz="4" w:space="0" w:color="CCFFCC"/>
            </w:tcBorders>
            <w:shd w:fill="CCFFCC" w:val="clear"/>
            <w:vAlign w:val="bottom"/>
          </w:tcPr>
          <w:p>
            <w:pPr>
              <w:pStyle w:val="TableContents"/>
              <w:spacing w:before="0" w:after="283"/>
              <w:jc w:val="left"/>
              <w:rPr/>
            </w:pPr>
            <w:r>
              <w:rPr/>
              <w:t> </w:t>
            </w:r>
          </w:p>
        </w:tc>
        <w:tc>
          <w:tcPr>
            <w:tcW w:w="306"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933" w:type="dxa"/>
            <w:tcBorders>
              <w:bottom w:val="double" w:sz="2" w:space="0" w:color="000000"/>
            </w:tcBorders>
            <w:shd w:fill="CCFFCC" w:val="clear"/>
            <w:vAlign w:val="bottom"/>
          </w:tcPr>
          <w:p>
            <w:pPr>
              <w:pStyle w:val="TableContents"/>
              <w:spacing w:lineRule="auto" w:line="300" w:before="0" w:after="0"/>
              <w:ind w:left="0" w:right="0" w:hanging="0"/>
              <w:jc w:val="right"/>
              <w:rPr/>
            </w:pPr>
            <w:r>
              <w:rPr/>
              <w:t>—</w:t>
            </w:r>
          </w:p>
        </w:tc>
        <w:tc>
          <w:tcPr>
            <w:tcW w:w="95" w:type="dxa"/>
            <w:tcBorders>
              <w:bottom w:val="single" w:sz="4" w:space="0" w:color="CCFFCC"/>
            </w:tcBorders>
            <w:shd w:fill="CCFFCC" w:val="clear"/>
            <w:vAlign w:val="bottom"/>
          </w:tcPr>
          <w:p>
            <w:pPr>
              <w:pStyle w:val="TableContents"/>
              <w:spacing w:before="0" w:after="283"/>
              <w:jc w:val="left"/>
              <w:rPr/>
            </w:pPr>
            <w:r>
              <w:rPr/>
              <w:t> </w:t>
            </w:r>
          </w:p>
        </w:tc>
        <w:tc>
          <w:tcPr>
            <w:tcW w:w="371"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67" w:type="dxa"/>
            <w:tcBorders>
              <w:bottom w:val="double" w:sz="2" w:space="0" w:color="000000"/>
            </w:tcBorders>
            <w:shd w:fill="CCFFCC" w:val="clear"/>
            <w:vAlign w:val="bottom"/>
          </w:tcPr>
          <w:p>
            <w:pPr>
              <w:pStyle w:val="TableContents"/>
              <w:spacing w:lineRule="auto" w:line="300" w:before="0" w:after="0"/>
              <w:ind w:left="0" w:right="0" w:hanging="0"/>
              <w:jc w:val="right"/>
              <w:rPr/>
            </w:pPr>
            <w:r>
              <w:rPr/>
              <w:t>—</w:t>
            </w:r>
          </w:p>
        </w:tc>
        <w:tc>
          <w:tcPr>
            <w:tcW w:w="117"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CRITICAL ACCOUNTING POLICIES AND ESTIMATES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This discussion and analysis of financial condition and results of operations is based on our unaudited condensed consolidated financial statements, which have been prepared in conformity with accounting principles generally accepted in the United States.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See the information concerning our critical accounting policies included under Management’s Discussion of Financial Condition and Results of Operations in our Annual Report on Form 10-K for the fiscal year ended July 31, 2007 filed with the Securities and Exchange Commission, which is incorporated by reference in this Form 10-Q. For additional information on our adoption of FIN 48, see Note 7 of the notes to unaudited condensed consolidated financial statements in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5" w:name="PGBRK20"/>
      <w:bookmarkStart w:id="526" w:name="PGBRK20"/>
      <w:bookmarkEnd w:id="5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7" w:name="FTR20"/>
      <w:bookmarkStart w:id="528" w:name="FTR20"/>
      <w:bookmarkEnd w:id="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9" w:name="GLFTR20"/>
      <w:bookmarkStart w:id="530" w:name="GLFTR20"/>
      <w:bookmarkEnd w:id="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1" w:name="PN20"/>
      <w:bookmarkEnd w:id="531"/>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2" w:name="HDR20"/>
      <w:bookmarkStart w:id="533" w:name="HDR20"/>
      <w:bookmarkEnd w:id="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4" w:name="GLHDR20"/>
      <w:bookmarkStart w:id="535" w:name="GLHDR20"/>
      <w:bookmarkEnd w:id="5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r>
        <w:rPr>
          <w:rStyle w:val="StrongEmphasis"/>
          <w:rFonts w:ascii="Times New Roman" w:hAnsi="Times New Roman"/>
          <w:sz w:val="20"/>
          <w:u w:val="single"/>
        </w:rPr>
        <w:t xml:space="preserve">RECENTLY ISSUED ACCOUNTING STANDARDS </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 xml:space="preserve">In March 2008, the FASB issued SFAS No. 161, </w:t>
      </w:r>
      <w:r>
        <w:rPr>
          <w:rStyle w:val="Emphasis"/>
          <w:rFonts w:ascii="Times New Roman" w:hAnsi="Times New Roman"/>
          <w:sz w:val="20"/>
        </w:rPr>
        <w:t xml:space="preserve">Disclosures about Derivative Instruments and Hedging Activities—an amendment of SFAS No. 133. </w:t>
      </w:r>
      <w:r>
        <w:rPr>
          <w:rFonts w:ascii="Times New Roman" w:hAnsi="Times New Roman"/>
          <w:sz w:val="20"/>
        </w:rPr>
        <w:t>This Statement requires disclosures of how and why an entity uses derivative instruments, how derivative instruments and related hedged items are accounted for and how derivative instruments and related hedged items affect an entity’s financial position, financial performance, and cash flows. SFAS No. 161 is effective for fiscal years and interim periods beginning after November 15, 2008, with early application encouraged. We will adopt this Statement as of the beginning of our third quarter of our fiscal year ending July 31, 2009. We are currently evaluating the impact SFAS No. 161 will have on our consolidated financial statements, but we believe the application of this Statement will not have a material impact on our consolidated financial statements.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 xml:space="preserve">In December 2007, the FASB issued SFAS No. 160, </w:t>
      </w:r>
      <w:r>
        <w:rPr>
          <w:rStyle w:val="Emphasis"/>
          <w:rFonts w:ascii="Times New Roman" w:hAnsi="Times New Roman"/>
          <w:sz w:val="20"/>
        </w:rPr>
        <w:t xml:space="preserve">Noncontrolling Interests in Consolidated Financial Statements—An Amendment of ARB No. 51. </w:t>
      </w:r>
      <w:r>
        <w:rPr>
          <w:rFonts w:ascii="Times New Roman" w:hAnsi="Times New Roman"/>
          <w:sz w:val="20"/>
        </w:rPr>
        <w:t>This statement establishes new accounting and reporting standards for the noncontrolling interest in a subsidiary and for the deconsolidation of a subsidiary. SFAS No. 160 requires the noncontrolling interest to be reported as a component of equity, changes in a parent’s ownership interest while the parent retains its controlling interest be accounted for as equity transactions, and any retained noncontrolling equity investment upon the deconsolidation of a subsidiary be initially measured at fair value. SFAS No. 160 is effective for fiscal years, and interim periods within those fiscal years, beginning on or after December 15, 2008. Earlier adoption is prohibited. We will adopt this Statement as of August 1, 2009. We are currently evaluating the impact SFAS No. 160 will have on our consolidated financial statements.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In September 2006, the FASB</w:t>
      </w:r>
      <w:r>
        <w:rPr/>
        <w:t xml:space="preserve"> </w:t>
      </w:r>
      <w:r>
        <w:rPr>
          <w:rFonts w:ascii="Times New Roman" w:hAnsi="Times New Roman"/>
          <w:sz w:val="20"/>
        </w:rPr>
        <w:t xml:space="preserve">issued SFAS No. 157, </w:t>
      </w:r>
      <w:r>
        <w:rPr>
          <w:rStyle w:val="Emphasis"/>
          <w:rFonts w:ascii="Times New Roman" w:hAnsi="Times New Roman"/>
          <w:sz w:val="20"/>
        </w:rPr>
        <w:t>Fair Value Measurements</w:t>
      </w:r>
      <w:r>
        <w:rPr>
          <w:rFonts w:ascii="Times New Roman" w:hAnsi="Times New Roman"/>
          <w:sz w:val="20"/>
        </w:rPr>
        <w:t xml:space="preserve">. This Statement defines fair value, establishes a framework for measuring fair value in accordance with generally accepted accounting principles and expands disclosures about fair value measurements. In February 2008, SFAS No. 157 was amended by FASB Staff Positions (“FSP”) SFAS No. 157-1 </w:t>
      </w:r>
      <w:r>
        <w:rPr>
          <w:rStyle w:val="Emphasis"/>
          <w:rFonts w:ascii="Times New Roman" w:hAnsi="Times New Roman"/>
          <w:sz w:val="20"/>
        </w:rPr>
        <w:t>Application of FASB Statement No. 157 to FASB Statement No. 13 and Other Accounting Pronouncements That Address Fair Value Measurements for Purposes of Lease Classification or Measurement under Statement 13</w:t>
      </w:r>
      <w:r>
        <w:rPr/>
        <w:t xml:space="preserve"> </w:t>
      </w:r>
      <w:r>
        <w:rPr>
          <w:rFonts w:ascii="Times New Roman" w:hAnsi="Times New Roman"/>
          <w:sz w:val="20"/>
        </w:rPr>
        <w:t xml:space="preserve">and by FSP SFAS No. 157-2 </w:t>
      </w:r>
      <w:r>
        <w:rPr>
          <w:rStyle w:val="Emphasis"/>
          <w:rFonts w:ascii="Times New Roman" w:hAnsi="Times New Roman"/>
          <w:sz w:val="20"/>
        </w:rPr>
        <w:t>Effective Date of FASB Statement No. 157</w:t>
      </w:r>
      <w:r>
        <w:rPr>
          <w:rFonts w:ascii="Times New Roman" w:hAnsi="Times New Roman"/>
          <w:sz w:val="20"/>
        </w:rPr>
        <w:t xml:space="preserve">. FSP SFAS No. 157-1 amends SFAS No. 157 to exclude FASB Statement No. 13, </w:t>
      </w:r>
      <w:r>
        <w:rPr>
          <w:rStyle w:val="Emphasis"/>
          <w:rFonts w:ascii="Times New Roman" w:hAnsi="Times New Roman"/>
          <w:sz w:val="20"/>
        </w:rPr>
        <w:t xml:space="preserve">Accounting for Leases, </w:t>
      </w:r>
      <w:r>
        <w:rPr>
          <w:rFonts w:ascii="Times New Roman" w:hAnsi="Times New Roman"/>
          <w:sz w:val="20"/>
        </w:rPr>
        <w:t>and other accounting pronouncements that address fair value measurements for purposes of lease classification or measurement under Statement 13</w:t>
      </w:r>
      <w:r>
        <w:rPr>
          <w:rStyle w:val="Emphasis"/>
          <w:rFonts w:ascii="Times New Roman" w:hAnsi="Times New Roman"/>
          <w:sz w:val="20"/>
        </w:rPr>
        <w:t>.</w:t>
      </w:r>
      <w:r>
        <w:rPr/>
        <w:t xml:space="preserve"> </w:t>
      </w:r>
      <w:r>
        <w:rPr>
          <w:rFonts w:ascii="Times New Roman" w:hAnsi="Times New Roman"/>
          <w:sz w:val="20"/>
        </w:rPr>
        <w:t>FSP SFAS No. 157-2 delays the effective date of SFAS No. 157</w:t>
      </w:r>
      <w:r>
        <w:rPr>
          <w:rStyle w:val="Emphasis"/>
        </w:rPr>
        <w:t> </w:t>
      </w:r>
      <w:r>
        <w:rPr>
          <w:rFonts w:ascii="Times New Roman" w:hAnsi="Times New Roman"/>
          <w:sz w:val="20"/>
        </w:rPr>
        <w:t>for nonfinancial assets and nonfinancial liabilities, except for items that are recognized or disclosed at fair value in the financial statements on a recurring basis (at least annually). We will adopt the provisions of these Statements as of August 1, 2008. We are currently evaluating the impact of adopting these Statements on our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6" w:name="PGBRK21"/>
      <w:bookmarkStart w:id="537" w:name="PGBRK21"/>
      <w:bookmarkEnd w:id="5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8" w:name="FTR21"/>
      <w:bookmarkStart w:id="539" w:name="FTR21"/>
      <w:bookmarkEnd w:id="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0" w:name="GLFTR21"/>
      <w:bookmarkStart w:id="541" w:name="GLFTR21"/>
      <w:bookmarkEnd w:id="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2" w:name="PN21"/>
      <w:bookmarkEnd w:id="542"/>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3" w:name="HDR21"/>
      <w:bookmarkStart w:id="544" w:name="HDR21"/>
      <w:bookmarkEnd w:id="5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5" w:name="GLHDR21"/>
      <w:bookmarkStart w:id="546" w:name="GLHDR21"/>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rPr>
        <w:t>ITEM 3. QUANTITATIVE AND QUALITATIVE DISCLOSURES ABOUT MARKET RISK</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are exposed to interest rate risk and employ policies and procedures to manage our exposure to changes in the market risk of our cash equivalents and short-term investments. We had two interest rate swap agreements as of April 30, 2008. We believe that the market risk arising from holding our financial instruments is not material.</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We are exposed to currency risk as it relates to certain accounts receivables and from our foreign operations. We believe that the currency risk is immaterial to the overall presentation of the financial statements.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are exposed to regulatory risk in the fluid purification and agricultural markets, principally as a result of the risk of increasing regulation of the food chain in the United States and Europe. We actively monitor developments in this area, both directly and through trade organizations of which we are a member.</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are exposed to commodity price risk with respect to natural gas. We have contracted for a portion of our fuel needs for fiscal 2008 and 2009 using forward purchase contracts to manage the volatility in fuel prices related to this exposure. The weighted average cost of the fiscal 2008 contracts has been estimated to be approximately 5% higher than the contracts for fiscal 2007. The weighted average cost of the fiscal 2009 contracts has been estimated to be approximately 26% higher than the contracts for fiscal 2008. All contracts were entered into during the normal course of business and no contracts were entered into for speculative purposes.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tables below provide information about our natural gas purchase contracts, which are sensitive to changes in commodity prices, specifically natural gas prices. For the purchase contracts outstanding at April 30, 2008, the table presents the notional amounts in MMBtu’s, the weighted average contract prices, and the total dollar contract amount, which will mature by July 31, 2008 and July 31, 2009. The Fair Value was determined using the “Most Recent Settle” price for the “Henry Hub Natural Gas” option contract prices as listed by the New York Mercantile Exchange on June 3, 2008.</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547" w:name="ftable19"/>
      <w:bookmarkStart w:id="548" w:name="ftable19"/>
      <w:bookmarkEnd w:id="548"/>
    </w:p>
    <w:tbl>
      <w:tblPr>
        <w:tblW w:w="4000" w:type="pct"/>
        <w:jc w:val="center"/>
        <w:tblInd w:w="0" w:type="dxa"/>
        <w:tblCellMar>
          <w:top w:w="0" w:type="dxa"/>
          <w:left w:w="0" w:type="dxa"/>
          <w:bottom w:w="28" w:type="dxa"/>
          <w:right w:w="0" w:type="dxa"/>
        </w:tblCellMar>
      </w:tblPr>
      <w:tblGrid>
        <w:gridCol w:w="4565"/>
        <w:gridCol w:w="194"/>
        <w:gridCol w:w="190"/>
        <w:gridCol w:w="1495"/>
        <w:gridCol w:w="194"/>
        <w:gridCol w:w="152"/>
        <w:gridCol w:w="1247"/>
        <w:gridCol w:w="127"/>
      </w:tblGrid>
      <w:tr>
        <w:trPr/>
        <w:tc>
          <w:tcPr>
            <w:tcW w:w="8037" w:type="dxa"/>
            <w:gridSpan w:val="7"/>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Commodity Price Sensitivity</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Natural Gas Future Contracts</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For the Year Ending July 31, 2008</w:t>
            </w:r>
          </w:p>
        </w:tc>
        <w:tc>
          <w:tcPr>
            <w:tcW w:w="127" w:type="dxa"/>
            <w:tcBorders>
              <w:bottom w:val="single" w:sz="4" w:space="0" w:color="FFFFFF"/>
            </w:tcBorders>
            <w:shd w:fill="auto" w:val="clear"/>
            <w:vAlign w:val="bottom"/>
          </w:tcPr>
          <w:p>
            <w:pPr>
              <w:pStyle w:val="TableContents"/>
              <w:spacing w:before="0" w:after="283"/>
              <w:jc w:val="left"/>
              <w:rPr/>
            </w:pPr>
            <w:r>
              <w:rPr/>
              <w:t> </w:t>
            </w:r>
          </w:p>
        </w:tc>
      </w:tr>
      <w:tr>
        <w:trPr/>
        <w:tc>
          <w:tcPr>
            <w:tcW w:w="4565" w:type="dxa"/>
            <w:tcBorders>
              <w:bottom w:val="single" w:sz="4" w:space="0" w:color="FFFFFF"/>
            </w:tcBorders>
            <w:shd w:fill="auto" w:val="clear"/>
            <w:vAlign w:val="bottom"/>
          </w:tcPr>
          <w:p>
            <w:pPr>
              <w:pStyle w:val="TableContents"/>
              <w:spacing w:before="0" w:after="283"/>
              <w:rPr/>
            </w:pPr>
            <w:r>
              <w:rPr/>
              <w:t> </w:t>
            </w:r>
          </w:p>
        </w:tc>
        <w:tc>
          <w:tcPr>
            <w:tcW w:w="194" w:type="dxa"/>
            <w:tcBorders>
              <w:bottom w:val="single" w:sz="4" w:space="0" w:color="FFFFFF"/>
            </w:tcBorders>
            <w:shd w:fill="auto" w:val="clear"/>
            <w:vAlign w:val="center"/>
          </w:tcPr>
          <w:p>
            <w:pPr>
              <w:pStyle w:val="TableContents"/>
              <w:spacing w:before="0" w:after="283"/>
              <w:rPr/>
            </w:pPr>
            <w:r>
              <w:rPr/>
              <w:t> </w:t>
            </w:r>
          </w:p>
        </w:tc>
        <w:tc>
          <w:tcPr>
            <w:tcW w:w="1685"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Expected 2008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Maturity</w:t>
            </w:r>
          </w:p>
        </w:tc>
        <w:tc>
          <w:tcPr>
            <w:tcW w:w="194" w:type="dxa"/>
            <w:tcBorders>
              <w:bottom w:val="single" w:sz="4" w:space="0" w:color="FFFFFF"/>
            </w:tcBorders>
            <w:shd w:fill="auto" w:val="clear"/>
            <w:vAlign w:val="bottom"/>
          </w:tcPr>
          <w:p>
            <w:pPr>
              <w:pStyle w:val="TableContents"/>
              <w:spacing w:before="0" w:after="283"/>
              <w:jc w:val="left"/>
              <w:rPr/>
            </w:pPr>
            <w:r>
              <w:rPr/>
              <w:t> </w:t>
            </w:r>
          </w:p>
        </w:tc>
        <w:tc>
          <w:tcPr>
            <w:tcW w:w="1399"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Fair Value</w:t>
            </w:r>
          </w:p>
        </w:tc>
        <w:tc>
          <w:tcPr>
            <w:tcW w:w="127" w:type="dxa"/>
            <w:tcBorders>
              <w:bottom w:val="single" w:sz="4" w:space="0" w:color="FFFFFF"/>
            </w:tcBorders>
            <w:shd w:fill="auto" w:val="clear"/>
            <w:vAlign w:val="bottom"/>
          </w:tcPr>
          <w:p>
            <w:pPr>
              <w:pStyle w:val="TableContents"/>
              <w:spacing w:before="0" w:after="283"/>
              <w:jc w:val="left"/>
              <w:rPr/>
            </w:pPr>
            <w:r>
              <w:rPr/>
              <w:t> </w:t>
            </w:r>
          </w:p>
        </w:tc>
      </w:tr>
      <w:tr>
        <w:trPr/>
        <w:tc>
          <w:tcPr>
            <w:tcW w:w="4565"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center"/>
          </w:tcPr>
          <w:p>
            <w:pPr>
              <w:pStyle w:val="TableContents"/>
              <w:spacing w:before="0" w:after="283"/>
              <w:rPr/>
            </w:pPr>
            <w:r>
              <w:rPr/>
              <w:t> </w:t>
            </w:r>
          </w:p>
        </w:tc>
        <w:tc>
          <w:tcPr>
            <w:tcW w:w="190" w:type="dxa"/>
            <w:tcBorders/>
            <w:shd w:fill="FFFFFF" w:val="clear"/>
            <w:tcMar>
              <w:bottom w:w="0" w:type="dxa"/>
            </w:tcMar>
            <w:vAlign w:val="bottom"/>
          </w:tcPr>
          <w:p>
            <w:pPr>
              <w:pStyle w:val="TableContents"/>
              <w:spacing w:before="0" w:after="283"/>
              <w:jc w:val="left"/>
              <w:rPr/>
            </w:pPr>
            <w:r>
              <w:rPr/>
              <w:t> </w:t>
            </w:r>
          </w:p>
        </w:tc>
        <w:tc>
          <w:tcPr>
            <w:tcW w:w="1495" w:type="dxa"/>
            <w:tcBorders/>
            <w:shd w:fill="FFFFFF" w:val="clear"/>
            <w:tcMar>
              <w:bottom w:w="0" w:type="dxa"/>
            </w:tcMar>
            <w:vAlign w:val="bottom"/>
          </w:tcPr>
          <w:p>
            <w:pPr>
              <w:pStyle w:val="TableContents"/>
              <w:spacing w:before="0" w:after="283"/>
              <w:jc w:val="righ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52" w:type="dxa"/>
            <w:tcBorders/>
            <w:shd w:fill="FFFFFF" w:val="clear"/>
            <w:tcMar>
              <w:bottom w:w="0" w:type="dxa"/>
            </w:tcMar>
            <w:vAlign w:val="bottom"/>
          </w:tcPr>
          <w:p>
            <w:pPr>
              <w:pStyle w:val="TableContents"/>
              <w:spacing w:before="0" w:after="283"/>
              <w:jc w:val="left"/>
              <w:rPr/>
            </w:pPr>
            <w:r>
              <w:rPr/>
              <w:t> </w:t>
            </w:r>
          </w:p>
        </w:tc>
        <w:tc>
          <w:tcPr>
            <w:tcW w:w="1247"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456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Natural Gas Future Volumes (MMBtu)</w:t>
            </w:r>
          </w:p>
        </w:tc>
        <w:tc>
          <w:tcPr>
            <w:tcW w:w="194" w:type="dxa"/>
            <w:tcBorders/>
            <w:shd w:fill="CCFFCC" w:val="clear"/>
            <w:tcMar>
              <w:bottom w:w="0" w:type="dxa"/>
            </w:tcMar>
            <w:vAlign w:val="center"/>
          </w:tcPr>
          <w:p>
            <w:pPr>
              <w:pStyle w:val="TableContents"/>
              <w:spacing w:before="0" w:after="283"/>
              <w:rPr/>
            </w:pPr>
            <w:r>
              <w:rPr/>
              <w:t> </w:t>
            </w:r>
          </w:p>
        </w:tc>
        <w:tc>
          <w:tcPr>
            <w:tcW w:w="190" w:type="dxa"/>
            <w:tcBorders/>
            <w:shd w:fill="CCFFCC" w:val="clear"/>
            <w:tcMar>
              <w:bottom w:w="0" w:type="dxa"/>
            </w:tcMar>
            <w:vAlign w:val="bottom"/>
          </w:tcPr>
          <w:p>
            <w:pPr>
              <w:pStyle w:val="TableContents"/>
              <w:spacing w:before="0" w:after="283"/>
              <w:jc w:val="left"/>
              <w:rPr/>
            </w:pPr>
            <w:r>
              <w:rPr/>
              <w:t> </w:t>
            </w:r>
          </w:p>
        </w:tc>
        <w:tc>
          <w:tcPr>
            <w:tcW w:w="149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250,000</w:t>
            </w:r>
          </w:p>
        </w:tc>
        <w:tc>
          <w:tcPr>
            <w:tcW w:w="194" w:type="dxa"/>
            <w:tcBorders/>
            <w:shd w:fill="CCFFCC" w:val="clear"/>
            <w:tcMar>
              <w:bottom w:w="0" w:type="dxa"/>
            </w:tcMar>
            <w:vAlign w:val="bottom"/>
          </w:tcPr>
          <w:p>
            <w:pPr>
              <w:pStyle w:val="TableContents"/>
              <w:spacing w:before="0" w:after="283"/>
              <w:jc w:val="left"/>
              <w:rPr/>
            </w:pPr>
            <w:r>
              <w:rPr/>
              <w:t> </w:t>
            </w:r>
          </w:p>
        </w:tc>
        <w:tc>
          <w:tcPr>
            <w:tcW w:w="152" w:type="dxa"/>
            <w:tcBorders/>
            <w:shd w:fill="CCFFCC" w:val="clear"/>
            <w:tcMar>
              <w:bottom w:w="0" w:type="dxa"/>
            </w:tcMar>
            <w:vAlign w:val="bottom"/>
          </w:tcPr>
          <w:p>
            <w:pPr>
              <w:pStyle w:val="TableContents"/>
              <w:spacing w:before="0" w:after="283"/>
              <w:jc w:val="left"/>
              <w:rPr/>
            </w:pPr>
            <w:r>
              <w:rPr/>
              <w:t> </w:t>
            </w:r>
          </w:p>
        </w:tc>
        <w:tc>
          <w:tcPr>
            <w:tcW w:w="1247"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27" w:type="dxa"/>
            <w:tcBorders/>
            <w:shd w:fill="CCFFCC" w:val="clear"/>
            <w:tcMar>
              <w:bottom w:w="0" w:type="dxa"/>
            </w:tcMar>
            <w:vAlign w:val="bottom"/>
          </w:tcPr>
          <w:p>
            <w:pPr>
              <w:pStyle w:val="TableContents"/>
              <w:spacing w:before="0" w:after="283"/>
              <w:jc w:val="left"/>
              <w:rPr/>
            </w:pPr>
            <w:r>
              <w:rPr/>
              <w:t> </w:t>
            </w:r>
          </w:p>
        </w:tc>
      </w:tr>
      <w:tr>
        <w:trPr/>
        <w:tc>
          <w:tcPr>
            <w:tcW w:w="4565"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center"/>
          </w:tcPr>
          <w:p>
            <w:pPr>
              <w:pStyle w:val="TableContents"/>
              <w:spacing w:before="0" w:after="283"/>
              <w:rPr/>
            </w:pPr>
            <w:r>
              <w:rPr/>
              <w:t> </w:t>
            </w:r>
          </w:p>
        </w:tc>
        <w:tc>
          <w:tcPr>
            <w:tcW w:w="190" w:type="dxa"/>
            <w:tcBorders/>
            <w:shd w:fill="FFFFFF" w:val="clear"/>
            <w:tcMar>
              <w:bottom w:w="0" w:type="dxa"/>
            </w:tcMar>
            <w:vAlign w:val="bottom"/>
          </w:tcPr>
          <w:p>
            <w:pPr>
              <w:pStyle w:val="TableContents"/>
              <w:spacing w:before="0" w:after="283"/>
              <w:jc w:val="left"/>
              <w:rPr/>
            </w:pPr>
            <w:r>
              <w:rPr/>
              <w:t> </w:t>
            </w:r>
          </w:p>
        </w:tc>
        <w:tc>
          <w:tcPr>
            <w:tcW w:w="1495" w:type="dxa"/>
            <w:tcBorders/>
            <w:shd w:fill="FFFFFF" w:val="clear"/>
            <w:tcMar>
              <w:bottom w:w="0" w:type="dxa"/>
            </w:tcMar>
            <w:vAlign w:val="bottom"/>
          </w:tcPr>
          <w:p>
            <w:pPr>
              <w:pStyle w:val="TableContents"/>
              <w:spacing w:before="0" w:after="283"/>
              <w:jc w:val="righ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52" w:type="dxa"/>
            <w:tcBorders/>
            <w:shd w:fill="FFFFFF" w:val="clear"/>
            <w:tcMar>
              <w:bottom w:w="0" w:type="dxa"/>
            </w:tcMar>
            <w:vAlign w:val="bottom"/>
          </w:tcPr>
          <w:p>
            <w:pPr>
              <w:pStyle w:val="TableContents"/>
              <w:spacing w:before="0" w:after="283"/>
              <w:jc w:val="left"/>
              <w:rPr/>
            </w:pPr>
            <w:r>
              <w:rPr/>
              <w:t> </w:t>
            </w:r>
          </w:p>
        </w:tc>
        <w:tc>
          <w:tcPr>
            <w:tcW w:w="1247"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4565"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Weighted Average Price (Per MMBtu)</w:t>
            </w:r>
          </w:p>
        </w:tc>
        <w:tc>
          <w:tcPr>
            <w:tcW w:w="194" w:type="dxa"/>
            <w:tcBorders/>
            <w:shd w:fill="CCFFCC" w:val="clear"/>
            <w:tcMar>
              <w:bottom w:w="0" w:type="dxa"/>
            </w:tcMar>
            <w:vAlign w:val="center"/>
          </w:tcPr>
          <w:p>
            <w:pPr>
              <w:pStyle w:val="TableContents"/>
              <w:spacing w:before="0" w:after="283"/>
              <w:rPr/>
            </w:pPr>
            <w:r>
              <w:rPr/>
              <w:t> </w:t>
            </w:r>
          </w:p>
        </w:tc>
        <w:tc>
          <w:tcPr>
            <w:tcW w:w="190"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95"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8.27</w:t>
            </w:r>
          </w:p>
        </w:tc>
        <w:tc>
          <w:tcPr>
            <w:tcW w:w="194" w:type="dxa"/>
            <w:tcBorders/>
            <w:shd w:fill="CCFFCC" w:val="clear"/>
            <w:tcMar>
              <w:bottom w:w="0" w:type="dxa"/>
            </w:tcMar>
            <w:vAlign w:val="bottom"/>
          </w:tcPr>
          <w:p>
            <w:pPr>
              <w:pStyle w:val="TableContents"/>
              <w:spacing w:before="0" w:after="283"/>
              <w:jc w:val="left"/>
              <w:rPr/>
            </w:pPr>
            <w:r>
              <w:rPr/>
              <w:t> </w:t>
            </w:r>
          </w:p>
        </w:tc>
        <w:tc>
          <w:tcPr>
            <w:tcW w:w="152" w:type="dxa"/>
            <w:tcBorders/>
            <w:shd w:fill="CCFFCC" w:val="clear"/>
            <w:tcMar>
              <w:bottom w:w="0" w:type="dxa"/>
            </w:tcMar>
            <w:vAlign w:val="bottom"/>
          </w:tcPr>
          <w:p>
            <w:pPr>
              <w:pStyle w:val="TableContents"/>
              <w:spacing w:before="0" w:after="283"/>
              <w:jc w:val="left"/>
              <w:rPr/>
            </w:pPr>
            <w:r>
              <w:rPr/>
              <w:t> </w:t>
            </w:r>
          </w:p>
        </w:tc>
        <w:tc>
          <w:tcPr>
            <w:tcW w:w="1247"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27" w:type="dxa"/>
            <w:tcBorders/>
            <w:shd w:fill="CCFFCC" w:val="clear"/>
            <w:tcMar>
              <w:bottom w:w="0" w:type="dxa"/>
            </w:tcMar>
            <w:vAlign w:val="bottom"/>
          </w:tcPr>
          <w:p>
            <w:pPr>
              <w:pStyle w:val="TableContents"/>
              <w:spacing w:before="0" w:after="283"/>
              <w:jc w:val="left"/>
              <w:rPr/>
            </w:pPr>
            <w:r>
              <w:rPr/>
              <w:t> </w:t>
            </w:r>
          </w:p>
        </w:tc>
      </w:tr>
      <w:tr>
        <w:trPr/>
        <w:tc>
          <w:tcPr>
            <w:tcW w:w="4565"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center"/>
          </w:tcPr>
          <w:p>
            <w:pPr>
              <w:pStyle w:val="TableContents"/>
              <w:spacing w:before="0" w:after="283"/>
              <w:rPr/>
            </w:pPr>
            <w:r>
              <w:rPr/>
              <w:t> </w:t>
            </w:r>
          </w:p>
        </w:tc>
        <w:tc>
          <w:tcPr>
            <w:tcW w:w="190" w:type="dxa"/>
            <w:tcBorders/>
            <w:shd w:fill="FFFFFF" w:val="clear"/>
            <w:tcMar>
              <w:bottom w:w="0" w:type="dxa"/>
            </w:tcMar>
            <w:vAlign w:val="bottom"/>
          </w:tcPr>
          <w:p>
            <w:pPr>
              <w:pStyle w:val="TableContents"/>
              <w:spacing w:before="0" w:after="283"/>
              <w:jc w:val="left"/>
              <w:rPr/>
            </w:pPr>
            <w:r>
              <w:rPr/>
              <w:t> </w:t>
            </w:r>
          </w:p>
        </w:tc>
        <w:tc>
          <w:tcPr>
            <w:tcW w:w="1495" w:type="dxa"/>
            <w:tcBorders/>
            <w:shd w:fill="FFFFFF" w:val="clear"/>
            <w:tcMar>
              <w:bottom w:w="0" w:type="dxa"/>
            </w:tcMar>
            <w:vAlign w:val="bottom"/>
          </w:tcPr>
          <w:p>
            <w:pPr>
              <w:pStyle w:val="TableContents"/>
              <w:spacing w:before="0" w:after="283"/>
              <w:jc w:val="righ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52" w:type="dxa"/>
            <w:tcBorders/>
            <w:shd w:fill="FFFFFF" w:val="clear"/>
            <w:tcMar>
              <w:bottom w:w="0" w:type="dxa"/>
            </w:tcMar>
            <w:vAlign w:val="bottom"/>
          </w:tcPr>
          <w:p>
            <w:pPr>
              <w:pStyle w:val="TableContents"/>
              <w:spacing w:before="0" w:after="283"/>
              <w:jc w:val="left"/>
              <w:rPr/>
            </w:pPr>
            <w:r>
              <w:rPr/>
              <w:t> </w:t>
            </w:r>
          </w:p>
        </w:tc>
        <w:tc>
          <w:tcPr>
            <w:tcW w:w="1247"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4565" w:type="dxa"/>
            <w:tcBorders>
              <w:bottom w:val="sing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Contract Amount ($ U.S., in thousands)</w:t>
            </w:r>
          </w:p>
        </w:tc>
        <w:tc>
          <w:tcPr>
            <w:tcW w:w="194" w:type="dxa"/>
            <w:tcBorders>
              <w:bottom w:val="single" w:sz="4" w:space="0" w:color="CCFFCC"/>
            </w:tcBorders>
            <w:shd w:fill="CCFFCC" w:val="clear"/>
            <w:vAlign w:val="center"/>
          </w:tcPr>
          <w:p>
            <w:pPr>
              <w:pStyle w:val="TableContents"/>
              <w:spacing w:before="0" w:after="283"/>
              <w:rPr/>
            </w:pPr>
            <w:r>
              <w:rPr/>
              <w:t> </w:t>
            </w:r>
          </w:p>
        </w:tc>
        <w:tc>
          <w:tcPr>
            <w:tcW w:w="190" w:type="dxa"/>
            <w:tcBorders>
              <w:bottom w:val="sing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95"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2,067.4</w:t>
            </w:r>
          </w:p>
        </w:tc>
        <w:tc>
          <w:tcPr>
            <w:tcW w:w="194" w:type="dxa"/>
            <w:tcBorders>
              <w:bottom w:val="single" w:sz="4" w:space="0" w:color="CCFFCC"/>
            </w:tcBorders>
            <w:shd w:fill="CCFFCC" w:val="clear"/>
            <w:vAlign w:val="bottom"/>
          </w:tcPr>
          <w:p>
            <w:pPr>
              <w:pStyle w:val="TableContents"/>
              <w:spacing w:before="0" w:after="283"/>
              <w:jc w:val="left"/>
              <w:rPr/>
            </w:pPr>
            <w:r>
              <w:rPr/>
              <w:t> </w:t>
            </w:r>
          </w:p>
        </w:tc>
        <w:tc>
          <w:tcPr>
            <w:tcW w:w="152" w:type="dxa"/>
            <w:tcBorders>
              <w:bottom w:val="sing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47"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2,952.5</w:t>
            </w:r>
          </w:p>
        </w:tc>
        <w:tc>
          <w:tcPr>
            <w:tcW w:w="127"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549" w:name="ftable20"/>
      <w:bookmarkStart w:id="550" w:name="ftable20"/>
      <w:bookmarkEnd w:id="550"/>
    </w:p>
    <w:tbl>
      <w:tblPr>
        <w:tblW w:w="4000" w:type="pct"/>
        <w:jc w:val="center"/>
        <w:tblInd w:w="0" w:type="dxa"/>
        <w:tblCellMar>
          <w:top w:w="0" w:type="dxa"/>
          <w:left w:w="0" w:type="dxa"/>
          <w:bottom w:w="28" w:type="dxa"/>
          <w:right w:w="0" w:type="dxa"/>
        </w:tblCellMar>
      </w:tblPr>
      <w:tblGrid>
        <w:gridCol w:w="4563"/>
        <w:gridCol w:w="196"/>
        <w:gridCol w:w="219"/>
        <w:gridCol w:w="1532"/>
        <w:gridCol w:w="196"/>
        <w:gridCol w:w="159"/>
        <w:gridCol w:w="1179"/>
        <w:gridCol w:w="120"/>
      </w:tblGrid>
      <w:tr>
        <w:trPr/>
        <w:tc>
          <w:tcPr>
            <w:tcW w:w="8044" w:type="dxa"/>
            <w:gridSpan w:val="7"/>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Commodity Price Sensitivity</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Natural Gas Future Contracts</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For the Year Ending July 31, 2009</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4563" w:type="dxa"/>
            <w:tcBorders>
              <w:bottom w:val="single" w:sz="4" w:space="0" w:color="FFFFFF"/>
            </w:tcBorders>
            <w:shd w:fill="auto" w:val="clear"/>
            <w:vAlign w:val="bottom"/>
          </w:tcPr>
          <w:p>
            <w:pPr>
              <w:pStyle w:val="TableContents"/>
              <w:spacing w:before="0" w:after="283"/>
              <w:rPr/>
            </w:pPr>
            <w:r>
              <w:rPr/>
              <w:t> </w:t>
            </w:r>
          </w:p>
        </w:tc>
        <w:tc>
          <w:tcPr>
            <w:tcW w:w="196" w:type="dxa"/>
            <w:tcBorders>
              <w:bottom w:val="single" w:sz="4" w:space="0" w:color="FFFFFF"/>
            </w:tcBorders>
            <w:shd w:fill="auto" w:val="clear"/>
            <w:vAlign w:val="center"/>
          </w:tcPr>
          <w:p>
            <w:pPr>
              <w:pStyle w:val="TableContents"/>
              <w:spacing w:before="0" w:after="283"/>
              <w:rPr/>
            </w:pPr>
            <w:r>
              <w:rPr/>
              <w:t> </w:t>
            </w:r>
          </w:p>
        </w:tc>
        <w:tc>
          <w:tcPr>
            <w:tcW w:w="1751"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Expected 2009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Maturity</w:t>
            </w:r>
          </w:p>
        </w:tc>
        <w:tc>
          <w:tcPr>
            <w:tcW w:w="196" w:type="dxa"/>
            <w:tcBorders>
              <w:bottom w:val="single" w:sz="4" w:space="0" w:color="FFFFFF"/>
            </w:tcBorders>
            <w:shd w:fill="auto" w:val="clear"/>
            <w:vAlign w:val="bottom"/>
          </w:tcPr>
          <w:p>
            <w:pPr>
              <w:pStyle w:val="TableContents"/>
              <w:spacing w:before="0" w:after="283"/>
              <w:jc w:val="left"/>
              <w:rPr/>
            </w:pPr>
            <w:r>
              <w:rPr/>
              <w:t> </w:t>
            </w:r>
          </w:p>
        </w:tc>
        <w:tc>
          <w:tcPr>
            <w:tcW w:w="1338"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Fair Value</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4563" w:type="dxa"/>
            <w:tcBorders/>
            <w:shd w:fill="FFFFFF" w:val="clear"/>
            <w:tcMar>
              <w:bottom w:w="0" w:type="dxa"/>
            </w:tcMar>
            <w:vAlign w:val="bottom"/>
          </w:tcPr>
          <w:p>
            <w:pPr>
              <w:pStyle w:val="TableContents"/>
              <w:spacing w:before="0" w:after="283"/>
              <w:jc w:val="left"/>
              <w:rPr/>
            </w:pPr>
            <w:r>
              <w:rPr/>
              <w:t> </w:t>
            </w:r>
          </w:p>
        </w:tc>
        <w:tc>
          <w:tcPr>
            <w:tcW w:w="196" w:type="dxa"/>
            <w:tcBorders/>
            <w:shd w:fill="FFFFFF" w:val="clear"/>
            <w:tcMar>
              <w:bottom w:w="0" w:type="dxa"/>
            </w:tcMar>
            <w:vAlign w:val="center"/>
          </w:tcPr>
          <w:p>
            <w:pPr>
              <w:pStyle w:val="TableContents"/>
              <w:spacing w:before="0" w:after="283"/>
              <w:rPr/>
            </w:pPr>
            <w:r>
              <w:rPr/>
              <w:t> </w:t>
            </w:r>
          </w:p>
        </w:tc>
        <w:tc>
          <w:tcPr>
            <w:tcW w:w="219" w:type="dxa"/>
            <w:tcBorders/>
            <w:shd w:fill="FFFFFF" w:val="clear"/>
            <w:tcMar>
              <w:bottom w:w="0" w:type="dxa"/>
            </w:tcMar>
            <w:vAlign w:val="bottom"/>
          </w:tcPr>
          <w:p>
            <w:pPr>
              <w:pStyle w:val="TableContents"/>
              <w:spacing w:before="0" w:after="283"/>
              <w:jc w:val="left"/>
              <w:rPr/>
            </w:pPr>
            <w:r>
              <w:rPr/>
              <w:t> </w:t>
            </w:r>
          </w:p>
        </w:tc>
        <w:tc>
          <w:tcPr>
            <w:tcW w:w="1532" w:type="dxa"/>
            <w:tcBorders/>
            <w:shd w:fill="FFFFFF" w:val="clear"/>
            <w:tcMar>
              <w:bottom w:w="0" w:type="dxa"/>
            </w:tcMar>
            <w:vAlign w:val="bottom"/>
          </w:tcPr>
          <w:p>
            <w:pPr>
              <w:pStyle w:val="TableContents"/>
              <w:spacing w:before="0" w:after="283"/>
              <w:jc w:val="right"/>
              <w:rPr/>
            </w:pPr>
            <w:r>
              <w:rPr/>
              <w:t> </w:t>
            </w:r>
          </w:p>
        </w:tc>
        <w:tc>
          <w:tcPr>
            <w:tcW w:w="196" w:type="dxa"/>
            <w:tcBorders/>
            <w:shd w:fill="FFFFFF" w:val="clear"/>
            <w:tcMar>
              <w:bottom w:w="0" w:type="dxa"/>
            </w:tcMar>
            <w:vAlign w:val="bottom"/>
          </w:tcPr>
          <w:p>
            <w:pPr>
              <w:pStyle w:val="TableContents"/>
              <w:spacing w:before="0" w:after="283"/>
              <w:jc w:val="left"/>
              <w:rPr/>
            </w:pPr>
            <w:r>
              <w:rPr/>
              <w:t> </w:t>
            </w:r>
          </w:p>
        </w:tc>
        <w:tc>
          <w:tcPr>
            <w:tcW w:w="159" w:type="dxa"/>
            <w:tcBorders/>
            <w:shd w:fill="FFFFFF" w:val="clear"/>
            <w:tcMar>
              <w:bottom w:w="0" w:type="dxa"/>
            </w:tcMar>
            <w:vAlign w:val="bottom"/>
          </w:tcPr>
          <w:p>
            <w:pPr>
              <w:pStyle w:val="TableContents"/>
              <w:spacing w:before="0" w:after="283"/>
              <w:jc w:val="left"/>
              <w:rPr/>
            </w:pPr>
            <w:r>
              <w:rPr/>
              <w:t> </w:t>
            </w:r>
          </w:p>
        </w:tc>
        <w:tc>
          <w:tcPr>
            <w:tcW w:w="1179"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456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Natural Gas Future Volumes (MMBtu)</w:t>
            </w:r>
          </w:p>
        </w:tc>
        <w:tc>
          <w:tcPr>
            <w:tcW w:w="196" w:type="dxa"/>
            <w:tcBorders/>
            <w:shd w:fill="CCFFCC" w:val="clear"/>
            <w:tcMar>
              <w:bottom w:w="0" w:type="dxa"/>
            </w:tcMar>
            <w:vAlign w:val="center"/>
          </w:tcPr>
          <w:p>
            <w:pPr>
              <w:pStyle w:val="TableContents"/>
              <w:spacing w:before="0" w:after="283"/>
              <w:rPr/>
            </w:pPr>
            <w:r>
              <w:rPr/>
              <w:t> </w:t>
            </w:r>
          </w:p>
        </w:tc>
        <w:tc>
          <w:tcPr>
            <w:tcW w:w="219" w:type="dxa"/>
            <w:tcBorders/>
            <w:shd w:fill="CCFFCC" w:val="clear"/>
            <w:tcMar>
              <w:bottom w:w="0" w:type="dxa"/>
            </w:tcMar>
            <w:vAlign w:val="bottom"/>
          </w:tcPr>
          <w:p>
            <w:pPr>
              <w:pStyle w:val="TableContents"/>
              <w:spacing w:before="0" w:after="283"/>
              <w:jc w:val="left"/>
              <w:rPr/>
            </w:pPr>
            <w:r>
              <w:rPr/>
              <w:t> </w:t>
            </w:r>
          </w:p>
        </w:tc>
        <w:tc>
          <w:tcPr>
            <w:tcW w:w="15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50,000</w:t>
            </w:r>
          </w:p>
        </w:tc>
        <w:tc>
          <w:tcPr>
            <w:tcW w:w="196" w:type="dxa"/>
            <w:tcBorders/>
            <w:shd w:fill="CCFFCC" w:val="clear"/>
            <w:tcMar>
              <w:bottom w:w="0" w:type="dxa"/>
            </w:tcMar>
            <w:vAlign w:val="bottom"/>
          </w:tcPr>
          <w:p>
            <w:pPr>
              <w:pStyle w:val="TableContents"/>
              <w:spacing w:before="0" w:after="283"/>
              <w:jc w:val="left"/>
              <w:rPr/>
            </w:pPr>
            <w:r>
              <w:rPr/>
              <w:t> </w:t>
            </w:r>
          </w:p>
        </w:tc>
        <w:tc>
          <w:tcPr>
            <w:tcW w:w="159" w:type="dxa"/>
            <w:tcBorders/>
            <w:shd w:fill="CCFFCC" w:val="clear"/>
            <w:tcMar>
              <w:bottom w:w="0" w:type="dxa"/>
            </w:tcMar>
            <w:vAlign w:val="bottom"/>
          </w:tcPr>
          <w:p>
            <w:pPr>
              <w:pStyle w:val="TableContents"/>
              <w:spacing w:before="0" w:after="283"/>
              <w:jc w:val="left"/>
              <w:rPr/>
            </w:pPr>
            <w:r>
              <w:rPr/>
              <w:t> </w:t>
            </w:r>
          </w:p>
        </w:tc>
        <w:tc>
          <w:tcPr>
            <w:tcW w:w="1179"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20" w:type="dxa"/>
            <w:tcBorders/>
            <w:shd w:fill="CCFFCC" w:val="clear"/>
            <w:tcMar>
              <w:bottom w:w="0" w:type="dxa"/>
            </w:tcMar>
            <w:vAlign w:val="bottom"/>
          </w:tcPr>
          <w:p>
            <w:pPr>
              <w:pStyle w:val="TableContents"/>
              <w:spacing w:before="0" w:after="283"/>
              <w:jc w:val="left"/>
              <w:rPr/>
            </w:pPr>
            <w:r>
              <w:rPr/>
              <w:t> </w:t>
            </w:r>
          </w:p>
        </w:tc>
      </w:tr>
      <w:tr>
        <w:trPr/>
        <w:tc>
          <w:tcPr>
            <w:tcW w:w="4563" w:type="dxa"/>
            <w:tcBorders/>
            <w:shd w:fill="FFFFFF" w:val="clear"/>
            <w:tcMar>
              <w:bottom w:w="0" w:type="dxa"/>
            </w:tcMar>
            <w:vAlign w:val="bottom"/>
          </w:tcPr>
          <w:p>
            <w:pPr>
              <w:pStyle w:val="TableContents"/>
              <w:spacing w:before="0" w:after="283"/>
              <w:jc w:val="left"/>
              <w:rPr/>
            </w:pPr>
            <w:r>
              <w:rPr/>
              <w:t> </w:t>
            </w:r>
          </w:p>
        </w:tc>
        <w:tc>
          <w:tcPr>
            <w:tcW w:w="196" w:type="dxa"/>
            <w:tcBorders/>
            <w:shd w:fill="FFFFFF" w:val="clear"/>
            <w:tcMar>
              <w:bottom w:w="0" w:type="dxa"/>
            </w:tcMar>
            <w:vAlign w:val="center"/>
          </w:tcPr>
          <w:p>
            <w:pPr>
              <w:pStyle w:val="TableContents"/>
              <w:spacing w:before="0" w:after="283"/>
              <w:rPr/>
            </w:pPr>
            <w:r>
              <w:rPr/>
              <w:t> </w:t>
            </w:r>
          </w:p>
        </w:tc>
        <w:tc>
          <w:tcPr>
            <w:tcW w:w="219" w:type="dxa"/>
            <w:tcBorders/>
            <w:shd w:fill="FFFFFF" w:val="clear"/>
            <w:tcMar>
              <w:bottom w:w="0" w:type="dxa"/>
            </w:tcMar>
            <w:vAlign w:val="bottom"/>
          </w:tcPr>
          <w:p>
            <w:pPr>
              <w:pStyle w:val="TableContents"/>
              <w:spacing w:before="0" w:after="283"/>
              <w:jc w:val="left"/>
              <w:rPr/>
            </w:pPr>
            <w:r>
              <w:rPr/>
              <w:t> </w:t>
            </w:r>
          </w:p>
        </w:tc>
        <w:tc>
          <w:tcPr>
            <w:tcW w:w="1532" w:type="dxa"/>
            <w:tcBorders/>
            <w:shd w:fill="FFFFFF" w:val="clear"/>
            <w:tcMar>
              <w:bottom w:w="0" w:type="dxa"/>
            </w:tcMar>
            <w:vAlign w:val="bottom"/>
          </w:tcPr>
          <w:p>
            <w:pPr>
              <w:pStyle w:val="TableContents"/>
              <w:spacing w:before="0" w:after="283"/>
              <w:jc w:val="right"/>
              <w:rPr/>
            </w:pPr>
            <w:r>
              <w:rPr/>
              <w:t> </w:t>
            </w:r>
          </w:p>
        </w:tc>
        <w:tc>
          <w:tcPr>
            <w:tcW w:w="196" w:type="dxa"/>
            <w:tcBorders/>
            <w:shd w:fill="FFFFFF" w:val="clear"/>
            <w:tcMar>
              <w:bottom w:w="0" w:type="dxa"/>
            </w:tcMar>
            <w:vAlign w:val="bottom"/>
          </w:tcPr>
          <w:p>
            <w:pPr>
              <w:pStyle w:val="TableContents"/>
              <w:spacing w:before="0" w:after="283"/>
              <w:jc w:val="left"/>
              <w:rPr/>
            </w:pPr>
            <w:r>
              <w:rPr/>
              <w:t> </w:t>
            </w:r>
          </w:p>
        </w:tc>
        <w:tc>
          <w:tcPr>
            <w:tcW w:w="159" w:type="dxa"/>
            <w:tcBorders/>
            <w:shd w:fill="FFFFFF" w:val="clear"/>
            <w:tcMar>
              <w:bottom w:w="0" w:type="dxa"/>
            </w:tcMar>
            <w:vAlign w:val="bottom"/>
          </w:tcPr>
          <w:p>
            <w:pPr>
              <w:pStyle w:val="TableContents"/>
              <w:spacing w:before="0" w:after="283"/>
              <w:jc w:val="left"/>
              <w:rPr/>
            </w:pPr>
            <w:r>
              <w:rPr/>
              <w:t> </w:t>
            </w:r>
          </w:p>
        </w:tc>
        <w:tc>
          <w:tcPr>
            <w:tcW w:w="1179"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456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Weighted Average Price (Per MMBtu)</w:t>
            </w:r>
          </w:p>
        </w:tc>
        <w:tc>
          <w:tcPr>
            <w:tcW w:w="196" w:type="dxa"/>
            <w:tcBorders/>
            <w:shd w:fill="CCFFCC" w:val="clear"/>
            <w:tcMar>
              <w:bottom w:w="0" w:type="dxa"/>
            </w:tcMar>
            <w:vAlign w:val="center"/>
          </w:tcPr>
          <w:p>
            <w:pPr>
              <w:pStyle w:val="TableContents"/>
              <w:spacing w:before="0" w:after="283"/>
              <w:rPr/>
            </w:pPr>
            <w:r>
              <w:rPr/>
              <w:t> </w:t>
            </w:r>
          </w:p>
        </w:tc>
        <w:tc>
          <w:tcPr>
            <w:tcW w:w="219"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32"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10.96</w:t>
            </w:r>
          </w:p>
        </w:tc>
        <w:tc>
          <w:tcPr>
            <w:tcW w:w="196" w:type="dxa"/>
            <w:tcBorders/>
            <w:shd w:fill="CCFFCC" w:val="clear"/>
            <w:tcMar>
              <w:bottom w:w="0" w:type="dxa"/>
            </w:tcMar>
            <w:vAlign w:val="bottom"/>
          </w:tcPr>
          <w:p>
            <w:pPr>
              <w:pStyle w:val="TableContents"/>
              <w:spacing w:before="0" w:after="283"/>
              <w:jc w:val="left"/>
              <w:rPr/>
            </w:pPr>
            <w:r>
              <w:rPr/>
              <w:t> </w:t>
            </w:r>
          </w:p>
        </w:tc>
        <w:tc>
          <w:tcPr>
            <w:tcW w:w="159" w:type="dxa"/>
            <w:tcBorders/>
            <w:shd w:fill="CCFFCC" w:val="clear"/>
            <w:tcMar>
              <w:bottom w:w="0" w:type="dxa"/>
            </w:tcMar>
            <w:vAlign w:val="bottom"/>
          </w:tcPr>
          <w:p>
            <w:pPr>
              <w:pStyle w:val="TableContents"/>
              <w:spacing w:before="0" w:after="283"/>
              <w:jc w:val="left"/>
              <w:rPr/>
            </w:pPr>
            <w:r>
              <w:rPr/>
              <w:t> </w:t>
            </w:r>
          </w:p>
        </w:tc>
        <w:tc>
          <w:tcPr>
            <w:tcW w:w="1179"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20" w:type="dxa"/>
            <w:tcBorders/>
            <w:shd w:fill="CCFFCC" w:val="clear"/>
            <w:tcMar>
              <w:bottom w:w="0" w:type="dxa"/>
            </w:tcMar>
            <w:vAlign w:val="bottom"/>
          </w:tcPr>
          <w:p>
            <w:pPr>
              <w:pStyle w:val="TableContents"/>
              <w:spacing w:before="0" w:after="283"/>
              <w:jc w:val="left"/>
              <w:rPr/>
            </w:pPr>
            <w:r>
              <w:rPr/>
              <w:t> </w:t>
            </w:r>
          </w:p>
        </w:tc>
      </w:tr>
      <w:tr>
        <w:trPr/>
        <w:tc>
          <w:tcPr>
            <w:tcW w:w="4563" w:type="dxa"/>
            <w:tcBorders/>
            <w:shd w:fill="FFFFFF" w:val="clear"/>
            <w:tcMar>
              <w:bottom w:w="0" w:type="dxa"/>
            </w:tcMar>
            <w:vAlign w:val="bottom"/>
          </w:tcPr>
          <w:p>
            <w:pPr>
              <w:pStyle w:val="TableContents"/>
              <w:spacing w:before="0" w:after="283"/>
              <w:jc w:val="left"/>
              <w:rPr/>
            </w:pPr>
            <w:r>
              <w:rPr/>
              <w:t> </w:t>
            </w:r>
          </w:p>
        </w:tc>
        <w:tc>
          <w:tcPr>
            <w:tcW w:w="196" w:type="dxa"/>
            <w:tcBorders/>
            <w:shd w:fill="FFFFFF" w:val="clear"/>
            <w:tcMar>
              <w:bottom w:w="0" w:type="dxa"/>
            </w:tcMar>
            <w:vAlign w:val="center"/>
          </w:tcPr>
          <w:p>
            <w:pPr>
              <w:pStyle w:val="TableContents"/>
              <w:spacing w:before="0" w:after="283"/>
              <w:rPr/>
            </w:pPr>
            <w:r>
              <w:rPr/>
              <w:t> </w:t>
            </w:r>
          </w:p>
        </w:tc>
        <w:tc>
          <w:tcPr>
            <w:tcW w:w="219" w:type="dxa"/>
            <w:tcBorders/>
            <w:shd w:fill="FFFFFF" w:val="clear"/>
            <w:tcMar>
              <w:bottom w:w="0" w:type="dxa"/>
            </w:tcMar>
            <w:vAlign w:val="bottom"/>
          </w:tcPr>
          <w:p>
            <w:pPr>
              <w:pStyle w:val="TableContents"/>
              <w:spacing w:before="0" w:after="283"/>
              <w:jc w:val="left"/>
              <w:rPr/>
            </w:pPr>
            <w:r>
              <w:rPr/>
              <w:t> </w:t>
            </w:r>
          </w:p>
        </w:tc>
        <w:tc>
          <w:tcPr>
            <w:tcW w:w="1532" w:type="dxa"/>
            <w:tcBorders/>
            <w:shd w:fill="FFFFFF" w:val="clear"/>
            <w:tcMar>
              <w:bottom w:w="0" w:type="dxa"/>
            </w:tcMar>
            <w:vAlign w:val="bottom"/>
          </w:tcPr>
          <w:p>
            <w:pPr>
              <w:pStyle w:val="TableContents"/>
              <w:spacing w:before="0" w:after="283"/>
              <w:jc w:val="right"/>
              <w:rPr/>
            </w:pPr>
            <w:r>
              <w:rPr/>
              <w:t> </w:t>
            </w:r>
          </w:p>
        </w:tc>
        <w:tc>
          <w:tcPr>
            <w:tcW w:w="196" w:type="dxa"/>
            <w:tcBorders/>
            <w:shd w:fill="FFFFFF" w:val="clear"/>
            <w:tcMar>
              <w:bottom w:w="0" w:type="dxa"/>
            </w:tcMar>
            <w:vAlign w:val="bottom"/>
          </w:tcPr>
          <w:p>
            <w:pPr>
              <w:pStyle w:val="TableContents"/>
              <w:spacing w:before="0" w:after="283"/>
              <w:jc w:val="left"/>
              <w:rPr/>
            </w:pPr>
            <w:r>
              <w:rPr/>
              <w:t> </w:t>
            </w:r>
          </w:p>
        </w:tc>
        <w:tc>
          <w:tcPr>
            <w:tcW w:w="159" w:type="dxa"/>
            <w:tcBorders/>
            <w:shd w:fill="FFFFFF" w:val="clear"/>
            <w:tcMar>
              <w:bottom w:w="0" w:type="dxa"/>
            </w:tcMar>
            <w:vAlign w:val="bottom"/>
          </w:tcPr>
          <w:p>
            <w:pPr>
              <w:pStyle w:val="TableContents"/>
              <w:spacing w:before="0" w:after="283"/>
              <w:jc w:val="left"/>
              <w:rPr/>
            </w:pPr>
            <w:r>
              <w:rPr/>
              <w:t> </w:t>
            </w:r>
          </w:p>
        </w:tc>
        <w:tc>
          <w:tcPr>
            <w:tcW w:w="1179"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4563" w:type="dxa"/>
            <w:tcBorders>
              <w:bottom w:val="sing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Contract Amount ($ U.S., in thousands)</w:t>
            </w:r>
          </w:p>
        </w:tc>
        <w:tc>
          <w:tcPr>
            <w:tcW w:w="196" w:type="dxa"/>
            <w:tcBorders>
              <w:bottom w:val="single" w:sz="4" w:space="0" w:color="CCFFCC"/>
            </w:tcBorders>
            <w:shd w:fill="CCFFCC" w:val="clear"/>
            <w:vAlign w:val="center"/>
          </w:tcPr>
          <w:p>
            <w:pPr>
              <w:pStyle w:val="TableContents"/>
              <w:spacing w:before="0" w:after="283"/>
              <w:rPr/>
            </w:pPr>
            <w:r>
              <w:rPr/>
              <w:t> </w:t>
            </w:r>
          </w:p>
        </w:tc>
        <w:tc>
          <w:tcPr>
            <w:tcW w:w="219" w:type="dxa"/>
            <w:tcBorders>
              <w:bottom w:val="sing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32"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547.9</w:t>
            </w:r>
          </w:p>
        </w:tc>
        <w:tc>
          <w:tcPr>
            <w:tcW w:w="196" w:type="dxa"/>
            <w:tcBorders>
              <w:bottom w:val="single" w:sz="4" w:space="0" w:color="CCFFCC"/>
            </w:tcBorders>
            <w:shd w:fill="CCFFCC" w:val="clear"/>
            <w:vAlign w:val="bottom"/>
          </w:tcPr>
          <w:p>
            <w:pPr>
              <w:pStyle w:val="TableContents"/>
              <w:spacing w:before="0" w:after="283"/>
              <w:jc w:val="left"/>
              <w:rPr/>
            </w:pPr>
            <w:r>
              <w:rPr/>
              <w:t> </w:t>
            </w:r>
          </w:p>
        </w:tc>
        <w:tc>
          <w:tcPr>
            <w:tcW w:w="159" w:type="dxa"/>
            <w:tcBorders>
              <w:bottom w:val="sing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618.1</w:t>
            </w:r>
          </w:p>
        </w:tc>
        <w:tc>
          <w:tcPr>
            <w:tcW w:w="120" w:type="dxa"/>
            <w:tcBorders>
              <w:bottom w:val="single" w:sz="4" w:space="0" w:color="CCFFCC"/>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fiscal 2008 and fiscal 2009 financial results are difficult to make due to the inherent uncertainty of future fluctuations in option contract prices in the natural gas options market.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1" w:name="PGBRK22"/>
      <w:bookmarkStart w:id="552" w:name="PGBRK22"/>
      <w:bookmarkEnd w:id="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3" w:name="FTR22"/>
      <w:bookmarkStart w:id="554" w:name="FTR22"/>
      <w:bookmarkEnd w:id="5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5" w:name="GLFTR22"/>
      <w:bookmarkStart w:id="556" w:name="GLFTR22"/>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7" w:name="PN22"/>
      <w:bookmarkEnd w:id="557"/>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8" w:name="HDR22"/>
      <w:bookmarkStart w:id="559" w:name="HDR22"/>
      <w:bookmarkEnd w:id="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0" w:name="GLHDR22"/>
      <w:bookmarkStart w:id="561" w:name="GLHDR22"/>
      <w:bookmarkEnd w:id="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ITEM 4. CONTROLS AND PROCEDURES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Evaluation of Disclosure Controls and Procedures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Management conducted an evaluation of the effectiveness of the design and operation of our disclosure controls and procedures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material information relating to us and our consolidated subsidiaries is made known to management, including the CEO and CFO, during the period when our periodic reports are being prepared.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 xml:space="preserve">Changes in Internal Control over Financial Reporting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There were no changes in our internal control over financial reporting that occurred during the fiscal quarter ended April 30, 2008 that have materially affected, or are reasonably likely to materially affect, our internal control over financial reporting.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 xml:space="preserve">Inherent Limitations on Effectiveness of Controls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Our management, including the CEO and CFO,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2" w:name="PGBRK23"/>
      <w:bookmarkStart w:id="563" w:name="PGBRK23"/>
      <w:bookmarkEnd w:id="5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4" w:name="FTR23"/>
      <w:bookmarkStart w:id="565" w:name="FTR23"/>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6" w:name="GLFTR23"/>
      <w:bookmarkStart w:id="567" w:name="GLFTR23"/>
      <w:bookmarkEnd w:id="5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8" w:name="PN23"/>
      <w:bookmarkEnd w:id="568"/>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9" w:name="HDR23"/>
      <w:bookmarkStart w:id="570" w:name="HDR23"/>
      <w:bookmarkEnd w:id="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1" w:name="GLHDR23"/>
      <w:bookmarkStart w:id="572" w:name="GLHDR23"/>
      <w:bookmarkEnd w:id="5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PART II - OTHER INFORMATION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Items 1, 3, 4 and 5 of this Part II are either inapplicable or are answered in the negative and are omitted pursuant to the instructions to Part II. </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ITEM 1A. RISK FACTORS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For information regarding Risk Factors, please refer to Item 1A in our Annual Report on Form 10-K for the year ended July 31, 2007. There have been no material changes in risk factors since July 31, 2007.</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rPr>
        <w:t xml:space="preserve">ITEM 2. UNREGISTERED SALES OF EQUITY SECURITIES AND USE OF PROCEEDS </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During the three months ended April 30, 2008, we did not sell any securities which were not registered under the Securities Act. The following chart summarizes Common Stock repurchases during this period. </w:t>
      </w:r>
    </w:p>
    <w:p>
      <w:pPr>
        <w:pStyle w:val="TextBody"/>
        <w:spacing w:lineRule="auto" w:line="300" w:before="0" w:after="0"/>
        <w:ind w:left="0" w:right="0" w:hanging="0"/>
        <w:jc w:val="left"/>
        <w:rPr/>
      </w:pPr>
      <w:r>
        <w:rPr/>
        <w:t> </w:t>
      </w:r>
    </w:p>
    <w:p>
      <w:pPr>
        <w:pStyle w:val="TextBody"/>
        <w:spacing w:lineRule="auto" w:line="300" w:before="0" w:after="0"/>
        <w:ind w:left="0" w:right="0" w:hanging="0"/>
        <w:jc w:val="center"/>
        <w:rPr/>
      </w:pPr>
      <w:r>
        <w:rPr>
          <w:rStyle w:val="StrongEmphasis"/>
          <w:rFonts w:ascii="Times New Roman" w:hAnsi="Times New Roman"/>
          <w:sz w:val="20"/>
          <w:u w:val="single"/>
        </w:rPr>
        <w:t>ISSUER PURCHASES OF EQUITY SECURITIES</w:t>
      </w:r>
      <w:r>
        <w:rPr>
          <w:rStyle w:val="StrongEmphasis"/>
          <w:rFonts w:ascii="Times New Roman" w:hAnsi="Times New Roman"/>
          <w:position w:val="7"/>
          <w:sz w:val="16"/>
          <w:sz w:val="20"/>
          <w:u w:val="single"/>
        </w:rPr>
        <w:t>1</w:t>
      </w:r>
    </w:p>
    <w:p>
      <w:pPr>
        <w:pStyle w:val="TextBody"/>
        <w:spacing w:lineRule="auto" w:line="300" w:before="0" w:after="0"/>
        <w:ind w:left="0" w:right="0" w:hanging="0"/>
        <w:jc w:val="center"/>
        <w:rPr/>
      </w:pPr>
      <w:r>
        <w:rPr/>
        <w:t> </w:t>
      </w:r>
    </w:p>
    <w:p>
      <w:pPr>
        <w:pStyle w:val="Normal"/>
        <w:spacing w:before="0" w:after="0"/>
        <w:rPr>
          <w:sz w:val="4"/>
          <w:szCs w:val="4"/>
        </w:rPr>
      </w:pPr>
      <w:r>
        <w:rPr>
          <w:sz w:val="4"/>
          <w:szCs w:val="4"/>
        </w:rPr>
      </w:r>
      <w:bookmarkStart w:id="573" w:name="ftable21"/>
      <w:bookmarkStart w:id="574" w:name="ftable21"/>
      <w:bookmarkEnd w:id="574"/>
    </w:p>
    <w:tbl>
      <w:tblPr>
        <w:tblW w:w="4500" w:type="pct"/>
        <w:jc w:val="left"/>
        <w:tblInd w:w="0" w:type="dxa"/>
        <w:tblCellMar>
          <w:top w:w="0" w:type="dxa"/>
          <w:left w:w="0" w:type="dxa"/>
          <w:bottom w:w="0" w:type="dxa"/>
          <w:right w:w="0" w:type="dxa"/>
        </w:tblCellMar>
      </w:tblPr>
      <w:tblGrid>
        <w:gridCol w:w="2420"/>
        <w:gridCol w:w="132"/>
        <w:gridCol w:w="125"/>
        <w:gridCol w:w="1141"/>
        <w:gridCol w:w="132"/>
        <w:gridCol w:w="194"/>
        <w:gridCol w:w="1060"/>
        <w:gridCol w:w="132"/>
        <w:gridCol w:w="179"/>
        <w:gridCol w:w="1579"/>
        <w:gridCol w:w="132"/>
        <w:gridCol w:w="148"/>
        <w:gridCol w:w="1703"/>
        <w:gridCol w:w="107"/>
      </w:tblGrid>
      <w:tr>
        <w:trPr/>
        <w:tc>
          <w:tcPr>
            <w:tcW w:w="2420" w:type="dxa"/>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For the Three </w:t>
            </w:r>
          </w:p>
          <w:p>
            <w:pPr>
              <w:pStyle w:val="TableContents"/>
              <w:spacing w:lineRule="auto" w:line="300" w:before="0" w:after="0"/>
              <w:ind w:left="0" w:right="0" w:hanging="0"/>
              <w:jc w:val="center"/>
              <w:rPr/>
            </w:pPr>
            <w:r>
              <w:rPr>
                <w:rStyle w:val="StrongEmphasis"/>
                <w:rFonts w:ascii="Times New Roman" w:hAnsi="Times New Roman"/>
                <w:sz w:val="20"/>
              </w:rPr>
              <w:t>Months Ended </w:t>
            </w:r>
          </w:p>
          <w:p>
            <w:pPr>
              <w:pStyle w:val="TableContents"/>
              <w:spacing w:lineRule="auto" w:line="300" w:before="0" w:after="0"/>
              <w:ind w:left="0" w:right="0" w:hanging="0"/>
              <w:jc w:val="center"/>
              <w:rPr/>
            </w:pPr>
            <w:r>
              <w:rPr>
                <w:rStyle w:val="StrongEmphasis"/>
                <w:rFonts w:ascii="Times New Roman" w:hAnsi="Times New Roman"/>
                <w:sz w:val="20"/>
              </w:rPr>
              <w:t>April 30, 2007</w:t>
            </w:r>
          </w:p>
        </w:tc>
        <w:tc>
          <w:tcPr>
            <w:tcW w:w="132" w:type="dxa"/>
            <w:tcBorders/>
            <w:shd w:fill="auto" w:val="clear"/>
            <w:vAlign w:val="center"/>
          </w:tcPr>
          <w:p>
            <w:pPr>
              <w:pStyle w:val="TableContents"/>
              <w:spacing w:before="0" w:after="283"/>
              <w:rPr/>
            </w:pPr>
            <w:r>
              <w:rPr/>
              <w:t> </w:t>
            </w:r>
          </w:p>
        </w:tc>
        <w:tc>
          <w:tcPr>
            <w:tcW w:w="1266" w:type="dxa"/>
            <w:gridSpan w:val="2"/>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 Total </w:t>
            </w:r>
          </w:p>
          <w:p>
            <w:pPr>
              <w:pStyle w:val="TableContents"/>
              <w:spacing w:lineRule="auto" w:line="300" w:before="0" w:after="0"/>
              <w:ind w:left="0" w:right="0" w:hanging="0"/>
              <w:jc w:val="center"/>
              <w:rPr/>
            </w:pPr>
            <w:r>
              <w:rPr>
                <w:rStyle w:val="StrongEmphasis"/>
                <w:rFonts w:ascii="Times New Roman" w:hAnsi="Times New Roman"/>
                <w:sz w:val="20"/>
              </w:rPr>
              <w:t>Number of </w:t>
            </w:r>
          </w:p>
          <w:p>
            <w:pPr>
              <w:pStyle w:val="TableContents"/>
              <w:spacing w:lineRule="auto" w:line="300" w:before="0" w:after="0"/>
              <w:ind w:left="0" w:right="0" w:hanging="0"/>
              <w:jc w:val="center"/>
              <w:rPr/>
            </w:pPr>
            <w:r>
              <w:rPr>
                <w:rStyle w:val="StrongEmphasis"/>
                <w:rFonts w:ascii="Times New Roman" w:hAnsi="Times New Roman"/>
                <w:sz w:val="20"/>
              </w:rPr>
              <w:t>Shares </w:t>
            </w:r>
          </w:p>
          <w:p>
            <w:pPr>
              <w:pStyle w:val="TableContents"/>
              <w:spacing w:lineRule="auto" w:line="300" w:before="0" w:after="0"/>
              <w:ind w:left="0" w:right="0" w:hanging="0"/>
              <w:jc w:val="center"/>
              <w:rPr/>
            </w:pPr>
            <w:r>
              <w:rPr>
                <w:rStyle w:val="StrongEmphasis"/>
                <w:rFonts w:ascii="Times New Roman" w:hAnsi="Times New Roman"/>
                <w:sz w:val="20"/>
              </w:rPr>
              <w:t>Purchased</w:t>
            </w:r>
          </w:p>
        </w:tc>
        <w:tc>
          <w:tcPr>
            <w:tcW w:w="132" w:type="dxa"/>
            <w:tcBorders/>
            <w:shd w:fill="auto" w:val="clear"/>
            <w:vAlign w:val="bottom"/>
          </w:tcPr>
          <w:p>
            <w:pPr>
              <w:pStyle w:val="TableContents"/>
              <w:spacing w:before="0" w:after="283"/>
              <w:jc w:val="left"/>
              <w:rPr/>
            </w:pPr>
            <w:r>
              <w:rPr/>
              <w:t> </w:t>
            </w:r>
          </w:p>
        </w:tc>
        <w:tc>
          <w:tcPr>
            <w:tcW w:w="1254" w:type="dxa"/>
            <w:gridSpan w:val="2"/>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(b) </w:t>
            </w:r>
          </w:p>
          <w:p>
            <w:pPr>
              <w:pStyle w:val="TableContents"/>
              <w:spacing w:lineRule="auto" w:line="300" w:before="0" w:after="0"/>
              <w:ind w:left="0" w:right="0" w:hanging="0"/>
              <w:jc w:val="center"/>
              <w:rPr/>
            </w:pPr>
            <w:r>
              <w:rPr>
                <w:rStyle w:val="StrongEmphasis"/>
                <w:rFonts w:ascii="Times New Roman" w:hAnsi="Times New Roman"/>
                <w:sz w:val="20"/>
              </w:rPr>
              <w:t>Average </w:t>
            </w:r>
          </w:p>
          <w:p>
            <w:pPr>
              <w:pStyle w:val="TableContents"/>
              <w:spacing w:lineRule="auto" w:line="300" w:before="0" w:after="0"/>
              <w:ind w:left="0" w:right="0" w:hanging="0"/>
              <w:jc w:val="center"/>
              <w:rPr/>
            </w:pPr>
            <w:r>
              <w:rPr>
                <w:rStyle w:val="StrongEmphasis"/>
                <w:rFonts w:ascii="Times New Roman" w:hAnsi="Times New Roman"/>
                <w:sz w:val="20"/>
              </w:rPr>
              <w:t>Price Paid </w:t>
            </w:r>
          </w:p>
          <w:p>
            <w:pPr>
              <w:pStyle w:val="TableContents"/>
              <w:spacing w:lineRule="auto" w:line="300" w:before="0" w:after="0"/>
              <w:ind w:left="0" w:right="0" w:hanging="0"/>
              <w:jc w:val="center"/>
              <w:rPr/>
            </w:pPr>
            <w:r>
              <w:rPr>
                <w:rStyle w:val="StrongEmphasis"/>
                <w:rFonts w:ascii="Times New Roman" w:hAnsi="Times New Roman"/>
                <w:sz w:val="20"/>
              </w:rPr>
              <w:t>per Share</w:t>
            </w:r>
          </w:p>
        </w:tc>
        <w:tc>
          <w:tcPr>
            <w:tcW w:w="132" w:type="dxa"/>
            <w:tcBorders/>
            <w:shd w:fill="auto" w:val="clear"/>
            <w:vAlign w:val="bottom"/>
          </w:tcPr>
          <w:p>
            <w:pPr>
              <w:pStyle w:val="TableContents"/>
              <w:spacing w:before="0" w:after="283"/>
              <w:jc w:val="left"/>
              <w:rPr/>
            </w:pPr>
            <w:r>
              <w:rPr/>
              <w:t> </w:t>
            </w:r>
          </w:p>
        </w:tc>
        <w:tc>
          <w:tcPr>
            <w:tcW w:w="1758" w:type="dxa"/>
            <w:gridSpan w:val="2"/>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 Total Number </w:t>
            </w:r>
          </w:p>
          <w:p>
            <w:pPr>
              <w:pStyle w:val="TableContents"/>
              <w:spacing w:lineRule="auto" w:line="300" w:before="0" w:after="0"/>
              <w:ind w:left="0" w:right="0" w:hanging="0"/>
              <w:jc w:val="center"/>
              <w:rPr/>
            </w:pPr>
            <w:r>
              <w:rPr>
                <w:rStyle w:val="StrongEmphasis"/>
                <w:rFonts w:ascii="Times New Roman" w:hAnsi="Times New Roman"/>
                <w:sz w:val="20"/>
              </w:rPr>
              <w:t>of Shares </w:t>
            </w:r>
          </w:p>
          <w:p>
            <w:pPr>
              <w:pStyle w:val="TableContents"/>
              <w:spacing w:lineRule="auto" w:line="300" w:before="0" w:after="0"/>
              <w:ind w:left="0" w:right="0" w:hanging="0"/>
              <w:jc w:val="center"/>
              <w:rPr/>
            </w:pPr>
            <w:r>
              <w:rPr>
                <w:rStyle w:val="StrongEmphasis"/>
                <w:rFonts w:ascii="Times New Roman" w:hAnsi="Times New Roman"/>
                <w:sz w:val="20"/>
              </w:rPr>
              <w:t>Purchased as Part </w:t>
            </w:r>
          </w:p>
          <w:p>
            <w:pPr>
              <w:pStyle w:val="TableContents"/>
              <w:spacing w:lineRule="auto" w:line="300" w:before="0" w:after="0"/>
              <w:ind w:left="0" w:right="0" w:hanging="0"/>
              <w:jc w:val="center"/>
              <w:rPr/>
            </w:pPr>
            <w:r>
              <w:rPr>
                <w:rStyle w:val="StrongEmphasis"/>
                <w:rFonts w:ascii="Times New Roman" w:hAnsi="Times New Roman"/>
                <w:sz w:val="20"/>
              </w:rPr>
              <w:t>of Publicly </w:t>
            </w:r>
          </w:p>
          <w:p>
            <w:pPr>
              <w:pStyle w:val="TableContents"/>
              <w:spacing w:lineRule="auto" w:line="300" w:before="0" w:after="0"/>
              <w:ind w:left="0" w:right="0" w:hanging="0"/>
              <w:jc w:val="center"/>
              <w:rPr/>
            </w:pPr>
            <w:r>
              <w:rPr>
                <w:rStyle w:val="StrongEmphasis"/>
                <w:rFonts w:ascii="Times New Roman" w:hAnsi="Times New Roman"/>
                <w:sz w:val="20"/>
              </w:rPr>
              <w:t>Announced Plans </w:t>
            </w:r>
          </w:p>
          <w:p>
            <w:pPr>
              <w:pStyle w:val="TableContents"/>
              <w:spacing w:lineRule="auto" w:line="300" w:before="0" w:after="0"/>
              <w:ind w:left="0" w:right="0" w:hanging="0"/>
              <w:jc w:val="center"/>
              <w:rPr/>
            </w:pPr>
            <w:r>
              <w:rPr>
                <w:rStyle w:val="StrongEmphasis"/>
                <w:rFonts w:ascii="Times New Roman" w:hAnsi="Times New Roman"/>
                <w:sz w:val="20"/>
              </w:rPr>
              <w:t>or Programs</w:t>
            </w:r>
          </w:p>
        </w:tc>
        <w:tc>
          <w:tcPr>
            <w:tcW w:w="132" w:type="dxa"/>
            <w:tcBorders/>
            <w:shd w:fill="auto" w:val="clear"/>
            <w:vAlign w:val="bottom"/>
          </w:tcPr>
          <w:p>
            <w:pPr>
              <w:pStyle w:val="TableContents"/>
              <w:spacing w:before="0" w:after="283"/>
              <w:jc w:val="left"/>
              <w:rPr/>
            </w:pPr>
            <w:r>
              <w:rPr/>
              <w:t> </w:t>
            </w:r>
          </w:p>
        </w:tc>
        <w:tc>
          <w:tcPr>
            <w:tcW w:w="1851" w:type="dxa"/>
            <w:gridSpan w:val="2"/>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 Maximum </w:t>
            </w:r>
          </w:p>
          <w:p>
            <w:pPr>
              <w:pStyle w:val="TableContents"/>
              <w:spacing w:lineRule="auto" w:line="300" w:before="0" w:after="0"/>
              <w:ind w:left="0" w:right="0" w:hanging="0"/>
              <w:jc w:val="center"/>
              <w:rPr/>
            </w:pPr>
            <w:r>
              <w:rPr>
                <w:rStyle w:val="StrongEmphasis"/>
                <w:rFonts w:ascii="Times New Roman" w:hAnsi="Times New Roman"/>
                <w:sz w:val="20"/>
              </w:rPr>
              <w:t>Number of Shares </w:t>
            </w:r>
          </w:p>
          <w:p>
            <w:pPr>
              <w:pStyle w:val="TableContents"/>
              <w:spacing w:lineRule="auto" w:line="300" w:before="0" w:after="0"/>
              <w:ind w:left="0" w:right="0" w:hanging="0"/>
              <w:jc w:val="center"/>
              <w:rPr/>
            </w:pPr>
            <w:r>
              <w:rPr>
                <w:rStyle w:val="StrongEmphasis"/>
                <w:rFonts w:ascii="Times New Roman" w:hAnsi="Times New Roman"/>
                <w:sz w:val="20"/>
              </w:rPr>
              <w:t>that may yet be </w:t>
            </w:r>
          </w:p>
          <w:p>
            <w:pPr>
              <w:pStyle w:val="TableContents"/>
              <w:spacing w:lineRule="auto" w:line="300" w:before="0" w:after="0"/>
              <w:ind w:left="0" w:right="0" w:hanging="0"/>
              <w:jc w:val="center"/>
              <w:rPr/>
            </w:pPr>
            <w:r>
              <w:rPr>
                <w:rStyle w:val="StrongEmphasis"/>
                <w:rFonts w:ascii="Times New Roman" w:hAnsi="Times New Roman"/>
                <w:sz w:val="20"/>
              </w:rPr>
              <w:t>Purchased Under </w:t>
            </w:r>
          </w:p>
          <w:p>
            <w:pPr>
              <w:pStyle w:val="TableContents"/>
              <w:spacing w:lineRule="auto" w:line="300" w:before="0" w:after="0"/>
              <w:ind w:left="0" w:right="0" w:hanging="0"/>
              <w:jc w:val="center"/>
              <w:rPr/>
            </w:pPr>
            <w:r>
              <w:rPr>
                <w:rStyle w:val="StrongEmphasis"/>
                <w:rFonts w:ascii="Times New Roman" w:hAnsi="Times New Roman"/>
                <w:sz w:val="20"/>
              </w:rPr>
              <w:t>Plans or Programs</w:t>
            </w:r>
            <w:r>
              <w:rPr>
                <w:rStyle w:val="StrongEmphasis"/>
                <w:rFonts w:ascii="Times New Roman" w:hAnsi="Times New Roman"/>
                <w:position w:val="7"/>
                <w:sz w:val="16"/>
                <w:sz w:val="20"/>
              </w:rPr>
              <w:t>2</w:t>
            </w:r>
          </w:p>
        </w:tc>
        <w:tc>
          <w:tcPr>
            <w:tcW w:w="107" w:type="dxa"/>
            <w:tcBorders/>
            <w:shd w:fill="auto" w:val="clear"/>
            <w:vAlign w:val="bottom"/>
          </w:tcPr>
          <w:p>
            <w:pPr>
              <w:pStyle w:val="TableContents"/>
              <w:spacing w:before="0" w:after="283"/>
              <w:jc w:val="left"/>
              <w:rPr/>
            </w:pPr>
            <w:r>
              <w:rPr/>
              <w:t> </w:t>
            </w:r>
          </w:p>
        </w:tc>
      </w:tr>
      <w:tr>
        <w:trPr/>
        <w:tc>
          <w:tcPr>
            <w:tcW w:w="2420" w:type="dxa"/>
            <w:tcBorders/>
            <w:shd w:fill="auto" w:val="clear"/>
            <w:vAlign w:val="bottom"/>
          </w:tcPr>
          <w:p>
            <w:pPr>
              <w:pStyle w:val="TableContents"/>
              <w:spacing w:lineRule="auto" w:line="300" w:before="0" w:after="0"/>
              <w:ind w:left="0" w:right="0" w:hanging="0"/>
              <w:jc w:val="left"/>
              <w:rPr/>
            </w:pPr>
            <w:r>
              <w:rPr/>
              <w:t> </w:t>
            </w:r>
          </w:p>
        </w:tc>
        <w:tc>
          <w:tcPr>
            <w:tcW w:w="132"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1141"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jc w:val="left"/>
              <w:rPr/>
            </w:pPr>
            <w:r>
              <w:rPr/>
              <w:t> </w:t>
            </w:r>
          </w:p>
        </w:tc>
        <w:tc>
          <w:tcPr>
            <w:tcW w:w="194" w:type="dxa"/>
            <w:tcBorders/>
            <w:shd w:fill="auto" w:val="clear"/>
            <w:vAlign w:val="bottom"/>
          </w:tcPr>
          <w:p>
            <w:pPr>
              <w:pStyle w:val="TableContents"/>
              <w:spacing w:before="0" w:after="283"/>
              <w:jc w:val="left"/>
              <w:rPr/>
            </w:pPr>
            <w:r>
              <w:rPr/>
              <w:t> </w:t>
            </w:r>
          </w:p>
        </w:tc>
        <w:tc>
          <w:tcPr>
            <w:tcW w:w="106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jc w:val="left"/>
              <w:rPr/>
            </w:pPr>
            <w:r>
              <w:rPr/>
              <w:t> </w:t>
            </w:r>
          </w:p>
        </w:tc>
        <w:tc>
          <w:tcPr>
            <w:tcW w:w="179" w:type="dxa"/>
            <w:tcBorders/>
            <w:shd w:fill="auto" w:val="clear"/>
            <w:vAlign w:val="bottom"/>
          </w:tcPr>
          <w:p>
            <w:pPr>
              <w:pStyle w:val="TableContents"/>
              <w:spacing w:before="0" w:after="283"/>
              <w:jc w:val="left"/>
              <w:rPr/>
            </w:pPr>
            <w:r>
              <w:rPr/>
              <w:t> </w:t>
            </w:r>
          </w:p>
        </w:tc>
        <w:tc>
          <w:tcPr>
            <w:tcW w:w="1579"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jc w:val="left"/>
              <w:rPr/>
            </w:pPr>
            <w:r>
              <w:rPr/>
              <w:t> </w:t>
            </w:r>
          </w:p>
        </w:tc>
        <w:tc>
          <w:tcPr>
            <w:tcW w:w="148" w:type="dxa"/>
            <w:tcBorders/>
            <w:shd w:fill="auto" w:val="clear"/>
            <w:vAlign w:val="bottom"/>
          </w:tcPr>
          <w:p>
            <w:pPr>
              <w:pStyle w:val="TableContents"/>
              <w:spacing w:before="0" w:after="283"/>
              <w:jc w:val="left"/>
              <w:rPr/>
            </w:pPr>
            <w:r>
              <w:rPr/>
              <w:t> </w:t>
            </w:r>
          </w:p>
        </w:tc>
        <w:tc>
          <w:tcPr>
            <w:tcW w:w="1703"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jc w:val="left"/>
              <w:rPr/>
            </w:pPr>
            <w:r>
              <w:rPr/>
              <w:t> </w:t>
            </w:r>
          </w:p>
        </w:tc>
      </w:tr>
      <w:tr>
        <w:trPr/>
        <w:tc>
          <w:tcPr>
            <w:tcW w:w="2420"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February 1, 2008 to February 29, 2008</w:t>
            </w:r>
          </w:p>
        </w:tc>
        <w:tc>
          <w:tcPr>
            <w:tcW w:w="132" w:type="dxa"/>
            <w:tcBorders/>
            <w:shd w:fill="CCFFCC" w:val="clear"/>
            <w:vAlign w:val="center"/>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141" w:type="dxa"/>
            <w:tcBorders/>
            <w:shd w:fill="CCFFCC" w:val="clear"/>
            <w:vAlign w:val="bottom"/>
          </w:tcPr>
          <w:p>
            <w:pPr>
              <w:pStyle w:val="TableContents"/>
              <w:spacing w:lineRule="auto" w:line="300" w:before="0" w:after="0"/>
              <w:ind w:left="0" w:right="0" w:hanging="0"/>
              <w:jc w:val="right"/>
              <w:rPr/>
            </w:pPr>
            <w:r>
              <w:rPr/>
              <w:t>—</w:t>
            </w:r>
          </w:p>
        </w:tc>
        <w:tc>
          <w:tcPr>
            <w:tcW w:w="132" w:type="dxa"/>
            <w:tcBorders/>
            <w:shd w:fill="CCFFCC" w:val="clear"/>
            <w:vAlign w:val="bottom"/>
          </w:tcPr>
          <w:p>
            <w:pPr>
              <w:pStyle w:val="TableContents"/>
              <w:spacing w:before="0" w:after="283"/>
              <w:jc w:val="left"/>
              <w:rPr/>
            </w:pPr>
            <w:r>
              <w:rPr/>
              <w:t> </w:t>
            </w:r>
          </w:p>
        </w:tc>
        <w:tc>
          <w:tcPr>
            <w:tcW w:w="194" w:type="dxa"/>
            <w:tcBorders/>
            <w:shd w:fill="CCFFCC" w:val="clear"/>
            <w:vAlign w:val="bottom"/>
          </w:tcPr>
          <w:p>
            <w:pPr>
              <w:pStyle w:val="TableContents"/>
              <w:spacing w:before="0" w:after="283"/>
              <w:jc w:val="left"/>
              <w:rPr/>
            </w:pPr>
            <w:r>
              <w:rPr/>
              <w:t> </w:t>
            </w:r>
          </w:p>
        </w:tc>
        <w:tc>
          <w:tcPr>
            <w:tcW w:w="1060" w:type="dxa"/>
            <w:tcBorders/>
            <w:shd w:fill="CCFFCC" w:val="clear"/>
            <w:vAlign w:val="bottom"/>
          </w:tcPr>
          <w:p>
            <w:pPr>
              <w:pStyle w:val="TableContents"/>
              <w:spacing w:lineRule="auto" w:line="300" w:before="0" w:after="0"/>
              <w:ind w:left="0" w:right="0" w:hanging="0"/>
              <w:jc w:val="right"/>
              <w:rPr/>
            </w:pPr>
            <w:r>
              <w:rPr/>
              <w:t>—</w:t>
            </w:r>
          </w:p>
        </w:tc>
        <w:tc>
          <w:tcPr>
            <w:tcW w:w="132" w:type="dxa"/>
            <w:tcBorders/>
            <w:shd w:fill="CCFFCC" w:val="clear"/>
            <w:vAlign w:val="bottom"/>
          </w:tcPr>
          <w:p>
            <w:pPr>
              <w:pStyle w:val="TableContents"/>
              <w:spacing w:before="0" w:after="283"/>
              <w:jc w:val="left"/>
              <w:rPr/>
            </w:pPr>
            <w:r>
              <w:rPr/>
              <w:t> </w:t>
            </w:r>
          </w:p>
        </w:tc>
        <w:tc>
          <w:tcPr>
            <w:tcW w:w="179" w:type="dxa"/>
            <w:tcBorders/>
            <w:shd w:fill="CCFFCC" w:val="clear"/>
            <w:vAlign w:val="bottom"/>
          </w:tcPr>
          <w:p>
            <w:pPr>
              <w:pStyle w:val="TableContents"/>
              <w:spacing w:before="0" w:after="283"/>
              <w:jc w:val="left"/>
              <w:rPr/>
            </w:pPr>
            <w:r>
              <w:rPr/>
              <w:t> </w:t>
            </w:r>
          </w:p>
        </w:tc>
        <w:tc>
          <w:tcPr>
            <w:tcW w:w="1579" w:type="dxa"/>
            <w:tcBorders/>
            <w:shd w:fill="CCFFCC" w:val="clear"/>
            <w:vAlign w:val="bottom"/>
          </w:tcPr>
          <w:p>
            <w:pPr>
              <w:pStyle w:val="TableContents"/>
              <w:spacing w:lineRule="auto" w:line="300" w:before="0" w:after="0"/>
              <w:ind w:left="0" w:right="0" w:hanging="0"/>
              <w:jc w:val="right"/>
              <w:rPr/>
            </w:pPr>
            <w:r>
              <w:rPr/>
              <w:t>—</w:t>
            </w:r>
          </w:p>
        </w:tc>
        <w:tc>
          <w:tcPr>
            <w:tcW w:w="132" w:type="dxa"/>
            <w:tcBorders/>
            <w:shd w:fill="CCFFCC" w:val="clear"/>
            <w:vAlign w:val="bottom"/>
          </w:tcPr>
          <w:p>
            <w:pPr>
              <w:pStyle w:val="TableContents"/>
              <w:spacing w:before="0" w:after="283"/>
              <w:jc w:val="left"/>
              <w:rPr/>
            </w:pPr>
            <w:r>
              <w:rPr/>
              <w:t> </w:t>
            </w:r>
          </w:p>
        </w:tc>
        <w:tc>
          <w:tcPr>
            <w:tcW w:w="148" w:type="dxa"/>
            <w:tcBorders/>
            <w:shd w:fill="CCFFCC" w:val="clear"/>
            <w:vAlign w:val="bottom"/>
          </w:tcPr>
          <w:p>
            <w:pPr>
              <w:pStyle w:val="TableContents"/>
              <w:spacing w:before="0" w:after="283"/>
              <w:jc w:val="left"/>
              <w:rPr/>
            </w:pPr>
            <w:r>
              <w:rPr/>
              <w:t> </w:t>
            </w:r>
          </w:p>
        </w:tc>
        <w:tc>
          <w:tcPr>
            <w:tcW w:w="1703"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314,936</w:t>
            </w:r>
          </w:p>
        </w:tc>
        <w:tc>
          <w:tcPr>
            <w:tcW w:w="107" w:type="dxa"/>
            <w:tcBorders/>
            <w:shd w:fill="CCFFCC" w:val="clear"/>
            <w:vAlign w:val="bottom"/>
          </w:tcPr>
          <w:p>
            <w:pPr>
              <w:pStyle w:val="TableContents"/>
              <w:spacing w:before="0" w:after="283"/>
              <w:jc w:val="left"/>
              <w:rPr/>
            </w:pPr>
            <w:r>
              <w:rPr/>
              <w:t> </w:t>
            </w:r>
          </w:p>
        </w:tc>
      </w:tr>
      <w:tr>
        <w:trPr/>
        <w:tc>
          <w:tcPr>
            <w:tcW w:w="2420" w:type="dxa"/>
            <w:tcBorders/>
            <w:shd w:fill="FFFFFF" w:val="clear"/>
            <w:vAlign w:val="bottom"/>
          </w:tcPr>
          <w:p>
            <w:pPr>
              <w:pStyle w:val="TableContents"/>
              <w:spacing w:lineRule="auto" w:line="300" w:before="0" w:after="0"/>
              <w:ind w:left="0" w:right="0" w:hanging="0"/>
              <w:jc w:val="left"/>
              <w:rPr/>
            </w:pPr>
            <w:r>
              <w:rPr/>
              <w:t> </w:t>
            </w:r>
          </w:p>
        </w:tc>
        <w:tc>
          <w:tcPr>
            <w:tcW w:w="132" w:type="dxa"/>
            <w:tcBorders/>
            <w:shd w:fill="FFFFFF" w:val="clear"/>
            <w:vAlign w:val="center"/>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rPr>
                <w:sz w:val="4"/>
                <w:szCs w:val="4"/>
              </w:rPr>
            </w:pPr>
            <w:r>
              <w:rPr>
                <w:sz w:val="4"/>
                <w:szCs w:val="4"/>
              </w:rPr>
            </w:r>
          </w:p>
        </w:tc>
        <w:tc>
          <w:tcPr>
            <w:tcW w:w="132"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rPr>
                <w:sz w:val="4"/>
                <w:szCs w:val="4"/>
              </w:rPr>
            </w:pPr>
            <w:r>
              <w:rPr>
                <w:sz w:val="4"/>
                <w:szCs w:val="4"/>
              </w:rPr>
            </w:r>
          </w:p>
        </w:tc>
        <w:tc>
          <w:tcPr>
            <w:tcW w:w="132"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1579" w:type="dxa"/>
            <w:tcBorders/>
            <w:shd w:fill="FFFFFF" w:val="clear"/>
            <w:vAlign w:val="bottom"/>
          </w:tcPr>
          <w:p>
            <w:pPr>
              <w:pStyle w:val="TableContents"/>
              <w:spacing w:before="0" w:after="283"/>
              <w:rPr>
                <w:sz w:val="4"/>
                <w:szCs w:val="4"/>
              </w:rPr>
            </w:pPr>
            <w:r>
              <w:rPr>
                <w:sz w:val="4"/>
                <w:szCs w:val="4"/>
              </w:rPr>
            </w:r>
          </w:p>
        </w:tc>
        <w:tc>
          <w:tcPr>
            <w:tcW w:w="132" w:type="dxa"/>
            <w:tcBorders/>
            <w:shd w:fill="FFFFFF" w:val="clear"/>
            <w:vAlign w:val="bottom"/>
          </w:tcPr>
          <w:p>
            <w:pPr>
              <w:pStyle w:val="TableContents"/>
              <w:spacing w:before="0" w:after="283"/>
              <w:jc w:val="left"/>
              <w:rPr/>
            </w:pPr>
            <w:r>
              <w:rPr/>
              <w:t> </w:t>
            </w:r>
          </w:p>
        </w:tc>
        <w:tc>
          <w:tcPr>
            <w:tcW w:w="148" w:type="dxa"/>
            <w:tcBorders/>
            <w:shd w:fill="FFFFFF" w:val="clear"/>
            <w:vAlign w:val="bottom"/>
          </w:tcPr>
          <w:p>
            <w:pPr>
              <w:pStyle w:val="TableContents"/>
              <w:spacing w:before="0" w:after="283"/>
              <w:jc w:val="left"/>
              <w:rPr/>
            </w:pPr>
            <w:r>
              <w:rPr/>
              <w:t> </w:t>
            </w:r>
          </w:p>
        </w:tc>
        <w:tc>
          <w:tcPr>
            <w:tcW w:w="1703"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r>
      <w:tr>
        <w:trPr/>
        <w:tc>
          <w:tcPr>
            <w:tcW w:w="2420"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March 1, 2008 to March 31, 2008</w:t>
            </w:r>
          </w:p>
        </w:tc>
        <w:tc>
          <w:tcPr>
            <w:tcW w:w="132" w:type="dxa"/>
            <w:tcBorders/>
            <w:shd w:fill="CCFFCC" w:val="clear"/>
            <w:vAlign w:val="center"/>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141"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1,114</w:t>
            </w:r>
          </w:p>
        </w:tc>
        <w:tc>
          <w:tcPr>
            <w:tcW w:w="132" w:type="dxa"/>
            <w:tcBorders/>
            <w:shd w:fill="CCFFCC" w:val="clear"/>
            <w:vAlign w:val="bottom"/>
          </w:tcPr>
          <w:p>
            <w:pPr>
              <w:pStyle w:val="TableContents"/>
              <w:spacing w:before="0" w:after="283"/>
              <w:jc w:val="left"/>
              <w:rPr/>
            </w:pPr>
            <w:r>
              <w:rPr/>
              <w:t> </w:t>
            </w:r>
          </w:p>
        </w:tc>
        <w:tc>
          <w:tcPr>
            <w:tcW w:w="194"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60"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17.64</w:t>
            </w:r>
          </w:p>
        </w:tc>
        <w:tc>
          <w:tcPr>
            <w:tcW w:w="132" w:type="dxa"/>
            <w:tcBorders/>
            <w:shd w:fill="CCFFCC" w:val="clear"/>
            <w:vAlign w:val="bottom"/>
          </w:tcPr>
          <w:p>
            <w:pPr>
              <w:pStyle w:val="TableContents"/>
              <w:spacing w:before="0" w:after="283"/>
              <w:jc w:val="left"/>
              <w:rPr/>
            </w:pPr>
            <w:r>
              <w:rPr/>
              <w:t> </w:t>
            </w:r>
          </w:p>
        </w:tc>
        <w:tc>
          <w:tcPr>
            <w:tcW w:w="179" w:type="dxa"/>
            <w:tcBorders/>
            <w:shd w:fill="CCFFCC" w:val="clear"/>
            <w:vAlign w:val="bottom"/>
          </w:tcPr>
          <w:p>
            <w:pPr>
              <w:pStyle w:val="TableContents"/>
              <w:spacing w:before="0" w:after="283"/>
              <w:jc w:val="left"/>
              <w:rPr/>
            </w:pPr>
            <w:r>
              <w:rPr/>
              <w:t> </w:t>
            </w:r>
          </w:p>
        </w:tc>
        <w:tc>
          <w:tcPr>
            <w:tcW w:w="1579"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1,114</w:t>
            </w:r>
          </w:p>
        </w:tc>
        <w:tc>
          <w:tcPr>
            <w:tcW w:w="132" w:type="dxa"/>
            <w:tcBorders/>
            <w:shd w:fill="CCFFCC" w:val="clear"/>
            <w:vAlign w:val="bottom"/>
          </w:tcPr>
          <w:p>
            <w:pPr>
              <w:pStyle w:val="TableContents"/>
              <w:spacing w:before="0" w:after="283"/>
              <w:jc w:val="left"/>
              <w:rPr/>
            </w:pPr>
            <w:r>
              <w:rPr/>
              <w:t> </w:t>
            </w:r>
          </w:p>
        </w:tc>
        <w:tc>
          <w:tcPr>
            <w:tcW w:w="148" w:type="dxa"/>
            <w:tcBorders/>
            <w:shd w:fill="CCFFCC" w:val="clear"/>
            <w:vAlign w:val="bottom"/>
          </w:tcPr>
          <w:p>
            <w:pPr>
              <w:pStyle w:val="TableContents"/>
              <w:spacing w:before="0" w:after="283"/>
              <w:jc w:val="left"/>
              <w:rPr/>
            </w:pPr>
            <w:r>
              <w:rPr/>
              <w:t> </w:t>
            </w:r>
          </w:p>
        </w:tc>
        <w:tc>
          <w:tcPr>
            <w:tcW w:w="1703"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313,822</w:t>
            </w:r>
          </w:p>
        </w:tc>
        <w:tc>
          <w:tcPr>
            <w:tcW w:w="107" w:type="dxa"/>
            <w:tcBorders/>
            <w:shd w:fill="CCFFCC" w:val="clear"/>
            <w:vAlign w:val="bottom"/>
          </w:tcPr>
          <w:p>
            <w:pPr>
              <w:pStyle w:val="TableContents"/>
              <w:spacing w:before="0" w:after="283"/>
              <w:jc w:val="left"/>
              <w:rPr/>
            </w:pPr>
            <w:r>
              <w:rPr/>
              <w:t> </w:t>
            </w:r>
          </w:p>
        </w:tc>
      </w:tr>
      <w:tr>
        <w:trPr/>
        <w:tc>
          <w:tcPr>
            <w:tcW w:w="2420" w:type="dxa"/>
            <w:tcBorders/>
            <w:shd w:fill="FFFFFF" w:val="clear"/>
            <w:vAlign w:val="bottom"/>
          </w:tcPr>
          <w:p>
            <w:pPr>
              <w:pStyle w:val="TableContents"/>
              <w:spacing w:lineRule="auto" w:line="300" w:before="0" w:after="0"/>
              <w:ind w:left="0" w:right="0" w:hanging="0"/>
              <w:jc w:val="left"/>
              <w:rPr/>
            </w:pPr>
            <w:r>
              <w:rPr/>
              <w:t> </w:t>
            </w:r>
          </w:p>
        </w:tc>
        <w:tc>
          <w:tcPr>
            <w:tcW w:w="132" w:type="dxa"/>
            <w:tcBorders/>
            <w:shd w:fill="FFFFFF" w:val="clear"/>
            <w:vAlign w:val="center"/>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41" w:type="dxa"/>
            <w:tcBorders/>
            <w:shd w:fill="FFFFFF" w:val="clear"/>
            <w:vAlign w:val="bottom"/>
          </w:tcPr>
          <w:p>
            <w:pPr>
              <w:pStyle w:val="TableContents"/>
              <w:spacing w:before="0" w:after="283"/>
              <w:rPr>
                <w:sz w:val="4"/>
                <w:szCs w:val="4"/>
              </w:rPr>
            </w:pPr>
            <w:r>
              <w:rPr>
                <w:sz w:val="4"/>
                <w:szCs w:val="4"/>
              </w:rPr>
            </w:r>
          </w:p>
        </w:tc>
        <w:tc>
          <w:tcPr>
            <w:tcW w:w="132" w:type="dxa"/>
            <w:tcBorders/>
            <w:shd w:fill="FFFFFF" w:val="clear"/>
            <w:vAlign w:val="bottom"/>
          </w:tcPr>
          <w:p>
            <w:pPr>
              <w:pStyle w:val="TableContents"/>
              <w:spacing w:before="0" w:after="283"/>
              <w:jc w:val="left"/>
              <w:rPr/>
            </w:pPr>
            <w:r>
              <w:rPr/>
              <w:t> </w:t>
            </w:r>
          </w:p>
        </w:tc>
        <w:tc>
          <w:tcPr>
            <w:tcW w:w="194"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rPr>
                <w:sz w:val="4"/>
                <w:szCs w:val="4"/>
              </w:rPr>
            </w:pPr>
            <w:r>
              <w:rPr>
                <w:sz w:val="4"/>
                <w:szCs w:val="4"/>
              </w:rPr>
            </w:r>
          </w:p>
        </w:tc>
        <w:tc>
          <w:tcPr>
            <w:tcW w:w="132"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1579" w:type="dxa"/>
            <w:tcBorders/>
            <w:shd w:fill="FFFFFF" w:val="clear"/>
            <w:vAlign w:val="bottom"/>
          </w:tcPr>
          <w:p>
            <w:pPr>
              <w:pStyle w:val="TableContents"/>
              <w:spacing w:before="0" w:after="283"/>
              <w:rPr>
                <w:sz w:val="4"/>
                <w:szCs w:val="4"/>
              </w:rPr>
            </w:pPr>
            <w:r>
              <w:rPr>
                <w:sz w:val="4"/>
                <w:szCs w:val="4"/>
              </w:rPr>
            </w:r>
          </w:p>
        </w:tc>
        <w:tc>
          <w:tcPr>
            <w:tcW w:w="132" w:type="dxa"/>
            <w:tcBorders/>
            <w:shd w:fill="FFFFFF" w:val="clear"/>
            <w:vAlign w:val="bottom"/>
          </w:tcPr>
          <w:p>
            <w:pPr>
              <w:pStyle w:val="TableContents"/>
              <w:spacing w:before="0" w:after="283"/>
              <w:jc w:val="left"/>
              <w:rPr/>
            </w:pPr>
            <w:r>
              <w:rPr/>
              <w:t> </w:t>
            </w:r>
          </w:p>
        </w:tc>
        <w:tc>
          <w:tcPr>
            <w:tcW w:w="148" w:type="dxa"/>
            <w:tcBorders/>
            <w:shd w:fill="FFFFFF" w:val="clear"/>
            <w:vAlign w:val="bottom"/>
          </w:tcPr>
          <w:p>
            <w:pPr>
              <w:pStyle w:val="TableContents"/>
              <w:spacing w:before="0" w:after="283"/>
              <w:jc w:val="left"/>
              <w:rPr/>
            </w:pPr>
            <w:r>
              <w:rPr/>
              <w:t> </w:t>
            </w:r>
          </w:p>
        </w:tc>
        <w:tc>
          <w:tcPr>
            <w:tcW w:w="1703"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r>
      <w:tr>
        <w:trPr/>
        <w:tc>
          <w:tcPr>
            <w:tcW w:w="2420"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April 1, 2008 to April 30, 2008</w:t>
            </w:r>
          </w:p>
        </w:tc>
        <w:tc>
          <w:tcPr>
            <w:tcW w:w="132" w:type="dxa"/>
            <w:tcBorders/>
            <w:shd w:fill="CCFFCC" w:val="clear"/>
            <w:vAlign w:val="center"/>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1141" w:type="dxa"/>
            <w:tcBorders/>
            <w:shd w:fill="CCFFCC" w:val="clear"/>
            <w:vAlign w:val="bottom"/>
          </w:tcPr>
          <w:p>
            <w:pPr>
              <w:pStyle w:val="TableContents"/>
              <w:spacing w:lineRule="auto" w:line="300" w:before="0" w:after="0"/>
              <w:ind w:left="0" w:right="0" w:hanging="0"/>
              <w:jc w:val="right"/>
              <w:rPr/>
            </w:pPr>
            <w:r>
              <w:rPr/>
              <w:t>—</w:t>
            </w:r>
          </w:p>
        </w:tc>
        <w:tc>
          <w:tcPr>
            <w:tcW w:w="132" w:type="dxa"/>
            <w:tcBorders/>
            <w:shd w:fill="CCFFCC" w:val="clear"/>
            <w:vAlign w:val="bottom"/>
          </w:tcPr>
          <w:p>
            <w:pPr>
              <w:pStyle w:val="TableContents"/>
              <w:spacing w:before="0" w:after="283"/>
              <w:jc w:val="left"/>
              <w:rPr/>
            </w:pPr>
            <w:r>
              <w:rPr/>
              <w:t> </w:t>
            </w:r>
          </w:p>
        </w:tc>
        <w:tc>
          <w:tcPr>
            <w:tcW w:w="194" w:type="dxa"/>
            <w:tcBorders/>
            <w:shd w:fill="CCFFCC" w:val="clear"/>
            <w:vAlign w:val="bottom"/>
          </w:tcPr>
          <w:p>
            <w:pPr>
              <w:pStyle w:val="TableContents"/>
              <w:spacing w:before="0" w:after="283"/>
              <w:jc w:val="left"/>
              <w:rPr/>
            </w:pPr>
            <w:r>
              <w:rPr/>
              <w:t> </w:t>
            </w:r>
          </w:p>
        </w:tc>
        <w:tc>
          <w:tcPr>
            <w:tcW w:w="1060" w:type="dxa"/>
            <w:tcBorders/>
            <w:shd w:fill="CCFFCC" w:val="clear"/>
            <w:vAlign w:val="bottom"/>
          </w:tcPr>
          <w:p>
            <w:pPr>
              <w:pStyle w:val="TableContents"/>
              <w:spacing w:lineRule="auto" w:line="300" w:before="0" w:after="0"/>
              <w:ind w:left="0" w:right="0" w:hanging="0"/>
              <w:jc w:val="right"/>
              <w:rPr/>
            </w:pPr>
            <w:r>
              <w:rPr/>
              <w:t>—</w:t>
            </w:r>
          </w:p>
        </w:tc>
        <w:tc>
          <w:tcPr>
            <w:tcW w:w="132" w:type="dxa"/>
            <w:tcBorders/>
            <w:shd w:fill="CCFFCC" w:val="clear"/>
            <w:vAlign w:val="bottom"/>
          </w:tcPr>
          <w:p>
            <w:pPr>
              <w:pStyle w:val="TableContents"/>
              <w:spacing w:before="0" w:after="283"/>
              <w:jc w:val="left"/>
              <w:rPr/>
            </w:pPr>
            <w:r>
              <w:rPr/>
              <w:t> </w:t>
            </w:r>
          </w:p>
        </w:tc>
        <w:tc>
          <w:tcPr>
            <w:tcW w:w="179" w:type="dxa"/>
            <w:tcBorders/>
            <w:shd w:fill="CCFFCC" w:val="clear"/>
            <w:vAlign w:val="bottom"/>
          </w:tcPr>
          <w:p>
            <w:pPr>
              <w:pStyle w:val="TableContents"/>
              <w:spacing w:before="0" w:after="283"/>
              <w:jc w:val="left"/>
              <w:rPr/>
            </w:pPr>
            <w:r>
              <w:rPr/>
              <w:t> </w:t>
            </w:r>
          </w:p>
        </w:tc>
        <w:tc>
          <w:tcPr>
            <w:tcW w:w="1579" w:type="dxa"/>
            <w:tcBorders/>
            <w:shd w:fill="CCFFCC" w:val="clear"/>
            <w:vAlign w:val="bottom"/>
          </w:tcPr>
          <w:p>
            <w:pPr>
              <w:pStyle w:val="TableContents"/>
              <w:spacing w:lineRule="auto" w:line="300" w:before="0" w:after="0"/>
              <w:ind w:left="0" w:right="0" w:hanging="0"/>
              <w:jc w:val="right"/>
              <w:rPr/>
            </w:pPr>
            <w:r>
              <w:rPr/>
              <w:t>—</w:t>
            </w:r>
          </w:p>
        </w:tc>
        <w:tc>
          <w:tcPr>
            <w:tcW w:w="132" w:type="dxa"/>
            <w:tcBorders/>
            <w:shd w:fill="CCFFCC" w:val="clear"/>
            <w:vAlign w:val="bottom"/>
          </w:tcPr>
          <w:p>
            <w:pPr>
              <w:pStyle w:val="TableContents"/>
              <w:spacing w:before="0" w:after="283"/>
              <w:jc w:val="left"/>
              <w:rPr/>
            </w:pPr>
            <w:r>
              <w:rPr/>
              <w:t> </w:t>
            </w:r>
          </w:p>
        </w:tc>
        <w:tc>
          <w:tcPr>
            <w:tcW w:w="148" w:type="dxa"/>
            <w:tcBorders/>
            <w:shd w:fill="CCFFCC" w:val="clear"/>
            <w:vAlign w:val="bottom"/>
          </w:tcPr>
          <w:p>
            <w:pPr>
              <w:pStyle w:val="TableContents"/>
              <w:spacing w:before="0" w:after="283"/>
              <w:jc w:val="left"/>
              <w:rPr/>
            </w:pPr>
            <w:r>
              <w:rPr/>
              <w:t> </w:t>
            </w:r>
          </w:p>
        </w:tc>
        <w:tc>
          <w:tcPr>
            <w:tcW w:w="1703"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313,822</w:t>
            </w:r>
          </w:p>
        </w:tc>
        <w:tc>
          <w:tcPr>
            <w:tcW w:w="107" w:type="dxa"/>
            <w:tcBorders/>
            <w:shd w:fill="CCFFCC"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position w:val="7"/>
          <w:sz w:val="16"/>
          <w:sz w:val="20"/>
        </w:rPr>
        <w:t xml:space="preserve">1 </w:t>
      </w:r>
      <w:r>
        <w:rPr>
          <w:rFonts w:ascii="Times New Roman" w:hAnsi="Times New Roman"/>
          <w:sz w:val="20"/>
        </w:rPr>
        <w:t xml:space="preserve">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6 of the consolidated financial statements included in our Annual Report on Form 10-K for the fiscal year ended July 31, 2007 filed with the Securities and Exchange Commission.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position w:val="7"/>
          <w:sz w:val="16"/>
          <w:sz w:val="20"/>
        </w:rPr>
        <w:t>2</w:t>
      </w:r>
      <w:r>
        <w:rPr/>
        <w:t> </w:t>
      </w:r>
      <w:r>
        <w:rPr>
          <w:rFonts w:ascii="Times New Roman" w:hAnsi="Times New Roman"/>
          <w:sz w:val="20"/>
        </w:rPr>
        <w:t>On October 10, 2005, our Board of Directors authorized the repurchase of up to 500,000 shares of Common Stock, with repurchases to be made from time to time in the discretion of our management and in accordance with applicable laws, rules and regulations.  This authorization does not have a stated expiration date.  The share numbers in this column indicate the number of shares of Common Stock that may yet be repurchased under this authorization. The share numbers were not affected by the five-for-four stock split that occurred on September 8, 2006. We do not have any current authorization from our Board of Directors to repurchase shares of Class B Stock, and no shares of Class A Common Stock are currently outstanding.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5" w:name="PGBRK24"/>
      <w:bookmarkStart w:id="576" w:name="PGBRK24"/>
      <w:bookmarkEnd w:id="5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7" w:name="FTR24"/>
      <w:bookmarkStart w:id="578" w:name="FTR24"/>
      <w:bookmarkEnd w:id="5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9" w:name="GLFTR24"/>
      <w:bookmarkStart w:id="580" w:name="GLFTR24"/>
      <w:bookmarkEnd w:id="5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1" w:name="PN24"/>
      <w:bookmarkEnd w:id="581"/>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2" w:name="HDR24"/>
      <w:bookmarkStart w:id="583" w:name="HDR24"/>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4" w:name="GLHDR24"/>
      <w:bookmarkStart w:id="585" w:name="GLHDR24"/>
      <w:bookmarkEnd w:id="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ITEM 6. EXHIBITS</w:t>
      </w:r>
    </w:p>
    <w:p>
      <w:pPr>
        <w:pStyle w:val="TextBody"/>
        <w:spacing w:lineRule="auto" w:line="300" w:before="0" w:after="0"/>
        <w:ind w:left="1620" w:right="0" w:hanging="1620"/>
        <w:jc w:val="left"/>
        <w:rPr/>
      </w:pPr>
      <w:r>
        <w:rPr/>
      </w:r>
    </w:p>
    <w:p>
      <w:pPr>
        <w:pStyle w:val="Normal"/>
        <w:spacing w:before="0" w:after="0"/>
        <w:rPr>
          <w:sz w:val="4"/>
          <w:szCs w:val="4"/>
        </w:rPr>
      </w:pPr>
      <w:r>
        <w:rPr>
          <w:sz w:val="4"/>
          <w:szCs w:val="4"/>
        </w:rPr>
      </w:r>
      <w:bookmarkStart w:id="586" w:name="hangingindent"/>
      <w:bookmarkStart w:id="587" w:name="hangingindent"/>
      <w:bookmarkEnd w:id="587"/>
    </w:p>
    <w:tbl>
      <w:tblPr>
        <w:tblW w:w="5000" w:type="pct"/>
        <w:jc w:val="center"/>
        <w:tblInd w:w="0" w:type="dxa"/>
        <w:tblCellMar>
          <w:top w:w="0" w:type="dxa"/>
          <w:left w:w="0" w:type="dxa"/>
          <w:bottom w:w="0" w:type="dxa"/>
          <w:right w:w="0" w:type="dxa"/>
        </w:tblCellMar>
      </w:tblPr>
      <w:tblGrid>
        <w:gridCol w:w="445"/>
        <w:gridCol w:w="1707"/>
        <w:gridCol w:w="8053"/>
      </w:tblGrid>
      <w:tr>
        <w:trPr/>
        <w:tc>
          <w:tcPr>
            <w:tcW w:w="445" w:type="dxa"/>
            <w:tcBorders/>
            <w:shd w:fill="auto" w:val="clear"/>
          </w:tcPr>
          <w:p>
            <w:pPr>
              <w:pStyle w:val="TableContents"/>
              <w:spacing w:before="0" w:after="283"/>
              <w:rPr/>
            </w:pPr>
            <w:r>
              <w:rPr/>
              <w:t> </w:t>
            </w:r>
          </w:p>
        </w:tc>
        <w:tc>
          <w:tcPr>
            <w:tcW w:w="17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053" w:type="dxa"/>
            <w:tcBorders/>
            <w:shd w:fill="auto" w:val="clear"/>
          </w:tcPr>
          <w:p>
            <w:pPr>
              <w:pStyle w:val="TableContents"/>
              <w:spacing w:before="0" w:after="0"/>
              <w:ind w:left="0" w:right="0" w:hanging="0"/>
              <w:jc w:val="left"/>
              <w:rPr/>
            </w:pPr>
            <w:r>
              <w:rPr>
                <w:rStyle w:val="StrongEmphasis"/>
                <w:rFonts w:ascii="Times New Roman" w:hAnsi="Times New Roman"/>
                <w:sz w:val="20"/>
              </w:rPr>
              <w:t>EXHIBITS:</w:t>
            </w:r>
            <w:r>
              <w:rPr/>
              <w:t> </w:t>
            </w:r>
          </w:p>
        </w:tc>
      </w:tr>
    </w:tbl>
    <w:p>
      <w:pPr>
        <w:pStyle w:val="TextBody"/>
        <w:spacing w:lineRule="auto" w:line="30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1020"/>
        <w:gridCol w:w="306"/>
        <w:gridCol w:w="6021"/>
        <w:gridCol w:w="306"/>
        <w:gridCol w:w="2552"/>
      </w:tblGrid>
      <w:tr>
        <w:trPr/>
        <w:tc>
          <w:tcPr>
            <w:tcW w:w="1020" w:type="dxa"/>
            <w:tcBorders>
              <w:bottom w:val="sing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Exhibit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No.</w:t>
            </w:r>
          </w:p>
        </w:tc>
        <w:tc>
          <w:tcPr>
            <w:tcW w:w="306" w:type="dxa"/>
            <w:tcBorders/>
            <w:shd w:fill="auto" w:val="clear"/>
            <w:tcMar>
              <w:bottom w:w="0" w:type="dxa"/>
            </w:tcMar>
            <w:vAlign w:val="center"/>
          </w:tcPr>
          <w:p>
            <w:pPr>
              <w:pStyle w:val="TableContents"/>
              <w:spacing w:before="0" w:after="283"/>
              <w:rPr/>
            </w:pPr>
            <w:r>
              <w:rPr/>
              <w:t> </w:t>
            </w:r>
          </w:p>
        </w:tc>
        <w:tc>
          <w:tcPr>
            <w:tcW w:w="6021"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Description</w:t>
            </w:r>
          </w:p>
        </w:tc>
        <w:tc>
          <w:tcPr>
            <w:tcW w:w="306" w:type="dxa"/>
            <w:tcBorders/>
            <w:shd w:fill="auto" w:val="clear"/>
            <w:tcMar>
              <w:bottom w:w="0" w:type="dxa"/>
            </w:tcMar>
          </w:tcPr>
          <w:p>
            <w:pPr>
              <w:pStyle w:val="TableContents"/>
              <w:spacing w:before="0" w:after="283"/>
              <w:rPr/>
            </w:pPr>
            <w:r>
              <w:rPr/>
              <w:t> </w:t>
            </w:r>
          </w:p>
        </w:tc>
        <w:tc>
          <w:tcPr>
            <w:tcW w:w="2552"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SEC Document Reference</w:t>
            </w:r>
          </w:p>
        </w:tc>
      </w:tr>
      <w:tr>
        <w:trPr/>
        <w:tc>
          <w:tcPr>
            <w:tcW w:w="1020"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11</w:t>
            </w:r>
          </w:p>
        </w:tc>
        <w:tc>
          <w:tcPr>
            <w:tcW w:w="306" w:type="dxa"/>
            <w:tcBorders/>
            <w:shd w:fill="auto" w:val="clear"/>
            <w:tcMar>
              <w:bottom w:w="0" w:type="dxa"/>
            </w:tcMar>
            <w:vAlign w:val="center"/>
          </w:tcPr>
          <w:p>
            <w:pPr>
              <w:pStyle w:val="TableContents"/>
              <w:spacing w:before="0" w:after="283"/>
              <w:rPr/>
            </w:pPr>
            <w:r>
              <w:rPr/>
              <w:t> </w:t>
            </w:r>
          </w:p>
        </w:tc>
        <w:tc>
          <w:tcPr>
            <w:tcW w:w="6021"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Statement re: Computation of Earnings per Share.</w:t>
            </w:r>
          </w:p>
        </w:tc>
        <w:tc>
          <w:tcPr>
            <w:tcW w:w="306" w:type="dxa"/>
            <w:tcBorders/>
            <w:shd w:fill="auto" w:val="clear"/>
            <w:tcMar>
              <w:bottom w:w="0" w:type="dxa"/>
            </w:tcMar>
          </w:tcPr>
          <w:p>
            <w:pPr>
              <w:pStyle w:val="TableContents"/>
              <w:spacing w:before="0" w:after="283"/>
              <w:jc w:val="both"/>
              <w:rPr/>
            </w:pPr>
            <w:r>
              <w:rPr/>
              <w:t> </w:t>
            </w:r>
          </w:p>
        </w:tc>
        <w:tc>
          <w:tcPr>
            <w:tcW w:w="2552"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Filed herewith.</w:t>
            </w:r>
          </w:p>
        </w:tc>
      </w:tr>
      <w:tr>
        <w:trPr/>
        <w:tc>
          <w:tcPr>
            <w:tcW w:w="1020" w:type="dxa"/>
            <w:tcBorders/>
            <w:shd w:fill="auto" w:val="clear"/>
            <w:tcMar>
              <w:bottom w:w="0" w:type="dxa"/>
            </w:tcMar>
          </w:tcPr>
          <w:p>
            <w:pPr>
              <w:pStyle w:val="TableContents"/>
              <w:spacing w:before="0" w:after="283"/>
              <w:rPr/>
            </w:pPr>
            <w:r>
              <w:rPr/>
              <w:t> </w:t>
            </w:r>
          </w:p>
        </w:tc>
        <w:tc>
          <w:tcPr>
            <w:tcW w:w="306" w:type="dxa"/>
            <w:tcBorders/>
            <w:shd w:fill="auto" w:val="clear"/>
            <w:tcMar>
              <w:bottom w:w="0" w:type="dxa"/>
            </w:tcMar>
            <w:vAlign w:val="center"/>
          </w:tcPr>
          <w:p>
            <w:pPr>
              <w:pStyle w:val="TableContents"/>
              <w:spacing w:before="0" w:after="283"/>
              <w:rPr/>
            </w:pPr>
            <w:r>
              <w:rPr/>
              <w:t> </w:t>
            </w:r>
          </w:p>
        </w:tc>
        <w:tc>
          <w:tcPr>
            <w:tcW w:w="6021" w:type="dxa"/>
            <w:tcBorders/>
            <w:shd w:fill="auto" w:val="clear"/>
            <w:tcMar>
              <w:bottom w:w="0" w:type="dxa"/>
            </w:tcMar>
          </w:tcPr>
          <w:p>
            <w:pPr>
              <w:pStyle w:val="TableContents"/>
              <w:spacing w:before="0" w:after="283"/>
              <w:jc w:val="both"/>
              <w:rPr/>
            </w:pPr>
            <w:r>
              <w:rPr/>
              <w:t> </w:t>
            </w:r>
          </w:p>
        </w:tc>
        <w:tc>
          <w:tcPr>
            <w:tcW w:w="306" w:type="dxa"/>
            <w:tcBorders/>
            <w:shd w:fill="auto" w:val="clear"/>
            <w:tcMar>
              <w:bottom w:w="0" w:type="dxa"/>
            </w:tcMar>
          </w:tcPr>
          <w:p>
            <w:pPr>
              <w:pStyle w:val="TableContents"/>
              <w:spacing w:before="0" w:after="283"/>
              <w:jc w:val="both"/>
              <w:rPr/>
            </w:pPr>
            <w:r>
              <w:rPr/>
              <w:t> </w:t>
            </w:r>
          </w:p>
        </w:tc>
        <w:tc>
          <w:tcPr>
            <w:tcW w:w="2552" w:type="dxa"/>
            <w:tcBorders/>
            <w:shd w:fill="auto" w:val="clear"/>
            <w:tcMar>
              <w:bottom w:w="0" w:type="dxa"/>
            </w:tcMar>
          </w:tcPr>
          <w:p>
            <w:pPr>
              <w:pStyle w:val="TableContents"/>
              <w:spacing w:before="0" w:after="283"/>
              <w:jc w:val="both"/>
              <w:rPr/>
            </w:pPr>
            <w:r>
              <w:rPr/>
              <w:t> </w:t>
            </w:r>
          </w:p>
        </w:tc>
      </w:tr>
      <w:tr>
        <w:trPr/>
        <w:tc>
          <w:tcPr>
            <w:tcW w:w="1020"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31</w:t>
            </w:r>
          </w:p>
        </w:tc>
        <w:tc>
          <w:tcPr>
            <w:tcW w:w="306" w:type="dxa"/>
            <w:tcBorders/>
            <w:shd w:fill="auto" w:val="clear"/>
            <w:tcMar>
              <w:bottom w:w="0" w:type="dxa"/>
            </w:tcMar>
            <w:vAlign w:val="center"/>
          </w:tcPr>
          <w:p>
            <w:pPr>
              <w:pStyle w:val="TableContents"/>
              <w:spacing w:before="0" w:after="283"/>
              <w:rPr/>
            </w:pPr>
            <w:r>
              <w:rPr/>
              <w:t> </w:t>
            </w:r>
          </w:p>
        </w:tc>
        <w:tc>
          <w:tcPr>
            <w:tcW w:w="6021"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Certifications pursuant to Rule 13a - 14(a).</w:t>
            </w:r>
          </w:p>
        </w:tc>
        <w:tc>
          <w:tcPr>
            <w:tcW w:w="306" w:type="dxa"/>
            <w:tcBorders/>
            <w:shd w:fill="auto" w:val="clear"/>
            <w:tcMar>
              <w:bottom w:w="0" w:type="dxa"/>
            </w:tcMar>
          </w:tcPr>
          <w:p>
            <w:pPr>
              <w:pStyle w:val="TableContents"/>
              <w:spacing w:before="0" w:after="283"/>
              <w:jc w:val="both"/>
              <w:rPr/>
            </w:pPr>
            <w:r>
              <w:rPr/>
              <w:t> </w:t>
            </w:r>
          </w:p>
        </w:tc>
        <w:tc>
          <w:tcPr>
            <w:tcW w:w="2552"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Filed herewith.</w:t>
            </w:r>
          </w:p>
        </w:tc>
      </w:tr>
      <w:tr>
        <w:trPr/>
        <w:tc>
          <w:tcPr>
            <w:tcW w:w="1020" w:type="dxa"/>
            <w:tcBorders/>
            <w:shd w:fill="auto" w:val="clear"/>
            <w:tcMar>
              <w:bottom w:w="0" w:type="dxa"/>
            </w:tcMar>
          </w:tcPr>
          <w:p>
            <w:pPr>
              <w:pStyle w:val="TableContents"/>
              <w:spacing w:before="0" w:after="283"/>
              <w:rPr/>
            </w:pPr>
            <w:r>
              <w:rPr/>
              <w:t> </w:t>
            </w:r>
          </w:p>
        </w:tc>
        <w:tc>
          <w:tcPr>
            <w:tcW w:w="306" w:type="dxa"/>
            <w:tcBorders/>
            <w:shd w:fill="auto" w:val="clear"/>
            <w:tcMar>
              <w:bottom w:w="0" w:type="dxa"/>
            </w:tcMar>
            <w:vAlign w:val="center"/>
          </w:tcPr>
          <w:p>
            <w:pPr>
              <w:pStyle w:val="TableContents"/>
              <w:spacing w:before="0" w:after="283"/>
              <w:rPr/>
            </w:pPr>
            <w:r>
              <w:rPr/>
              <w:t> </w:t>
            </w:r>
          </w:p>
        </w:tc>
        <w:tc>
          <w:tcPr>
            <w:tcW w:w="6021" w:type="dxa"/>
            <w:tcBorders/>
            <w:shd w:fill="auto" w:val="clear"/>
            <w:tcMar>
              <w:bottom w:w="0" w:type="dxa"/>
            </w:tcMar>
          </w:tcPr>
          <w:p>
            <w:pPr>
              <w:pStyle w:val="TableContents"/>
              <w:spacing w:before="0" w:after="283"/>
              <w:jc w:val="both"/>
              <w:rPr/>
            </w:pPr>
            <w:r>
              <w:rPr/>
              <w:t> </w:t>
            </w:r>
          </w:p>
        </w:tc>
        <w:tc>
          <w:tcPr>
            <w:tcW w:w="306" w:type="dxa"/>
            <w:tcBorders/>
            <w:shd w:fill="auto" w:val="clear"/>
            <w:tcMar>
              <w:bottom w:w="0" w:type="dxa"/>
            </w:tcMar>
          </w:tcPr>
          <w:p>
            <w:pPr>
              <w:pStyle w:val="TableContents"/>
              <w:spacing w:before="0" w:after="283"/>
              <w:jc w:val="both"/>
              <w:rPr/>
            </w:pPr>
            <w:r>
              <w:rPr/>
              <w:t> </w:t>
            </w:r>
          </w:p>
        </w:tc>
        <w:tc>
          <w:tcPr>
            <w:tcW w:w="2552" w:type="dxa"/>
            <w:tcBorders/>
            <w:shd w:fill="auto" w:val="clear"/>
            <w:tcMar>
              <w:bottom w:w="0" w:type="dxa"/>
            </w:tcMar>
          </w:tcPr>
          <w:p>
            <w:pPr>
              <w:pStyle w:val="TableContents"/>
              <w:spacing w:before="0" w:after="283"/>
              <w:jc w:val="left"/>
              <w:rPr/>
            </w:pPr>
            <w:r>
              <w:rPr/>
              <w:t> </w:t>
            </w:r>
          </w:p>
        </w:tc>
      </w:tr>
      <w:tr>
        <w:trPr/>
        <w:tc>
          <w:tcPr>
            <w:tcW w:w="1020" w:type="dxa"/>
            <w:tcBorders/>
            <w:shd w:fill="auto"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32</w:t>
            </w:r>
          </w:p>
        </w:tc>
        <w:tc>
          <w:tcPr>
            <w:tcW w:w="306" w:type="dxa"/>
            <w:tcBorders/>
            <w:shd w:fill="auto" w:val="clear"/>
            <w:tcMar>
              <w:bottom w:w="0" w:type="dxa"/>
            </w:tcMar>
            <w:vAlign w:val="center"/>
          </w:tcPr>
          <w:p>
            <w:pPr>
              <w:pStyle w:val="TableContents"/>
              <w:spacing w:before="0" w:after="283"/>
              <w:rPr/>
            </w:pPr>
            <w:r>
              <w:rPr/>
              <w:t> </w:t>
            </w:r>
          </w:p>
        </w:tc>
        <w:tc>
          <w:tcPr>
            <w:tcW w:w="6021"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Certifications pursuant to Section 1350 of the Sarbanes-Oxley Act of 2002.</w:t>
            </w:r>
          </w:p>
        </w:tc>
        <w:tc>
          <w:tcPr>
            <w:tcW w:w="306" w:type="dxa"/>
            <w:tcBorders/>
            <w:shd w:fill="auto" w:val="clear"/>
            <w:tcMar>
              <w:bottom w:w="0" w:type="dxa"/>
            </w:tcMar>
          </w:tcPr>
          <w:p>
            <w:pPr>
              <w:pStyle w:val="TableContents"/>
              <w:spacing w:before="0" w:after="283"/>
              <w:jc w:val="both"/>
              <w:rPr/>
            </w:pPr>
            <w:r>
              <w:rPr/>
              <w:t> </w:t>
            </w:r>
          </w:p>
        </w:tc>
        <w:tc>
          <w:tcPr>
            <w:tcW w:w="2552" w:type="dxa"/>
            <w:tcBorders/>
            <w:shd w:fill="auto"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Furnished herewith.</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88" w:name="PGBRK25"/>
      <w:bookmarkStart w:id="589" w:name="PGBRK25"/>
      <w:bookmarkEnd w:id="5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90" w:name="FTR25"/>
      <w:bookmarkStart w:id="591" w:name="FTR25"/>
      <w:bookmarkEnd w:id="5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92" w:name="GLFTR25"/>
      <w:bookmarkStart w:id="593" w:name="GLFTR25"/>
      <w:bookmarkEnd w:id="5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4" w:name="PN25"/>
      <w:bookmarkEnd w:id="594"/>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95" w:name="HDR25"/>
      <w:bookmarkStart w:id="596" w:name="HDR25"/>
      <w:bookmarkEnd w:id="5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97" w:name="GLHDR25"/>
      <w:bookmarkStart w:id="598" w:name="GLHDR25"/>
      <w:bookmarkEnd w:id="5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SIGNATURES</w:t>
      </w:r>
    </w:p>
    <w:p>
      <w:pPr>
        <w:pStyle w:val="TextBody"/>
        <w:spacing w:lineRule="auto" w:line="300" w:before="0" w:after="0"/>
        <w:ind w:left="36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lineRule="auto" w:line="300" w:before="0" w:after="0"/>
        <w:ind w:left="360" w:right="0" w:hanging="0"/>
        <w:jc w:val="left"/>
        <w:rPr/>
      </w:pPr>
      <w:r>
        <w:rPr/>
      </w:r>
    </w:p>
    <w:tbl>
      <w:tblPr>
        <w:tblW w:w="2500" w:type="pct"/>
        <w:jc w:val="left"/>
        <w:tblInd w:w="0" w:type="dxa"/>
        <w:tblCellMar>
          <w:top w:w="0" w:type="dxa"/>
          <w:left w:w="0" w:type="dxa"/>
          <w:bottom w:w="0" w:type="dxa"/>
          <w:right w:w="0" w:type="dxa"/>
        </w:tblCellMar>
      </w:tblPr>
      <w:tblGrid>
        <w:gridCol w:w="509"/>
        <w:gridCol w:w="4593"/>
      </w:tblGrid>
      <w:tr>
        <w:trPr/>
        <w:tc>
          <w:tcPr>
            <w:tcW w:w="5102" w:type="dxa"/>
            <w:gridSpan w:val="2"/>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OIL-DRI CORPORATION OF AMERICA</w:t>
            </w:r>
          </w:p>
        </w:tc>
      </w:tr>
      <w:tr>
        <w:trPr/>
        <w:tc>
          <w:tcPr>
            <w:tcW w:w="5102" w:type="dxa"/>
            <w:gridSpan w:val="2"/>
            <w:tcBorders/>
            <w:shd w:fill="auto" w:val="clear"/>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(Registrant)</w:t>
            </w:r>
          </w:p>
        </w:tc>
      </w:tr>
      <w:tr>
        <w:trPr/>
        <w:tc>
          <w:tcPr>
            <w:tcW w:w="509" w:type="dxa"/>
            <w:tcBorders/>
            <w:shd w:fill="auto" w:val="clear"/>
          </w:tcPr>
          <w:p>
            <w:pPr>
              <w:pStyle w:val="TableContents"/>
              <w:spacing w:before="0" w:after="283"/>
              <w:jc w:val="left"/>
              <w:rPr/>
            </w:pPr>
            <w:r>
              <w:rPr/>
              <w:t> </w:t>
            </w:r>
          </w:p>
        </w:tc>
        <w:tc>
          <w:tcPr>
            <w:tcW w:w="4593" w:type="dxa"/>
            <w:tcBorders/>
            <w:shd w:fill="auto" w:val="clear"/>
          </w:tcPr>
          <w:p>
            <w:pPr>
              <w:pStyle w:val="TableContents"/>
              <w:spacing w:before="0" w:after="283"/>
              <w:jc w:val="left"/>
              <w:rPr/>
            </w:pPr>
            <w:r>
              <w:rPr/>
              <w:t> </w:t>
            </w:r>
          </w:p>
        </w:tc>
      </w:tr>
      <w:tr>
        <w:trPr/>
        <w:tc>
          <w:tcPr>
            <w:tcW w:w="509" w:type="dxa"/>
            <w:tcBorders>
              <w:bottom w:val="single" w:sz="4" w:space="0" w:color="FFFFFF"/>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BY</w:t>
            </w:r>
          </w:p>
        </w:tc>
        <w:tc>
          <w:tcPr>
            <w:tcW w:w="4593" w:type="dxa"/>
            <w:tcBorders>
              <w:bottom w:val="single" w:sz="2" w:space="0" w:color="000000"/>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Andrew N. Peterson</w:t>
            </w:r>
          </w:p>
        </w:tc>
      </w:tr>
      <w:tr>
        <w:trPr/>
        <w:tc>
          <w:tcPr>
            <w:tcW w:w="509" w:type="dxa"/>
            <w:tcBorders/>
            <w:shd w:fill="auto" w:val="clear"/>
          </w:tcPr>
          <w:p>
            <w:pPr>
              <w:pStyle w:val="TableContents"/>
              <w:spacing w:before="0" w:after="283"/>
              <w:jc w:val="left"/>
              <w:rPr/>
            </w:pPr>
            <w:r>
              <w:rPr/>
              <w:t> </w:t>
            </w:r>
          </w:p>
        </w:tc>
        <w:tc>
          <w:tcPr>
            <w:tcW w:w="459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Andrew N. Peterson</w:t>
            </w:r>
          </w:p>
        </w:tc>
      </w:tr>
      <w:tr>
        <w:trPr/>
        <w:tc>
          <w:tcPr>
            <w:tcW w:w="509" w:type="dxa"/>
            <w:tcBorders/>
            <w:shd w:fill="auto" w:val="clear"/>
          </w:tcPr>
          <w:p>
            <w:pPr>
              <w:pStyle w:val="TableContents"/>
              <w:spacing w:before="0" w:after="283"/>
              <w:jc w:val="left"/>
              <w:rPr/>
            </w:pPr>
            <w:r>
              <w:rPr/>
              <w:t> </w:t>
            </w:r>
          </w:p>
        </w:tc>
        <w:tc>
          <w:tcPr>
            <w:tcW w:w="459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Vice President and Chief Financial Officer</w:t>
            </w:r>
          </w:p>
        </w:tc>
      </w:tr>
      <w:tr>
        <w:trPr/>
        <w:tc>
          <w:tcPr>
            <w:tcW w:w="509" w:type="dxa"/>
            <w:tcBorders/>
            <w:shd w:fill="auto" w:val="clear"/>
          </w:tcPr>
          <w:p>
            <w:pPr>
              <w:pStyle w:val="TableContents"/>
              <w:spacing w:before="0" w:after="283"/>
              <w:jc w:val="left"/>
              <w:rPr/>
            </w:pPr>
            <w:r>
              <w:rPr/>
              <w:t> </w:t>
            </w:r>
          </w:p>
        </w:tc>
        <w:tc>
          <w:tcPr>
            <w:tcW w:w="4593" w:type="dxa"/>
            <w:tcBorders/>
            <w:shd w:fill="auto" w:val="clear"/>
          </w:tcPr>
          <w:p>
            <w:pPr>
              <w:pStyle w:val="TableContents"/>
              <w:spacing w:before="0" w:after="283"/>
              <w:jc w:val="left"/>
              <w:rPr/>
            </w:pPr>
            <w:r>
              <w:rPr/>
              <w:t> </w:t>
            </w:r>
          </w:p>
        </w:tc>
      </w:tr>
      <w:tr>
        <w:trPr/>
        <w:tc>
          <w:tcPr>
            <w:tcW w:w="509" w:type="dxa"/>
            <w:tcBorders>
              <w:bottom w:val="single" w:sz="4" w:space="0" w:color="FFFFFF"/>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BY</w:t>
            </w:r>
          </w:p>
        </w:tc>
        <w:tc>
          <w:tcPr>
            <w:tcW w:w="4593" w:type="dxa"/>
            <w:tcBorders>
              <w:bottom w:val="single" w:sz="2" w:space="0" w:color="000000"/>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Daniel S. Jaffee</w:t>
            </w:r>
          </w:p>
        </w:tc>
      </w:tr>
      <w:tr>
        <w:trPr/>
        <w:tc>
          <w:tcPr>
            <w:tcW w:w="509" w:type="dxa"/>
            <w:tcBorders/>
            <w:shd w:fill="auto" w:val="clear"/>
          </w:tcPr>
          <w:p>
            <w:pPr>
              <w:pStyle w:val="TableContents"/>
              <w:spacing w:before="0" w:after="283"/>
              <w:jc w:val="left"/>
              <w:rPr/>
            </w:pPr>
            <w:r>
              <w:rPr/>
              <w:t> </w:t>
            </w:r>
          </w:p>
        </w:tc>
        <w:tc>
          <w:tcPr>
            <w:tcW w:w="459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Daniel S. Jaffee</w:t>
            </w:r>
          </w:p>
        </w:tc>
      </w:tr>
      <w:tr>
        <w:trPr/>
        <w:tc>
          <w:tcPr>
            <w:tcW w:w="509" w:type="dxa"/>
            <w:tcBorders/>
            <w:shd w:fill="auto" w:val="clear"/>
          </w:tcPr>
          <w:p>
            <w:pPr>
              <w:pStyle w:val="TableContents"/>
              <w:spacing w:before="0" w:after="283"/>
              <w:jc w:val="left"/>
              <w:rPr/>
            </w:pPr>
            <w:r>
              <w:rPr/>
              <w:t> </w:t>
            </w:r>
          </w:p>
        </w:tc>
        <w:tc>
          <w:tcPr>
            <w:tcW w:w="459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President and Chief Executive Officer</w:t>
            </w:r>
          </w:p>
        </w:tc>
      </w:tr>
    </w:tbl>
    <w:p>
      <w:pPr>
        <w:pStyle w:val="TextBody"/>
        <w:spacing w:lineRule="auto" w:line="300" w:before="0" w:after="0"/>
        <w:ind w:left="36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Dated: June 5, 2008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9" w:name="PGBRK26"/>
      <w:bookmarkStart w:id="600" w:name="PGBRK26"/>
      <w:bookmarkEnd w:id="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1" w:name="FTR26"/>
      <w:bookmarkStart w:id="602" w:name="FTR26"/>
      <w:bookmarkEnd w:id="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3" w:name="GLFTR26"/>
      <w:bookmarkStart w:id="604" w:name="GLFTR26"/>
      <w:bookmarkEnd w:id="6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5" w:name="PN26"/>
      <w:bookmarkEnd w:id="605"/>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6" w:name="HDR26"/>
      <w:bookmarkStart w:id="607" w:name="HDR26"/>
      <w:bookmarkEnd w:id="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8" w:name="GLHDR26"/>
      <w:bookmarkStart w:id="609" w:name="GLHDR26"/>
      <w:bookmarkEnd w:id="6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36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EXHIBITS</w:t>
      </w:r>
    </w:p>
    <w:p>
      <w:pPr>
        <w:pStyle w:val="TextBody"/>
        <w:spacing w:lineRule="auto" w:line="300" w:before="0" w:after="0"/>
        <w:ind w:left="0" w:right="0" w:hanging="0"/>
        <w:jc w:val="center"/>
        <w:rPr/>
      </w:pPr>
      <w:r>
        <w:rPr/>
      </w:r>
    </w:p>
    <w:tbl>
      <w:tblPr>
        <w:tblW w:w="5000" w:type="pct"/>
        <w:jc w:val="left"/>
        <w:tblInd w:w="0" w:type="dxa"/>
        <w:tblCellMar>
          <w:top w:w="0" w:type="dxa"/>
          <w:left w:w="0" w:type="dxa"/>
          <w:bottom w:w="28" w:type="dxa"/>
          <w:right w:w="0" w:type="dxa"/>
        </w:tblCellMar>
      </w:tblPr>
      <w:tblGrid>
        <w:gridCol w:w="1019"/>
        <w:gridCol w:w="306"/>
        <w:gridCol w:w="8880"/>
      </w:tblGrid>
      <w:tr>
        <w:trPr/>
        <w:tc>
          <w:tcPr>
            <w:tcW w:w="1019" w:type="dxa"/>
            <w:tcBorders>
              <w:bottom w:val="sing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Exhibit</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No.</w:t>
            </w:r>
          </w:p>
        </w:tc>
        <w:tc>
          <w:tcPr>
            <w:tcW w:w="306" w:type="dxa"/>
            <w:tcBorders/>
            <w:shd w:fill="auto" w:val="clear"/>
            <w:tcMar>
              <w:bottom w:w="0" w:type="dxa"/>
            </w:tcMar>
            <w:vAlign w:val="center"/>
          </w:tcPr>
          <w:p>
            <w:pPr>
              <w:pStyle w:val="TableContents"/>
              <w:spacing w:before="0" w:after="283"/>
              <w:rPr/>
            </w:pPr>
            <w:r>
              <w:rPr/>
              <w:t> </w:t>
            </w:r>
          </w:p>
        </w:tc>
        <w:tc>
          <w:tcPr>
            <w:tcW w:w="8880"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Description</w:t>
            </w:r>
          </w:p>
        </w:tc>
      </w:tr>
      <w:tr>
        <w:trPr/>
        <w:tc>
          <w:tcPr>
            <w:tcW w:w="1019" w:type="dxa"/>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11</w:t>
            </w:r>
          </w:p>
        </w:tc>
        <w:tc>
          <w:tcPr>
            <w:tcW w:w="306" w:type="dxa"/>
            <w:tcBorders/>
            <w:shd w:fill="auto" w:val="clear"/>
            <w:tcMar>
              <w:bottom w:w="0" w:type="dxa"/>
            </w:tcMar>
            <w:vAlign w:val="center"/>
          </w:tcPr>
          <w:p>
            <w:pPr>
              <w:pStyle w:val="TableContents"/>
              <w:spacing w:before="0" w:after="283"/>
              <w:rPr/>
            </w:pPr>
            <w:r>
              <w:rPr/>
              <w:t> </w:t>
            </w:r>
          </w:p>
        </w:tc>
        <w:tc>
          <w:tcPr>
            <w:tcW w:w="8880" w:type="dxa"/>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Statement re: Computation of Earnings per Share.</w:t>
            </w:r>
          </w:p>
        </w:tc>
      </w:tr>
      <w:tr>
        <w:trPr/>
        <w:tc>
          <w:tcPr>
            <w:tcW w:w="1019" w:type="dxa"/>
            <w:tcBorders/>
            <w:shd w:fill="auto" w:val="clear"/>
            <w:tcMar>
              <w:bottom w:w="0" w:type="dxa"/>
            </w:tcMar>
          </w:tcPr>
          <w:p>
            <w:pPr>
              <w:pStyle w:val="TableContents"/>
              <w:spacing w:before="0" w:after="283"/>
              <w:jc w:val="left"/>
              <w:rPr/>
            </w:pPr>
            <w:r>
              <w:rPr/>
              <w:t> </w:t>
            </w:r>
          </w:p>
        </w:tc>
        <w:tc>
          <w:tcPr>
            <w:tcW w:w="306" w:type="dxa"/>
            <w:tcBorders/>
            <w:shd w:fill="auto" w:val="clear"/>
            <w:tcMar>
              <w:bottom w:w="0" w:type="dxa"/>
            </w:tcMar>
            <w:vAlign w:val="center"/>
          </w:tcPr>
          <w:p>
            <w:pPr>
              <w:pStyle w:val="TableContents"/>
              <w:spacing w:before="0" w:after="283"/>
              <w:rPr/>
            </w:pPr>
            <w:r>
              <w:rPr/>
              <w:t> </w:t>
            </w:r>
          </w:p>
        </w:tc>
        <w:tc>
          <w:tcPr>
            <w:tcW w:w="8880" w:type="dxa"/>
            <w:tcBorders/>
            <w:shd w:fill="auto" w:val="clear"/>
            <w:tcMar>
              <w:bottom w:w="0" w:type="dxa"/>
            </w:tcMar>
          </w:tcPr>
          <w:p>
            <w:pPr>
              <w:pStyle w:val="TableContents"/>
              <w:spacing w:before="0" w:after="283"/>
              <w:jc w:val="left"/>
              <w:rPr/>
            </w:pPr>
            <w:r>
              <w:rPr/>
              <w:t> </w:t>
            </w:r>
          </w:p>
        </w:tc>
      </w:tr>
      <w:tr>
        <w:trPr/>
        <w:tc>
          <w:tcPr>
            <w:tcW w:w="1019" w:type="dxa"/>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31</w:t>
            </w:r>
          </w:p>
        </w:tc>
        <w:tc>
          <w:tcPr>
            <w:tcW w:w="306" w:type="dxa"/>
            <w:tcBorders/>
            <w:shd w:fill="auto" w:val="clear"/>
            <w:tcMar>
              <w:bottom w:w="0" w:type="dxa"/>
            </w:tcMar>
            <w:vAlign w:val="center"/>
          </w:tcPr>
          <w:p>
            <w:pPr>
              <w:pStyle w:val="TableContents"/>
              <w:spacing w:before="0" w:after="283"/>
              <w:rPr/>
            </w:pPr>
            <w:r>
              <w:rPr/>
              <w:t> </w:t>
            </w:r>
          </w:p>
        </w:tc>
        <w:tc>
          <w:tcPr>
            <w:tcW w:w="8880" w:type="dxa"/>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Certifications pursuant to Rule 13a - 14(a).</w:t>
            </w:r>
          </w:p>
        </w:tc>
      </w:tr>
      <w:tr>
        <w:trPr/>
        <w:tc>
          <w:tcPr>
            <w:tcW w:w="1019" w:type="dxa"/>
            <w:tcBorders/>
            <w:shd w:fill="auto" w:val="clear"/>
            <w:tcMar>
              <w:bottom w:w="0" w:type="dxa"/>
            </w:tcMar>
          </w:tcPr>
          <w:p>
            <w:pPr>
              <w:pStyle w:val="TableContents"/>
              <w:spacing w:before="0" w:after="283"/>
              <w:jc w:val="left"/>
              <w:rPr/>
            </w:pPr>
            <w:r>
              <w:rPr/>
              <w:t> </w:t>
            </w:r>
          </w:p>
        </w:tc>
        <w:tc>
          <w:tcPr>
            <w:tcW w:w="306" w:type="dxa"/>
            <w:tcBorders/>
            <w:shd w:fill="auto" w:val="clear"/>
            <w:tcMar>
              <w:bottom w:w="0" w:type="dxa"/>
            </w:tcMar>
            <w:vAlign w:val="center"/>
          </w:tcPr>
          <w:p>
            <w:pPr>
              <w:pStyle w:val="TableContents"/>
              <w:spacing w:before="0" w:after="283"/>
              <w:rPr/>
            </w:pPr>
            <w:r>
              <w:rPr/>
              <w:t> </w:t>
            </w:r>
          </w:p>
        </w:tc>
        <w:tc>
          <w:tcPr>
            <w:tcW w:w="8880" w:type="dxa"/>
            <w:tcBorders/>
            <w:shd w:fill="auto" w:val="clear"/>
            <w:tcMar>
              <w:bottom w:w="0" w:type="dxa"/>
            </w:tcMar>
          </w:tcPr>
          <w:p>
            <w:pPr>
              <w:pStyle w:val="TableContents"/>
              <w:spacing w:before="0" w:after="283"/>
              <w:jc w:val="left"/>
              <w:rPr/>
            </w:pPr>
            <w:r>
              <w:rPr/>
              <w:t> </w:t>
            </w:r>
          </w:p>
        </w:tc>
      </w:tr>
      <w:tr>
        <w:trPr/>
        <w:tc>
          <w:tcPr>
            <w:tcW w:w="1019" w:type="dxa"/>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32</w:t>
            </w:r>
          </w:p>
        </w:tc>
        <w:tc>
          <w:tcPr>
            <w:tcW w:w="306" w:type="dxa"/>
            <w:tcBorders/>
            <w:shd w:fill="auto" w:val="clear"/>
            <w:tcMar>
              <w:bottom w:w="0" w:type="dxa"/>
            </w:tcMar>
            <w:vAlign w:val="center"/>
          </w:tcPr>
          <w:p>
            <w:pPr>
              <w:pStyle w:val="TableContents"/>
              <w:spacing w:before="0" w:after="283"/>
              <w:rPr/>
            </w:pPr>
            <w:r>
              <w:rPr/>
              <w:t> </w:t>
            </w:r>
          </w:p>
        </w:tc>
        <w:tc>
          <w:tcPr>
            <w:tcW w:w="8880" w:type="dxa"/>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Certifications pursuant to Section 1350 of the Sarbanes-Oxley Act of 2002.</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610" w:name="hangingindent1"/>
      <w:bookmarkStart w:id="611" w:name="hangingindent1"/>
      <w:bookmarkEnd w:id="611"/>
    </w:p>
    <w:tbl>
      <w:tblPr>
        <w:tblW w:w="5000" w:type="pct"/>
        <w:jc w:val="center"/>
        <w:tblInd w:w="0" w:type="dxa"/>
        <w:tblCellMar>
          <w:top w:w="0" w:type="dxa"/>
          <w:left w:w="0" w:type="dxa"/>
          <w:bottom w:w="0" w:type="dxa"/>
          <w:right w:w="0" w:type="dxa"/>
        </w:tblCellMar>
      </w:tblPr>
      <w:tblGrid>
        <w:gridCol w:w="440"/>
        <w:gridCol w:w="9765"/>
      </w:tblGrid>
      <w:tr>
        <w:trPr/>
        <w:tc>
          <w:tcPr>
            <w:tcW w:w="4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Note:</w:t>
            </w:r>
          </w:p>
        </w:tc>
        <w:tc>
          <w:tcPr>
            <w:tcW w:w="97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Stockholders may receive copies of the above listed exhibits, without fee, by written request to Investor Relations, Oil-Dri Corporation of America, 410 North Michigan Avenue, Suite 400, Chicago, Illinois 60611-4213.</w:t>
            </w:r>
          </w:p>
        </w:tc>
      </w:tr>
    </w:tbl>
    <w:p>
      <w:pPr>
        <w:pStyle w:val="TextBody"/>
        <w:spacing w:lineRule="auto" w:line="300" w:before="0" w:after="0"/>
        <w:ind w:left="720" w:right="0" w:hanging="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2" w:name="PGBRK27"/>
      <w:bookmarkStart w:id="613" w:name="PGBRK27"/>
      <w:bookmarkEnd w:id="6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4" w:name="FTR27"/>
      <w:bookmarkStart w:id="615" w:name="FTR27"/>
      <w:bookmarkEnd w:id="6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6" w:name="GLFTR27"/>
      <w:bookmarkStart w:id="617" w:name="GLFTR27"/>
      <w:bookmarkEnd w:id="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8" w:name="PN27"/>
      <w:bookmarkEnd w:id="618"/>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9" w:name="HDR27"/>
      <w:bookmarkStart w:id="620" w:name="HDR27"/>
      <w:bookmarkEnd w:id="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1" w:name="GLHDR27"/>
      <w:bookmarkStart w:id="622" w:name="GLHDR27"/>
      <w:bookmarkEnd w:id="6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720" w:right="0" w:hanging="720"/>
        <w:jc w:val="both"/>
        <w:rPr/>
      </w:pPr>
      <w:r>
        <w:rPr/>
      </w:r>
      <w:bookmarkStart w:id="623" w:name="v116565_ex11.htm"/>
      <w:bookmarkStart w:id="624" w:name="ksv116565_ex11"/>
      <w:bookmarkStart w:id="625" w:name="v116565_ex11.htm"/>
      <w:bookmarkStart w:id="626" w:name="ksv116565_ex11"/>
      <w:bookmarkEnd w:id="625"/>
      <w:bookmarkEnd w:id="626"/>
    </w:p>
    <w:p>
      <w:pPr>
        <w:pStyle w:val="TextBody"/>
        <w:spacing w:lineRule="auto" w:line="300" w:before="0" w:after="0"/>
        <w:ind w:left="0" w:right="0" w:hanging="0"/>
        <w:jc w:val="both"/>
        <w:rPr/>
      </w:pPr>
      <w:r>
        <w:rPr>
          <w:rStyle w:val="StrongEmphasis"/>
          <w:rFonts w:ascii="Times New Roman" w:hAnsi="Times New Roman"/>
          <w:sz w:val="20"/>
        </w:rPr>
        <w:t>Exhibit 11:</w:t>
      </w:r>
    </w:p>
    <w:p>
      <w:pPr>
        <w:pStyle w:val="TextBody"/>
        <w:spacing w:lineRule="auto" w:line="300" w:before="0" w:after="0"/>
        <w:ind w:left="2160" w:right="0" w:hanging="0"/>
        <w:jc w:val="right"/>
        <w:rPr/>
      </w:pPr>
      <w:r>
        <w:rPr/>
      </w:r>
    </w:p>
    <w:p>
      <w:pPr>
        <w:pStyle w:val="TextBody"/>
        <w:spacing w:lineRule="auto" w:line="300" w:before="0" w:after="0"/>
        <w:ind w:left="0" w:right="0" w:hanging="0"/>
        <w:jc w:val="center"/>
        <w:rPr/>
      </w:pPr>
      <w:r>
        <w:rPr/>
        <w:t> </w:t>
      </w:r>
      <w:r>
        <w:rPr>
          <w:rStyle w:val="StrongEmphasis"/>
          <w:rFonts w:ascii="Times New Roman" w:hAnsi="Times New Roman"/>
          <w:sz w:val="20"/>
        </w:rPr>
        <w:t>OIL-DRI CORPORATION OF AMERICA AND SUBSIDIARIES</w:t>
      </w:r>
    </w:p>
    <w:p>
      <w:pPr>
        <w:pStyle w:val="TextBody"/>
        <w:spacing w:lineRule="auto" w:line="300" w:before="0" w:after="0"/>
        <w:ind w:left="0" w:right="0" w:hanging="0"/>
        <w:jc w:val="center"/>
        <w:rPr/>
      </w:pPr>
      <w:r>
        <w:rPr>
          <w:rStyle w:val="StrongEmphasis"/>
          <w:rFonts w:ascii="Times New Roman" w:hAnsi="Times New Roman"/>
          <w:sz w:val="20"/>
        </w:rPr>
        <w:t>Computation of Earnings Per Share</w:t>
      </w:r>
    </w:p>
    <w:p>
      <w:pPr>
        <w:pStyle w:val="TextBody"/>
        <w:spacing w:lineRule="auto" w:line="300" w:before="0" w:after="0"/>
        <w:ind w:left="0" w:right="0" w:hanging="0"/>
        <w:jc w:val="center"/>
        <w:rPr/>
      </w:pPr>
      <w:r>
        <w:rPr>
          <w:rStyle w:val="StrongEmphasis"/>
          <w:rFonts w:ascii="Times New Roman" w:hAnsi="Times New Roman"/>
          <w:sz w:val="20"/>
        </w:rPr>
        <w:t>(in thousands except for per share amounts)</w:t>
      </w:r>
    </w:p>
    <w:p>
      <w:pPr>
        <w:pStyle w:val="TextBody"/>
        <w:spacing w:lineRule="auto" w:line="300" w:before="0" w:after="0"/>
        <w:ind w:left="0" w:right="0" w:hanging="0"/>
        <w:jc w:val="center"/>
        <w:rPr/>
      </w:pPr>
      <w:r>
        <w:rPr/>
      </w:r>
    </w:p>
    <w:p>
      <w:pPr>
        <w:pStyle w:val="Normal"/>
        <w:spacing w:before="0" w:after="0"/>
        <w:rPr>
          <w:sz w:val="4"/>
          <w:szCs w:val="4"/>
        </w:rPr>
      </w:pPr>
      <w:r>
        <w:rPr>
          <w:sz w:val="4"/>
          <w:szCs w:val="4"/>
        </w:rPr>
      </w:r>
      <w:bookmarkStart w:id="627" w:name="ftable22"/>
      <w:bookmarkStart w:id="628" w:name="ftable22"/>
      <w:bookmarkEnd w:id="628"/>
    </w:p>
    <w:tbl>
      <w:tblPr>
        <w:tblW w:w="5000" w:type="pct"/>
        <w:jc w:val="left"/>
        <w:tblInd w:w="0" w:type="dxa"/>
        <w:tblCellMar>
          <w:top w:w="0" w:type="dxa"/>
          <w:left w:w="0" w:type="dxa"/>
          <w:bottom w:w="0" w:type="dxa"/>
          <w:right w:w="0" w:type="dxa"/>
        </w:tblCellMar>
      </w:tblPr>
      <w:tblGrid>
        <w:gridCol w:w="7078"/>
        <w:gridCol w:w="206"/>
        <w:gridCol w:w="126"/>
        <w:gridCol w:w="1173"/>
        <w:gridCol w:w="206"/>
        <w:gridCol w:w="126"/>
        <w:gridCol w:w="1173"/>
        <w:gridCol w:w="117"/>
      </w:tblGrid>
      <w:tr>
        <w:trPr/>
        <w:tc>
          <w:tcPr>
            <w:tcW w:w="7078" w:type="dxa"/>
            <w:tcBorders/>
            <w:shd w:fill="auto" w:val="clear"/>
            <w:vAlign w:val="bottom"/>
          </w:tcPr>
          <w:p>
            <w:pPr>
              <w:pStyle w:val="TableContents"/>
              <w:spacing w:before="0" w:after="283"/>
              <w:jc w:val="left"/>
              <w:rPr/>
            </w:pPr>
            <w:r>
              <w:rPr/>
              <w:t> </w:t>
            </w:r>
          </w:p>
        </w:tc>
        <w:tc>
          <w:tcPr>
            <w:tcW w:w="206" w:type="dxa"/>
            <w:tcBorders/>
            <w:shd w:fill="auto" w:val="clear"/>
            <w:vAlign w:val="center"/>
          </w:tcPr>
          <w:p>
            <w:pPr>
              <w:pStyle w:val="TableContents"/>
              <w:spacing w:before="0" w:after="283"/>
              <w:rPr/>
            </w:pPr>
            <w:r>
              <w:rPr/>
              <w:t> </w:t>
            </w:r>
          </w:p>
        </w:tc>
        <w:tc>
          <w:tcPr>
            <w:tcW w:w="2804" w:type="dxa"/>
            <w:gridSpan w:val="5"/>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Nine months Ended</w:t>
            </w:r>
          </w:p>
          <w:p>
            <w:pPr>
              <w:pStyle w:val="TableContents"/>
              <w:spacing w:lineRule="auto" w:line="300" w:before="0" w:after="0"/>
              <w:ind w:left="0" w:right="0" w:hanging="0"/>
              <w:jc w:val="center"/>
              <w:rPr/>
            </w:pPr>
            <w:r>
              <w:rPr>
                <w:rStyle w:val="StrongEmphasis"/>
                <w:rFonts w:ascii="Times New Roman" w:hAnsi="Times New Roman"/>
                <w:sz w:val="20"/>
              </w:rPr>
              <w:t>April 30</w:t>
            </w:r>
          </w:p>
        </w:tc>
        <w:tc>
          <w:tcPr>
            <w:tcW w:w="117" w:type="dxa"/>
            <w:tcBorders/>
            <w:shd w:fill="auto" w:val="clear"/>
            <w:vAlign w:val="bottom"/>
          </w:tcPr>
          <w:p>
            <w:pPr>
              <w:pStyle w:val="TableContents"/>
              <w:spacing w:before="0" w:after="283"/>
              <w:jc w:val="left"/>
              <w:rPr/>
            </w:pPr>
            <w:r>
              <w:rPr/>
              <w:t> </w:t>
            </w:r>
          </w:p>
        </w:tc>
      </w:tr>
      <w:tr>
        <w:trPr/>
        <w:tc>
          <w:tcPr>
            <w:tcW w:w="7078"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206" w:type="dxa"/>
            <w:tcBorders>
              <w:bottom w:val="single" w:sz="2" w:space="0" w:color="FFFFFF"/>
            </w:tcBorders>
            <w:shd w:fill="auto" w:val="clear"/>
            <w:tcMar>
              <w:bottom w:w="28" w:type="dxa"/>
            </w:tcMar>
            <w:vAlign w:val="center"/>
          </w:tcPr>
          <w:p>
            <w:pPr>
              <w:pStyle w:val="TableContents"/>
              <w:spacing w:before="0" w:after="283"/>
              <w:rPr/>
            </w:pPr>
            <w:r>
              <w:rPr/>
              <w:t> </w:t>
            </w:r>
          </w:p>
        </w:tc>
        <w:tc>
          <w:tcPr>
            <w:tcW w:w="1299" w:type="dxa"/>
            <w:gridSpan w:val="2"/>
            <w:tcBorders>
              <w:bottom w:val="single" w:sz="2" w:space="0" w:color="000000"/>
            </w:tcBorders>
            <w:shd w:fill="auto" w:val="clear"/>
            <w:tcMar>
              <w:bottom w:w="28"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206" w:type="dxa"/>
            <w:tcBorders>
              <w:bottom w:val="single" w:sz="2" w:space="0" w:color="FFFFFF"/>
            </w:tcBorders>
            <w:shd w:fill="auto" w:val="clear"/>
            <w:tcMar>
              <w:bottom w:w="28" w:type="dxa"/>
            </w:tcMar>
            <w:vAlign w:val="bottom"/>
          </w:tcPr>
          <w:p>
            <w:pPr>
              <w:pStyle w:val="TableContents"/>
              <w:spacing w:before="0" w:after="283"/>
              <w:jc w:val="left"/>
              <w:rPr/>
            </w:pPr>
            <w:r>
              <w:rPr/>
              <w:t> </w:t>
            </w:r>
          </w:p>
        </w:tc>
        <w:tc>
          <w:tcPr>
            <w:tcW w:w="1299" w:type="dxa"/>
            <w:gridSpan w:val="2"/>
            <w:tcBorders>
              <w:bottom w:val="single" w:sz="2" w:space="0" w:color="000000"/>
            </w:tcBorders>
            <w:shd w:fill="auto" w:val="clear"/>
            <w:tcMar>
              <w:bottom w:w="28"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w:t>
            </w:r>
          </w:p>
        </w:tc>
        <w:tc>
          <w:tcPr>
            <w:tcW w:w="117" w:type="dxa"/>
            <w:tcBorders>
              <w:bottom w:val="single" w:sz="2" w:space="0" w:color="FFFFFF"/>
            </w:tcBorders>
            <w:shd w:fill="auto" w:val="clear"/>
            <w:tcMar>
              <w:bottom w:w="28" w:type="dxa"/>
            </w:tcMar>
            <w:vAlign w:val="bottom"/>
          </w:tcPr>
          <w:p>
            <w:pPr>
              <w:pStyle w:val="TableContents"/>
              <w:spacing w:before="0" w:after="283"/>
              <w:jc w:val="left"/>
              <w:rPr/>
            </w:pPr>
            <w:r>
              <w:rPr/>
              <w:t> </w:t>
            </w:r>
          </w:p>
        </w:tc>
      </w:tr>
      <w:tr>
        <w:trPr/>
        <w:tc>
          <w:tcPr>
            <w:tcW w:w="7078" w:type="dxa"/>
            <w:tcBorders/>
            <w:shd w:fill="auto" w:val="clear"/>
            <w:vAlign w:val="bottom"/>
          </w:tcPr>
          <w:p>
            <w:pPr>
              <w:pStyle w:val="TableContents"/>
              <w:spacing w:before="0" w:after="283"/>
              <w:jc w:val="left"/>
              <w:rPr/>
            </w:pPr>
            <w:r>
              <w:rPr/>
              <w:t> </w:t>
            </w:r>
          </w:p>
        </w:tc>
        <w:tc>
          <w:tcPr>
            <w:tcW w:w="206"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1173"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jc w:val="left"/>
              <w:rPr/>
            </w:pPr>
            <w:r>
              <w:rPr/>
              <w:t> </w:t>
            </w:r>
          </w:p>
        </w:tc>
        <w:tc>
          <w:tcPr>
            <w:tcW w:w="126" w:type="dxa"/>
            <w:tcBorders/>
            <w:shd w:fill="auto" w:val="clear"/>
            <w:vAlign w:val="bottom"/>
          </w:tcPr>
          <w:p>
            <w:pPr>
              <w:pStyle w:val="TableContents"/>
              <w:spacing w:before="0" w:after="283"/>
              <w:jc w:val="left"/>
              <w:rPr/>
            </w:pPr>
            <w:r>
              <w:rPr/>
              <w:t> </w:t>
            </w:r>
          </w:p>
        </w:tc>
        <w:tc>
          <w:tcPr>
            <w:tcW w:w="1173" w:type="dxa"/>
            <w:tcBorders/>
            <w:shd w:fill="auto" w:val="clear"/>
            <w:vAlign w:val="bottom"/>
          </w:tcPr>
          <w:p>
            <w:pPr>
              <w:pStyle w:val="TableContents"/>
              <w:spacing w:before="0" w:after="283"/>
              <w:jc w:val="right"/>
              <w:rPr/>
            </w:pPr>
            <w:r>
              <w:rPr/>
              <w:t> </w:t>
            </w:r>
          </w:p>
        </w:tc>
        <w:tc>
          <w:tcPr>
            <w:tcW w:w="117" w:type="dxa"/>
            <w:tcBorders/>
            <w:shd w:fill="auto" w:val="clear"/>
            <w:vAlign w:val="bottom"/>
          </w:tcPr>
          <w:p>
            <w:pPr>
              <w:pStyle w:val="TableContents"/>
              <w:spacing w:before="0" w:after="283"/>
              <w:jc w:val="left"/>
              <w:rPr/>
            </w:pPr>
            <w:r>
              <w:rPr/>
              <w:t> </w:t>
            </w:r>
          </w:p>
        </w:tc>
      </w:tr>
      <w:tr>
        <w:trPr/>
        <w:tc>
          <w:tcPr>
            <w:tcW w:w="7078"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available to stockholders (numerator)</w:t>
            </w:r>
          </w:p>
        </w:tc>
        <w:tc>
          <w:tcPr>
            <w:tcW w:w="206" w:type="dxa"/>
            <w:tcBorders>
              <w:bottom w:val="single" w:sz="2" w:space="0" w:color="CCFFCC"/>
            </w:tcBorders>
            <w:shd w:fill="CCFFCC" w:val="clear"/>
            <w:tcMar>
              <w:bottom w:w="28" w:type="dxa"/>
            </w:tcMar>
            <w:vAlign w:val="center"/>
          </w:tcPr>
          <w:p>
            <w:pPr>
              <w:pStyle w:val="TableContents"/>
              <w:spacing w:before="0" w:after="283"/>
              <w:rPr/>
            </w:pPr>
            <w:r>
              <w:rPr/>
              <w:t> </w:t>
            </w:r>
          </w:p>
        </w:tc>
        <w:tc>
          <w:tcPr>
            <w:tcW w:w="126"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73"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6,586</w:t>
            </w:r>
          </w:p>
        </w:tc>
        <w:tc>
          <w:tcPr>
            <w:tcW w:w="206"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126"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5,609</w:t>
            </w:r>
          </w:p>
        </w:tc>
        <w:tc>
          <w:tcPr>
            <w:tcW w:w="117" w:type="dxa"/>
            <w:tcBorders>
              <w:bottom w:val="single" w:sz="4" w:space="0" w:color="CCFFCC"/>
            </w:tcBorders>
            <w:shd w:fill="CCFFCC" w:val="clear"/>
            <w:tcMar>
              <w:bottom w:w="28" w:type="dxa"/>
            </w:tcMar>
            <w:vAlign w:val="bottom"/>
          </w:tcPr>
          <w:p>
            <w:pPr>
              <w:pStyle w:val="TableContents"/>
              <w:spacing w:before="0" w:after="283"/>
              <w:jc w:val="left"/>
              <w:rPr/>
            </w:pPr>
            <w:r>
              <w:rPr/>
              <w:t> </w:t>
            </w:r>
          </w:p>
        </w:tc>
      </w:tr>
      <w:tr>
        <w:trPr/>
        <w:tc>
          <w:tcPr>
            <w:tcW w:w="7078" w:type="dxa"/>
            <w:tcBorders/>
            <w:shd w:fill="FFFFFF" w:val="clear"/>
            <w:vAlign w:val="bottom"/>
          </w:tcPr>
          <w:p>
            <w:pPr>
              <w:pStyle w:val="TableContents"/>
              <w:spacing w:before="0" w:after="283"/>
              <w:jc w:val="left"/>
              <w:rPr/>
            </w:pPr>
            <w:r>
              <w:rPr/>
              <w:t> </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7078"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Shares Calculation (denominator)</w:t>
            </w:r>
          </w:p>
        </w:tc>
        <w:tc>
          <w:tcPr>
            <w:tcW w:w="206" w:type="dxa"/>
            <w:tcBorders/>
            <w:shd w:fill="CCFFCC" w:val="clear"/>
            <w:vAlign w:val="center"/>
          </w:tcPr>
          <w:p>
            <w:pPr>
              <w:pStyle w:val="TableContents"/>
              <w:spacing w:before="0" w:after="283"/>
              <w:rPr/>
            </w:pPr>
            <w:r>
              <w:rPr/>
              <w:t> </w:t>
            </w:r>
          </w:p>
        </w:tc>
        <w:tc>
          <w:tcPr>
            <w:tcW w:w="126" w:type="dxa"/>
            <w:tcBorders/>
            <w:shd w:fill="CCFFCC" w:val="clear"/>
            <w:vAlign w:val="bottom"/>
          </w:tcPr>
          <w:p>
            <w:pPr>
              <w:pStyle w:val="TableContents"/>
              <w:spacing w:before="0" w:after="283"/>
              <w:jc w:val="left"/>
              <w:rPr/>
            </w:pPr>
            <w:r>
              <w:rPr/>
              <w:t> </w:t>
            </w:r>
          </w:p>
        </w:tc>
        <w:tc>
          <w:tcPr>
            <w:tcW w:w="1173" w:type="dxa"/>
            <w:tcBorders/>
            <w:shd w:fill="CCFFCC" w:val="clear"/>
            <w:vAlign w:val="bottom"/>
          </w:tcPr>
          <w:p>
            <w:pPr>
              <w:pStyle w:val="TableContents"/>
              <w:spacing w:before="0" w:after="283"/>
              <w:jc w:val="right"/>
              <w:rPr/>
            </w:pPr>
            <w:r>
              <w:rPr/>
              <w:t> </w:t>
            </w:r>
          </w:p>
        </w:tc>
        <w:tc>
          <w:tcPr>
            <w:tcW w:w="206" w:type="dxa"/>
            <w:tcBorders/>
            <w:shd w:fill="CCFFCC" w:val="clear"/>
            <w:vAlign w:val="bottom"/>
          </w:tcPr>
          <w:p>
            <w:pPr>
              <w:pStyle w:val="TableContents"/>
              <w:spacing w:before="0" w:after="283"/>
              <w:jc w:val="left"/>
              <w:rPr/>
            </w:pPr>
            <w:r>
              <w:rPr/>
              <w:t> </w:t>
            </w:r>
          </w:p>
        </w:tc>
        <w:tc>
          <w:tcPr>
            <w:tcW w:w="126" w:type="dxa"/>
            <w:tcBorders/>
            <w:shd w:fill="CCFFCC" w:val="clear"/>
            <w:vAlign w:val="bottom"/>
          </w:tcPr>
          <w:p>
            <w:pPr>
              <w:pStyle w:val="TableContents"/>
              <w:spacing w:before="0" w:after="283"/>
              <w:jc w:val="left"/>
              <w:rPr/>
            </w:pPr>
            <w:r>
              <w:rPr/>
              <w:t> </w:t>
            </w:r>
          </w:p>
        </w:tc>
        <w:tc>
          <w:tcPr>
            <w:tcW w:w="1173" w:type="dxa"/>
            <w:tcBorders/>
            <w:shd w:fill="CCFFCC" w:val="clear"/>
            <w:vAlign w:val="bottom"/>
          </w:tcPr>
          <w:p>
            <w:pPr>
              <w:pStyle w:val="TableContents"/>
              <w:spacing w:before="0" w:after="283"/>
              <w:jc w:val="right"/>
              <w:rPr/>
            </w:pPr>
            <w:r>
              <w:rPr/>
              <w:t> </w:t>
            </w:r>
          </w:p>
        </w:tc>
        <w:tc>
          <w:tcPr>
            <w:tcW w:w="117" w:type="dxa"/>
            <w:tcBorders/>
            <w:shd w:fill="CCFFCC" w:val="clear"/>
            <w:vAlign w:val="bottom"/>
          </w:tcPr>
          <w:p>
            <w:pPr>
              <w:pStyle w:val="TableContents"/>
              <w:spacing w:before="0" w:after="283"/>
              <w:jc w:val="left"/>
              <w:rPr/>
            </w:pPr>
            <w:r>
              <w:rPr/>
              <w:t> </w:t>
            </w:r>
          </w:p>
        </w:tc>
      </w:tr>
      <w:tr>
        <w:trPr/>
        <w:tc>
          <w:tcPr>
            <w:tcW w:w="7078" w:type="dxa"/>
            <w:tcBorders/>
            <w:shd w:fill="FFFFFF" w:val="clear"/>
            <w:vAlign w:val="bottom"/>
          </w:tcPr>
          <w:p>
            <w:pPr>
              <w:pStyle w:val="TableContents"/>
              <w:spacing w:before="0" w:after="283"/>
              <w:jc w:val="left"/>
              <w:rPr/>
            </w:pPr>
            <w:r>
              <w:rPr/>
              <w:t> </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7078"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Average shares outstanding - Basic Common</w:t>
            </w:r>
          </w:p>
        </w:tc>
        <w:tc>
          <w:tcPr>
            <w:tcW w:w="206" w:type="dxa"/>
            <w:tcBorders/>
            <w:shd w:fill="CCFFCC" w:val="clear"/>
            <w:vAlign w:val="center"/>
          </w:tcPr>
          <w:p>
            <w:pPr>
              <w:pStyle w:val="TableContents"/>
              <w:spacing w:before="0" w:after="283"/>
              <w:rPr/>
            </w:pPr>
            <w:r>
              <w:rPr/>
              <w:t> </w:t>
            </w:r>
          </w:p>
        </w:tc>
        <w:tc>
          <w:tcPr>
            <w:tcW w:w="126" w:type="dxa"/>
            <w:tcBorders/>
            <w:shd w:fill="CCFFCC" w:val="clear"/>
            <w:vAlign w:val="bottom"/>
          </w:tcPr>
          <w:p>
            <w:pPr>
              <w:pStyle w:val="TableContents"/>
              <w:spacing w:before="0" w:after="283"/>
              <w:jc w:val="left"/>
              <w:rPr/>
            </w:pPr>
            <w:r>
              <w:rPr/>
              <w:t> </w:t>
            </w:r>
          </w:p>
        </w:tc>
        <w:tc>
          <w:tcPr>
            <w:tcW w:w="1173" w:type="dxa"/>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5,052</w:t>
            </w:r>
          </w:p>
        </w:tc>
        <w:tc>
          <w:tcPr>
            <w:tcW w:w="206" w:type="dxa"/>
            <w:tcBorders/>
            <w:shd w:fill="CCFFCC" w:val="clear"/>
            <w:vAlign w:val="bottom"/>
          </w:tcPr>
          <w:p>
            <w:pPr>
              <w:pStyle w:val="TableContents"/>
              <w:spacing w:before="0" w:after="283"/>
              <w:jc w:val="left"/>
              <w:rPr/>
            </w:pPr>
            <w:r>
              <w:rPr/>
              <w:t> </w:t>
            </w:r>
          </w:p>
        </w:tc>
        <w:tc>
          <w:tcPr>
            <w:tcW w:w="126" w:type="dxa"/>
            <w:tcBorders/>
            <w:shd w:fill="CCFFCC" w:val="clear"/>
            <w:vAlign w:val="bottom"/>
          </w:tcPr>
          <w:p>
            <w:pPr>
              <w:pStyle w:val="TableContents"/>
              <w:spacing w:before="0" w:after="283"/>
              <w:jc w:val="left"/>
              <w:rPr/>
            </w:pPr>
            <w:r>
              <w:rPr/>
              <w:t> </w:t>
            </w:r>
          </w:p>
        </w:tc>
        <w:tc>
          <w:tcPr>
            <w:tcW w:w="1173"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4,882</w:t>
            </w:r>
          </w:p>
        </w:tc>
        <w:tc>
          <w:tcPr>
            <w:tcW w:w="117" w:type="dxa"/>
            <w:tcBorders/>
            <w:shd w:fill="CCFFCC" w:val="clear"/>
            <w:vAlign w:val="bottom"/>
          </w:tcPr>
          <w:p>
            <w:pPr>
              <w:pStyle w:val="TableContents"/>
              <w:spacing w:before="0" w:after="283"/>
              <w:jc w:val="left"/>
              <w:rPr/>
            </w:pPr>
            <w:r>
              <w:rPr/>
              <w:t> </w:t>
            </w:r>
          </w:p>
        </w:tc>
      </w:tr>
      <w:tr>
        <w:trPr/>
        <w:tc>
          <w:tcPr>
            <w:tcW w:w="7078" w:type="dxa"/>
            <w:tcBorders/>
            <w:shd w:fill="FFFFFF" w:val="clear"/>
            <w:vAlign w:val="bottom"/>
          </w:tcPr>
          <w:p>
            <w:pPr>
              <w:pStyle w:val="TableContents"/>
              <w:spacing w:before="0" w:after="283"/>
              <w:jc w:val="left"/>
              <w:rPr/>
            </w:pPr>
            <w:r>
              <w:rPr/>
              <w:t> </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7078"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Average shares outstanding - Basic Class B Common</w:t>
            </w:r>
          </w:p>
        </w:tc>
        <w:tc>
          <w:tcPr>
            <w:tcW w:w="206" w:type="dxa"/>
            <w:tcBorders/>
            <w:shd w:fill="CCFFCC" w:val="clear"/>
            <w:vAlign w:val="center"/>
          </w:tcPr>
          <w:p>
            <w:pPr>
              <w:pStyle w:val="TableContents"/>
              <w:spacing w:before="0" w:after="283"/>
              <w:rPr/>
            </w:pPr>
            <w:r>
              <w:rPr/>
              <w:t> </w:t>
            </w:r>
          </w:p>
        </w:tc>
        <w:tc>
          <w:tcPr>
            <w:tcW w:w="126" w:type="dxa"/>
            <w:tcBorders/>
            <w:shd w:fill="CCFFCC" w:val="clear"/>
            <w:vAlign w:val="bottom"/>
          </w:tcPr>
          <w:p>
            <w:pPr>
              <w:pStyle w:val="TableContents"/>
              <w:spacing w:before="0" w:after="283"/>
              <w:jc w:val="left"/>
              <w:rPr/>
            </w:pPr>
            <w:r>
              <w:rPr/>
              <w:t> </w:t>
            </w:r>
          </w:p>
        </w:tc>
        <w:tc>
          <w:tcPr>
            <w:tcW w:w="1173" w:type="dxa"/>
            <w:tcBorders/>
            <w:shd w:fill="CCFFCC" w:val="clear"/>
            <w:vAlign w:val="bottom"/>
          </w:tcPr>
          <w:p>
            <w:pPr>
              <w:pStyle w:val="TableContents"/>
              <w:spacing w:lineRule="auto" w:line="300" w:before="0" w:after="0"/>
              <w:ind w:left="0" w:right="0" w:hanging="0"/>
              <w:jc w:val="right"/>
              <w:rPr/>
            </w:pPr>
            <w:r>
              <w:rPr>
                <w:rStyle w:val="StrongEmphasis"/>
                <w:rFonts w:ascii="Times New Roman" w:hAnsi="Times New Roman"/>
                <w:sz w:val="20"/>
              </w:rPr>
              <w:t>1,852</w:t>
            </w:r>
          </w:p>
        </w:tc>
        <w:tc>
          <w:tcPr>
            <w:tcW w:w="206" w:type="dxa"/>
            <w:tcBorders/>
            <w:shd w:fill="CCFFCC" w:val="clear"/>
            <w:vAlign w:val="bottom"/>
          </w:tcPr>
          <w:p>
            <w:pPr>
              <w:pStyle w:val="TableContents"/>
              <w:spacing w:before="0" w:after="283"/>
              <w:jc w:val="left"/>
              <w:rPr/>
            </w:pPr>
            <w:r>
              <w:rPr/>
              <w:t> </w:t>
            </w:r>
          </w:p>
        </w:tc>
        <w:tc>
          <w:tcPr>
            <w:tcW w:w="126" w:type="dxa"/>
            <w:tcBorders/>
            <w:shd w:fill="CCFFCC" w:val="clear"/>
            <w:vAlign w:val="bottom"/>
          </w:tcPr>
          <w:p>
            <w:pPr>
              <w:pStyle w:val="TableContents"/>
              <w:spacing w:before="0" w:after="283"/>
              <w:jc w:val="left"/>
              <w:rPr/>
            </w:pPr>
            <w:r>
              <w:rPr/>
              <w:t> </w:t>
            </w:r>
          </w:p>
        </w:tc>
        <w:tc>
          <w:tcPr>
            <w:tcW w:w="1173" w:type="dxa"/>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1,814</w:t>
            </w:r>
          </w:p>
        </w:tc>
        <w:tc>
          <w:tcPr>
            <w:tcW w:w="117" w:type="dxa"/>
            <w:tcBorders/>
            <w:shd w:fill="CCFFCC" w:val="clear"/>
            <w:vAlign w:val="bottom"/>
          </w:tcPr>
          <w:p>
            <w:pPr>
              <w:pStyle w:val="TableContents"/>
              <w:spacing w:before="0" w:after="283"/>
              <w:jc w:val="left"/>
              <w:rPr/>
            </w:pPr>
            <w:r>
              <w:rPr/>
              <w:t> </w:t>
            </w:r>
          </w:p>
        </w:tc>
      </w:tr>
      <w:tr>
        <w:trPr/>
        <w:tc>
          <w:tcPr>
            <w:tcW w:w="7078" w:type="dxa"/>
            <w:tcBorders/>
            <w:shd w:fill="FFFFFF" w:val="clear"/>
            <w:vAlign w:val="bottom"/>
          </w:tcPr>
          <w:p>
            <w:pPr>
              <w:pStyle w:val="TableContents"/>
              <w:spacing w:before="0" w:after="283"/>
              <w:jc w:val="left"/>
              <w:rPr/>
            </w:pPr>
            <w:r>
              <w:rPr/>
              <w:t> </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7078" w:type="dxa"/>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Effect of Dilutive Securities:</w:t>
            </w:r>
          </w:p>
        </w:tc>
        <w:tc>
          <w:tcPr>
            <w:tcW w:w="206" w:type="dxa"/>
            <w:tcBorders/>
            <w:shd w:fill="CCFFCC" w:val="clear"/>
            <w:vAlign w:val="center"/>
          </w:tcPr>
          <w:p>
            <w:pPr>
              <w:pStyle w:val="TableContents"/>
              <w:spacing w:before="0" w:after="283"/>
              <w:rPr/>
            </w:pPr>
            <w:r>
              <w:rPr/>
              <w:t> </w:t>
            </w:r>
          </w:p>
        </w:tc>
        <w:tc>
          <w:tcPr>
            <w:tcW w:w="126" w:type="dxa"/>
            <w:tcBorders/>
            <w:shd w:fill="CCFFCC" w:val="clear"/>
            <w:vAlign w:val="bottom"/>
          </w:tcPr>
          <w:p>
            <w:pPr>
              <w:pStyle w:val="TableContents"/>
              <w:spacing w:before="0" w:after="283"/>
              <w:jc w:val="left"/>
              <w:rPr/>
            </w:pPr>
            <w:r>
              <w:rPr/>
              <w:t> </w:t>
            </w:r>
          </w:p>
        </w:tc>
        <w:tc>
          <w:tcPr>
            <w:tcW w:w="1173" w:type="dxa"/>
            <w:tcBorders/>
            <w:shd w:fill="CCFFCC" w:val="clear"/>
            <w:vAlign w:val="bottom"/>
          </w:tcPr>
          <w:p>
            <w:pPr>
              <w:pStyle w:val="TableContents"/>
              <w:spacing w:before="0" w:after="283"/>
              <w:jc w:val="right"/>
              <w:rPr/>
            </w:pPr>
            <w:r>
              <w:rPr/>
              <w:t> </w:t>
            </w:r>
          </w:p>
        </w:tc>
        <w:tc>
          <w:tcPr>
            <w:tcW w:w="206" w:type="dxa"/>
            <w:tcBorders/>
            <w:shd w:fill="CCFFCC" w:val="clear"/>
            <w:vAlign w:val="bottom"/>
          </w:tcPr>
          <w:p>
            <w:pPr>
              <w:pStyle w:val="TableContents"/>
              <w:spacing w:before="0" w:after="283"/>
              <w:jc w:val="left"/>
              <w:rPr/>
            </w:pPr>
            <w:r>
              <w:rPr/>
              <w:t> </w:t>
            </w:r>
          </w:p>
        </w:tc>
        <w:tc>
          <w:tcPr>
            <w:tcW w:w="126" w:type="dxa"/>
            <w:tcBorders/>
            <w:shd w:fill="CCFFCC" w:val="clear"/>
            <w:vAlign w:val="bottom"/>
          </w:tcPr>
          <w:p>
            <w:pPr>
              <w:pStyle w:val="TableContents"/>
              <w:spacing w:before="0" w:after="283"/>
              <w:jc w:val="left"/>
              <w:rPr/>
            </w:pPr>
            <w:r>
              <w:rPr/>
              <w:t> </w:t>
            </w:r>
          </w:p>
        </w:tc>
        <w:tc>
          <w:tcPr>
            <w:tcW w:w="1173" w:type="dxa"/>
            <w:tcBorders/>
            <w:shd w:fill="CCFFCC" w:val="clear"/>
            <w:vAlign w:val="bottom"/>
          </w:tcPr>
          <w:p>
            <w:pPr>
              <w:pStyle w:val="TableContents"/>
              <w:spacing w:before="0" w:after="283"/>
              <w:jc w:val="right"/>
              <w:rPr/>
            </w:pPr>
            <w:r>
              <w:rPr/>
              <w:t> </w:t>
            </w:r>
          </w:p>
        </w:tc>
        <w:tc>
          <w:tcPr>
            <w:tcW w:w="117" w:type="dxa"/>
            <w:tcBorders/>
            <w:shd w:fill="CCFFCC" w:val="clear"/>
            <w:vAlign w:val="bottom"/>
          </w:tcPr>
          <w:p>
            <w:pPr>
              <w:pStyle w:val="TableContents"/>
              <w:spacing w:before="0" w:after="283"/>
              <w:jc w:val="left"/>
              <w:rPr/>
            </w:pPr>
            <w:r>
              <w:rPr/>
              <w:t> </w:t>
            </w:r>
          </w:p>
        </w:tc>
      </w:tr>
      <w:tr>
        <w:trPr/>
        <w:tc>
          <w:tcPr>
            <w:tcW w:w="7078" w:type="dxa"/>
            <w:tcBorders/>
            <w:shd w:fill="FFFFFF" w:val="clear"/>
            <w:vAlign w:val="bottom"/>
          </w:tcPr>
          <w:p>
            <w:pPr>
              <w:pStyle w:val="TableContents"/>
              <w:spacing w:before="0" w:after="283"/>
              <w:jc w:val="left"/>
              <w:rPr/>
            </w:pPr>
            <w:r>
              <w:rPr/>
              <w:t> </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7078"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Potential Common Stock relating to stock options</w:t>
            </w:r>
          </w:p>
        </w:tc>
        <w:tc>
          <w:tcPr>
            <w:tcW w:w="206" w:type="dxa"/>
            <w:tcBorders>
              <w:bottom w:val="single" w:sz="2" w:space="0" w:color="CCFFCC"/>
            </w:tcBorders>
            <w:shd w:fill="CCFFCC" w:val="clear"/>
            <w:tcMar>
              <w:bottom w:w="28" w:type="dxa"/>
            </w:tcMar>
            <w:vAlign w:val="center"/>
          </w:tcPr>
          <w:p>
            <w:pPr>
              <w:pStyle w:val="TableContents"/>
              <w:spacing w:before="0" w:after="283"/>
              <w:rPr/>
            </w:pPr>
            <w:r>
              <w:rPr/>
              <w:t> </w:t>
            </w:r>
          </w:p>
        </w:tc>
        <w:tc>
          <w:tcPr>
            <w:tcW w:w="126"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173"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302</w:t>
            </w:r>
          </w:p>
        </w:tc>
        <w:tc>
          <w:tcPr>
            <w:tcW w:w="206" w:type="dxa"/>
            <w:tcBorders>
              <w:bottom w:val="single" w:sz="2" w:space="0" w:color="CCFFCC"/>
            </w:tcBorders>
            <w:shd w:fill="CCFFCC" w:val="clear"/>
            <w:tcMar>
              <w:bottom w:w="28" w:type="dxa"/>
            </w:tcMar>
            <w:vAlign w:val="bottom"/>
          </w:tcPr>
          <w:p>
            <w:pPr>
              <w:pStyle w:val="TableContents"/>
              <w:spacing w:before="0" w:after="283"/>
              <w:jc w:val="left"/>
              <w:rPr/>
            </w:pPr>
            <w:r>
              <w:rPr/>
              <w:t> </w:t>
            </w:r>
          </w:p>
        </w:tc>
        <w:tc>
          <w:tcPr>
            <w:tcW w:w="126" w:type="dxa"/>
            <w:tcBorders>
              <w:bottom w:val="single" w:sz="2" w:space="0" w:color="000000"/>
            </w:tcBorders>
            <w:shd w:fill="CCFFCC" w:val="clear"/>
            <w:tcMar>
              <w:bottom w:w="28" w:type="dxa"/>
            </w:tcMar>
            <w:vAlign w:val="bottom"/>
          </w:tcPr>
          <w:p>
            <w:pPr>
              <w:pStyle w:val="TableContents"/>
              <w:spacing w:before="0" w:after="283"/>
              <w:jc w:val="left"/>
              <w:rPr/>
            </w:pPr>
            <w:r>
              <w:rPr/>
              <w:t> </w:t>
            </w:r>
          </w:p>
        </w:tc>
        <w:tc>
          <w:tcPr>
            <w:tcW w:w="1173" w:type="dxa"/>
            <w:tcBorders>
              <w:bottom w:val="sing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w:t>
            </w:r>
          </w:p>
        </w:tc>
        <w:tc>
          <w:tcPr>
            <w:tcW w:w="117" w:type="dxa"/>
            <w:tcBorders>
              <w:bottom w:val="single" w:sz="2" w:space="0" w:color="CCFFCC"/>
            </w:tcBorders>
            <w:shd w:fill="CCFFCC" w:val="clear"/>
            <w:tcMar>
              <w:bottom w:w="28" w:type="dxa"/>
            </w:tcMar>
            <w:vAlign w:val="bottom"/>
          </w:tcPr>
          <w:p>
            <w:pPr>
              <w:pStyle w:val="TableContents"/>
              <w:spacing w:before="0" w:after="283"/>
              <w:jc w:val="left"/>
              <w:rPr/>
            </w:pPr>
            <w:r>
              <w:rPr/>
              <w:t> </w:t>
            </w:r>
          </w:p>
        </w:tc>
      </w:tr>
      <w:tr>
        <w:trPr/>
        <w:tc>
          <w:tcPr>
            <w:tcW w:w="7078" w:type="dxa"/>
            <w:tcBorders/>
            <w:shd w:fill="FFFFFF" w:val="clear"/>
            <w:vAlign w:val="bottom"/>
          </w:tcPr>
          <w:p>
            <w:pPr>
              <w:pStyle w:val="TableContents"/>
              <w:spacing w:before="0" w:after="283"/>
              <w:jc w:val="left"/>
              <w:rPr/>
            </w:pPr>
            <w:r>
              <w:rPr/>
              <w:t> </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7078"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Average shares outstanding - Assuming dilution</w:t>
            </w:r>
          </w:p>
        </w:tc>
        <w:tc>
          <w:tcPr>
            <w:tcW w:w="206" w:type="dxa"/>
            <w:tcBorders>
              <w:bottom w:val="single" w:sz="2" w:space="0" w:color="CCFFCC"/>
            </w:tcBorders>
            <w:shd w:fill="CCFFCC" w:val="clear"/>
            <w:tcMar>
              <w:bottom w:w="28" w:type="dxa"/>
            </w:tcMar>
            <w:vAlign w:val="center"/>
          </w:tcPr>
          <w:p>
            <w:pPr>
              <w:pStyle w:val="TableContents"/>
              <w:spacing w:before="0" w:after="283"/>
              <w:rPr/>
            </w:pPr>
            <w:r>
              <w:rPr/>
              <w:t> </w:t>
            </w:r>
          </w:p>
        </w:tc>
        <w:tc>
          <w:tcPr>
            <w:tcW w:w="126" w:type="dxa"/>
            <w:tcBorders>
              <w:bottom w:val="double" w:sz="2" w:space="0" w:color="000000"/>
            </w:tcBorders>
            <w:shd w:fill="CCFFCC" w:val="clear"/>
            <w:tcMar>
              <w:bottom w:w="28" w:type="dxa"/>
            </w:tcMar>
            <w:vAlign w:val="bottom"/>
          </w:tcPr>
          <w:p>
            <w:pPr>
              <w:pStyle w:val="TableContents"/>
              <w:spacing w:before="0" w:after="283"/>
              <w:jc w:val="left"/>
              <w:rPr/>
            </w:pPr>
            <w:r>
              <w:rPr/>
              <w:t> </w:t>
            </w:r>
          </w:p>
        </w:tc>
        <w:tc>
          <w:tcPr>
            <w:tcW w:w="1173"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7,206</w:t>
            </w:r>
          </w:p>
        </w:tc>
        <w:tc>
          <w:tcPr>
            <w:tcW w:w="206"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126" w:type="dxa"/>
            <w:tcBorders>
              <w:bottom w:val="double" w:sz="2" w:space="0" w:color="000000"/>
            </w:tcBorders>
            <w:shd w:fill="CCFFCC" w:val="clear"/>
            <w:tcMar>
              <w:bottom w:w="28" w:type="dxa"/>
            </w:tcMar>
            <w:vAlign w:val="bottom"/>
          </w:tcPr>
          <w:p>
            <w:pPr>
              <w:pStyle w:val="TableContents"/>
              <w:spacing w:before="0" w:after="283"/>
              <w:jc w:val="left"/>
              <w:rPr/>
            </w:pPr>
            <w:r>
              <w:rPr/>
              <w:t> </w:t>
            </w:r>
          </w:p>
        </w:tc>
        <w:tc>
          <w:tcPr>
            <w:tcW w:w="1173"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6,980</w:t>
            </w:r>
          </w:p>
        </w:tc>
        <w:tc>
          <w:tcPr>
            <w:tcW w:w="117" w:type="dxa"/>
            <w:tcBorders>
              <w:bottom w:val="single" w:sz="4" w:space="0" w:color="CCFFCC"/>
            </w:tcBorders>
            <w:shd w:fill="CCFFCC" w:val="clear"/>
            <w:tcMar>
              <w:bottom w:w="28" w:type="dxa"/>
            </w:tcMar>
            <w:vAlign w:val="bottom"/>
          </w:tcPr>
          <w:p>
            <w:pPr>
              <w:pStyle w:val="TableContents"/>
              <w:spacing w:before="0" w:after="283"/>
              <w:jc w:val="left"/>
              <w:rPr/>
            </w:pPr>
            <w:r>
              <w:rPr/>
              <w:t> </w:t>
            </w:r>
          </w:p>
        </w:tc>
      </w:tr>
      <w:tr>
        <w:trPr/>
        <w:tc>
          <w:tcPr>
            <w:tcW w:w="7078" w:type="dxa"/>
            <w:tcBorders/>
            <w:shd w:fill="FFFFFF" w:val="clear"/>
            <w:vAlign w:val="bottom"/>
          </w:tcPr>
          <w:p>
            <w:pPr>
              <w:pStyle w:val="TableContents"/>
              <w:spacing w:before="0" w:after="283"/>
              <w:jc w:val="left"/>
              <w:rPr/>
            </w:pPr>
            <w:r>
              <w:rPr/>
              <w:t> </w:t>
            </w:r>
          </w:p>
        </w:tc>
        <w:tc>
          <w:tcPr>
            <w:tcW w:w="206" w:type="dxa"/>
            <w:tcBorders/>
            <w:shd w:fill="FFFFFF" w:val="clear"/>
            <w:vAlign w:val="center"/>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7078" w:type="dxa"/>
            <w:tcBorders>
              <w:bottom w:val="single" w:sz="4" w:space="0" w:color="CCFFCC"/>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Per Share: Basic Common</w:t>
            </w:r>
          </w:p>
        </w:tc>
        <w:tc>
          <w:tcPr>
            <w:tcW w:w="206" w:type="dxa"/>
            <w:tcBorders>
              <w:bottom w:val="single" w:sz="2" w:space="0" w:color="CCFFCC"/>
            </w:tcBorders>
            <w:shd w:fill="CCFFCC" w:val="clear"/>
            <w:tcMar>
              <w:bottom w:w="28" w:type="dxa"/>
            </w:tcMar>
            <w:vAlign w:val="center"/>
          </w:tcPr>
          <w:p>
            <w:pPr>
              <w:pStyle w:val="TableContents"/>
              <w:spacing w:before="0" w:after="283"/>
              <w:rPr/>
            </w:pPr>
            <w:r>
              <w:rPr/>
              <w:t> </w:t>
            </w:r>
          </w:p>
        </w:tc>
        <w:tc>
          <w:tcPr>
            <w:tcW w:w="126"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73"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1.01</w:t>
            </w:r>
          </w:p>
        </w:tc>
        <w:tc>
          <w:tcPr>
            <w:tcW w:w="206" w:type="dxa"/>
            <w:tcBorders>
              <w:bottom w:val="single" w:sz="4" w:space="0" w:color="CCFFCC"/>
            </w:tcBorders>
            <w:shd w:fill="CCFFCC" w:val="clear"/>
            <w:tcMar>
              <w:bottom w:w="28" w:type="dxa"/>
            </w:tcMar>
            <w:vAlign w:val="bottom"/>
          </w:tcPr>
          <w:p>
            <w:pPr>
              <w:pStyle w:val="TableContents"/>
              <w:spacing w:before="0" w:after="283"/>
              <w:jc w:val="left"/>
              <w:rPr/>
            </w:pPr>
            <w:r>
              <w:rPr/>
              <w:t> </w:t>
            </w:r>
          </w:p>
        </w:tc>
        <w:tc>
          <w:tcPr>
            <w:tcW w:w="126"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2" w:space="0" w:color="000000"/>
            </w:tcBorders>
            <w:shd w:fill="CCFFCC"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0.90</w:t>
            </w:r>
          </w:p>
        </w:tc>
        <w:tc>
          <w:tcPr>
            <w:tcW w:w="117" w:type="dxa"/>
            <w:tcBorders>
              <w:bottom w:val="single" w:sz="4" w:space="0" w:color="CCFFCC"/>
            </w:tcBorders>
            <w:shd w:fill="CCFFCC" w:val="clear"/>
            <w:tcMar>
              <w:bottom w:w="28" w:type="dxa"/>
            </w:tcMar>
            <w:vAlign w:val="bottom"/>
          </w:tcPr>
          <w:p>
            <w:pPr>
              <w:pStyle w:val="TableContents"/>
              <w:spacing w:before="0" w:after="283"/>
              <w:jc w:val="left"/>
              <w:rPr/>
            </w:pPr>
            <w:r>
              <w:rPr/>
              <w:t> </w:t>
            </w:r>
          </w:p>
        </w:tc>
      </w:tr>
      <w:tr>
        <w:trPr/>
        <w:tc>
          <w:tcPr>
            <w:tcW w:w="7078" w:type="dxa"/>
            <w:tcBorders>
              <w:bottom w:val="single" w:sz="4" w:space="0" w:color="FFFFFF"/>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Per Share: Basic Class B Common</w:t>
            </w:r>
          </w:p>
        </w:tc>
        <w:tc>
          <w:tcPr>
            <w:tcW w:w="206" w:type="dxa"/>
            <w:tcBorders>
              <w:bottom w:val="single" w:sz="2" w:space="0" w:color="FFFFFF"/>
            </w:tcBorders>
            <w:shd w:fill="FFFFFF" w:val="clear"/>
            <w:tcMar>
              <w:bottom w:w="28" w:type="dxa"/>
            </w:tcMar>
            <w:vAlign w:val="center"/>
          </w:tcPr>
          <w:p>
            <w:pPr>
              <w:pStyle w:val="TableContents"/>
              <w:spacing w:before="0" w:after="283"/>
              <w:rPr/>
            </w:pPr>
            <w:r>
              <w:rPr/>
              <w:t> </w:t>
            </w:r>
          </w:p>
        </w:tc>
        <w:tc>
          <w:tcPr>
            <w:tcW w:w="126"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73"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0.81</w:t>
            </w:r>
          </w:p>
        </w:tc>
        <w:tc>
          <w:tcPr>
            <w:tcW w:w="206"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26"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0.66</w:t>
            </w:r>
          </w:p>
        </w:tc>
        <w:tc>
          <w:tcPr>
            <w:tcW w:w="117"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r>
        <w:trPr/>
        <w:tc>
          <w:tcPr>
            <w:tcW w:w="7078" w:type="dxa"/>
            <w:tcBorders/>
            <w:shd w:fill="CCFFCC" w:val="clear"/>
            <w:vAlign w:val="bottom"/>
          </w:tcPr>
          <w:p>
            <w:pPr>
              <w:pStyle w:val="TableContents"/>
              <w:spacing w:before="0" w:after="283"/>
              <w:jc w:val="left"/>
              <w:rPr/>
            </w:pPr>
            <w:r>
              <w:rPr/>
              <w:t> </w:t>
            </w:r>
          </w:p>
        </w:tc>
        <w:tc>
          <w:tcPr>
            <w:tcW w:w="206" w:type="dxa"/>
            <w:tcBorders/>
            <w:shd w:fill="CCFFCC" w:val="clear"/>
            <w:vAlign w:val="center"/>
          </w:tcPr>
          <w:p>
            <w:pPr>
              <w:pStyle w:val="TableContents"/>
              <w:spacing w:before="0" w:after="283"/>
              <w:rPr/>
            </w:pPr>
            <w:r>
              <w:rPr/>
              <w:t> </w:t>
            </w:r>
          </w:p>
        </w:tc>
        <w:tc>
          <w:tcPr>
            <w:tcW w:w="126" w:type="dxa"/>
            <w:tcBorders/>
            <w:shd w:fill="CCFFCC" w:val="clear"/>
            <w:vAlign w:val="bottom"/>
          </w:tcPr>
          <w:p>
            <w:pPr>
              <w:pStyle w:val="TableContents"/>
              <w:spacing w:before="0" w:after="283"/>
              <w:jc w:val="left"/>
              <w:rPr/>
            </w:pPr>
            <w:r>
              <w:rPr/>
              <w:t> </w:t>
            </w:r>
          </w:p>
        </w:tc>
        <w:tc>
          <w:tcPr>
            <w:tcW w:w="1173" w:type="dxa"/>
            <w:tcBorders/>
            <w:shd w:fill="CCFFCC" w:val="clear"/>
            <w:vAlign w:val="bottom"/>
          </w:tcPr>
          <w:p>
            <w:pPr>
              <w:pStyle w:val="TableContents"/>
              <w:spacing w:before="0" w:after="283"/>
              <w:jc w:val="right"/>
              <w:rPr/>
            </w:pPr>
            <w:r>
              <w:rPr/>
              <w:t> </w:t>
            </w:r>
          </w:p>
        </w:tc>
        <w:tc>
          <w:tcPr>
            <w:tcW w:w="206" w:type="dxa"/>
            <w:tcBorders/>
            <w:shd w:fill="CCFFCC" w:val="clear"/>
            <w:vAlign w:val="bottom"/>
          </w:tcPr>
          <w:p>
            <w:pPr>
              <w:pStyle w:val="TableContents"/>
              <w:spacing w:before="0" w:after="283"/>
              <w:jc w:val="left"/>
              <w:rPr/>
            </w:pPr>
            <w:r>
              <w:rPr/>
              <w:t> </w:t>
            </w:r>
          </w:p>
        </w:tc>
        <w:tc>
          <w:tcPr>
            <w:tcW w:w="126" w:type="dxa"/>
            <w:tcBorders/>
            <w:shd w:fill="CCFFCC" w:val="clear"/>
            <w:vAlign w:val="bottom"/>
          </w:tcPr>
          <w:p>
            <w:pPr>
              <w:pStyle w:val="TableContents"/>
              <w:spacing w:before="0" w:after="283"/>
              <w:jc w:val="left"/>
              <w:rPr/>
            </w:pPr>
            <w:r>
              <w:rPr/>
              <w:t> </w:t>
            </w:r>
          </w:p>
        </w:tc>
        <w:tc>
          <w:tcPr>
            <w:tcW w:w="1173" w:type="dxa"/>
            <w:tcBorders/>
            <w:shd w:fill="CCFFCC" w:val="clear"/>
            <w:vAlign w:val="bottom"/>
          </w:tcPr>
          <w:p>
            <w:pPr>
              <w:pStyle w:val="TableContents"/>
              <w:spacing w:before="0" w:after="283"/>
              <w:jc w:val="right"/>
              <w:rPr/>
            </w:pPr>
            <w:r>
              <w:rPr/>
              <w:t> </w:t>
            </w:r>
          </w:p>
        </w:tc>
        <w:tc>
          <w:tcPr>
            <w:tcW w:w="117" w:type="dxa"/>
            <w:tcBorders/>
            <w:shd w:fill="CCFFCC" w:val="clear"/>
            <w:vAlign w:val="bottom"/>
          </w:tcPr>
          <w:p>
            <w:pPr>
              <w:pStyle w:val="TableContents"/>
              <w:spacing w:before="0" w:after="283"/>
              <w:jc w:val="left"/>
              <w:rPr/>
            </w:pPr>
            <w:r>
              <w:rPr/>
              <w:t> </w:t>
            </w:r>
          </w:p>
        </w:tc>
      </w:tr>
      <w:tr>
        <w:trPr/>
        <w:tc>
          <w:tcPr>
            <w:tcW w:w="7078" w:type="dxa"/>
            <w:tcBorders>
              <w:bottom w:val="single" w:sz="4" w:space="0" w:color="FFFFFF"/>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Diluted</w:t>
            </w:r>
          </w:p>
        </w:tc>
        <w:tc>
          <w:tcPr>
            <w:tcW w:w="206" w:type="dxa"/>
            <w:tcBorders>
              <w:bottom w:val="single" w:sz="2" w:space="0" w:color="FFFFFF"/>
            </w:tcBorders>
            <w:shd w:fill="FFFFFF" w:val="clear"/>
            <w:tcMar>
              <w:bottom w:w="28" w:type="dxa"/>
            </w:tcMar>
            <w:vAlign w:val="center"/>
          </w:tcPr>
          <w:p>
            <w:pPr>
              <w:pStyle w:val="TableContents"/>
              <w:spacing w:before="0" w:after="283"/>
              <w:rPr/>
            </w:pPr>
            <w:r>
              <w:rPr/>
              <w:t> </w:t>
            </w:r>
          </w:p>
        </w:tc>
        <w:tc>
          <w:tcPr>
            <w:tcW w:w="126"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w:t>
            </w:r>
          </w:p>
        </w:tc>
        <w:tc>
          <w:tcPr>
            <w:tcW w:w="1173"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pPr>
            <w:r>
              <w:rPr>
                <w:rStyle w:val="StrongEmphasis"/>
                <w:rFonts w:ascii="Times New Roman" w:hAnsi="Times New Roman"/>
                <w:sz w:val="20"/>
              </w:rPr>
              <w:t>0.91</w:t>
            </w:r>
          </w:p>
        </w:tc>
        <w:tc>
          <w:tcPr>
            <w:tcW w:w="206"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26"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0.80</w:t>
            </w:r>
          </w:p>
        </w:tc>
        <w:tc>
          <w:tcPr>
            <w:tcW w:w="117"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9" w:name="PGBRK28"/>
      <w:bookmarkStart w:id="630" w:name="PGBRK28"/>
      <w:bookmarkEnd w:id="6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1" w:name="FTR28"/>
      <w:bookmarkStart w:id="632" w:name="FTR28"/>
      <w:bookmarkEnd w:id="6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3" w:name="GLFTR28"/>
      <w:bookmarkEnd w:id="6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34" w:name="PN28"/>
      <w:bookmarkEnd w:id="634"/>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5" w:name="HDR28"/>
      <w:bookmarkStart w:id="636" w:name="HDR28"/>
      <w:bookmarkEnd w:id="6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7" w:name="GLHDR28"/>
      <w:bookmarkEnd w:id="6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
      <w:bookmarkStart w:id="638" w:name="v116565_ex31.htm"/>
      <w:bookmarkStart w:id="639" w:name="ksv116565_ex31"/>
      <w:bookmarkStart w:id="640" w:name="v116565_ex31.htm"/>
      <w:bookmarkStart w:id="641" w:name="ksv116565_ex31"/>
      <w:bookmarkEnd w:id="640"/>
      <w:bookmarkEnd w:id="641"/>
    </w:p>
    <w:p>
      <w:pPr>
        <w:pStyle w:val="TextBody"/>
        <w:spacing w:lineRule="auto" w:line="300" w:before="0" w:after="0"/>
        <w:ind w:left="0" w:right="0" w:hanging="0"/>
        <w:jc w:val="left"/>
        <w:rPr/>
      </w:pPr>
      <w:r>
        <w:rPr>
          <w:rStyle w:val="StrongEmphasis"/>
          <w:rFonts w:ascii="Times New Roman" w:hAnsi="Times New Roman"/>
          <w:sz w:val="20"/>
        </w:rPr>
        <w:t>Exhibit 31:</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CERTIFICATIONS PURSUANT TO RULE 13A -14(A) UNDER THE SECURITIES EXCHANGE ACT OF 1934, AS AMENDED</w:t>
      </w:r>
    </w:p>
    <w:p>
      <w:pPr>
        <w:pStyle w:val="TextBody"/>
        <w:spacing w:lineRule="auto" w:line="300" w:before="0" w:after="0"/>
        <w:ind w:left="360" w:right="0" w:hanging="0"/>
        <w:jc w:val="center"/>
        <w:rPr/>
      </w:pPr>
      <w:r>
        <w:rPr>
          <w:rStyle w:val="StrongEmphasis"/>
          <w:rFonts w:ascii="Times New Roman" w:hAnsi="Times New Roman"/>
          <w:sz w:val="20"/>
        </w:rPr>
        <w:t>Certification of Principal Executive Officer</w:t>
      </w:r>
    </w:p>
    <w:p>
      <w:pPr>
        <w:pStyle w:val="TextBody"/>
        <w:spacing w:lineRule="auto" w:line="300" w:before="0" w:after="0"/>
        <w:ind w:left="360" w:right="0" w:hanging="0"/>
        <w:jc w:val="center"/>
        <w:rPr/>
      </w:pPr>
      <w:r>
        <w:rPr>
          <w:rStyle w:val="StrongEmphasis"/>
          <w:rFonts w:ascii="Times New Roman" w:hAnsi="Times New Roman"/>
          <w:sz w:val="20"/>
        </w:rPr>
        <w:t>(Section 302 of the Sarbanes-Oxley Act of 2002)</w:t>
      </w:r>
    </w:p>
    <w:p>
      <w:pPr>
        <w:pStyle w:val="TextBody"/>
        <w:spacing w:lineRule="auto" w:line="300" w:before="0" w:after="0"/>
        <w:ind w:left="360" w:right="0" w:hanging="0"/>
        <w:jc w:val="center"/>
        <w:rPr/>
      </w:pPr>
      <w:r>
        <w:rPr/>
      </w:r>
    </w:p>
    <w:p>
      <w:pPr>
        <w:pStyle w:val="TextBody"/>
        <w:spacing w:lineRule="auto" w:line="300" w:before="0" w:after="0"/>
        <w:ind w:left="360" w:right="0" w:hanging="0"/>
        <w:jc w:val="both"/>
        <w:rPr/>
      </w:pPr>
      <w:r>
        <w:rPr>
          <w:rFonts w:ascii="Times New Roman" w:hAnsi="Times New Roman"/>
          <w:sz w:val="20"/>
        </w:rPr>
        <w:t>I.</w:t>
      </w:r>
      <w:bookmarkStart w:id="642" w:name="TAB28"/>
      <w:bookmarkEnd w:id="642"/>
      <w:r>
        <w:rPr>
          <w:color w:val="000000"/>
          <w:spacing w:val="360"/>
        </w:rPr>
        <w:t> </w:t>
      </w:r>
      <w:r>
        <w:rPr>
          <w:rFonts w:ascii="Times New Roman" w:hAnsi="Times New Roman"/>
          <w:sz w:val="20"/>
        </w:rPr>
        <w:t>I, Daniel S. Jaffee, certify that:</w:t>
      </w:r>
    </w:p>
    <w:p>
      <w:pPr>
        <w:pStyle w:val="TextBody"/>
        <w:spacing w:lineRule="auto" w:line="300" w:before="0" w:after="0"/>
        <w:ind w:left="360" w:right="0" w:hanging="0"/>
        <w:jc w:val="both"/>
        <w:rPr/>
      </w:pPr>
      <w:r>
        <w:rPr/>
      </w:r>
    </w:p>
    <w:p>
      <w:pPr>
        <w:pStyle w:val="Normal"/>
        <w:spacing w:before="0" w:after="0"/>
        <w:rPr>
          <w:sz w:val="4"/>
          <w:szCs w:val="4"/>
        </w:rPr>
      </w:pPr>
      <w:r>
        <w:rPr>
          <w:sz w:val="4"/>
          <w:szCs w:val="4"/>
        </w:rPr>
      </w:r>
      <w:bookmarkStart w:id="643" w:name="hangingindent2"/>
      <w:bookmarkStart w:id="644" w:name="hangingindent2"/>
      <w:bookmarkEnd w:id="644"/>
    </w:p>
    <w:tbl>
      <w:tblPr>
        <w:tblW w:w="5000" w:type="pct"/>
        <w:jc w:val="center"/>
        <w:tblInd w:w="0" w:type="dxa"/>
        <w:tblCellMar>
          <w:top w:w="0" w:type="dxa"/>
          <w:left w:w="0" w:type="dxa"/>
          <w:bottom w:w="0" w:type="dxa"/>
          <w:right w:w="0" w:type="dxa"/>
        </w:tblCellMar>
      </w:tblPr>
      <w:tblGrid>
        <w:gridCol w:w="70"/>
        <w:gridCol w:w="71"/>
        <w:gridCol w:w="200"/>
        <w:gridCol w:w="9864"/>
      </w:tblGrid>
      <w:tr>
        <w:trPr/>
        <w:tc>
          <w:tcPr>
            <w:tcW w:w="70"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2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645" w:name="hangingindent3"/>
      <w:bookmarkStart w:id="646" w:name="hangingindent3"/>
      <w:bookmarkEnd w:id="646"/>
    </w:p>
    <w:tbl>
      <w:tblPr>
        <w:tblW w:w="5000" w:type="pct"/>
        <w:jc w:val="center"/>
        <w:tblInd w:w="0" w:type="dxa"/>
        <w:tblCellMar>
          <w:top w:w="0" w:type="dxa"/>
          <w:left w:w="0" w:type="dxa"/>
          <w:bottom w:w="0" w:type="dxa"/>
          <w:right w:w="0" w:type="dxa"/>
        </w:tblCellMar>
      </w:tblPr>
      <w:tblGrid>
        <w:gridCol w:w="59"/>
        <w:gridCol w:w="60"/>
        <w:gridCol w:w="142"/>
        <w:gridCol w:w="9944"/>
      </w:tblGrid>
      <w:tr>
        <w:trPr/>
        <w:tc>
          <w:tcPr>
            <w:tcW w:w="59"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99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647" w:name="hangingindent4"/>
      <w:bookmarkStart w:id="648" w:name="hangingindent4"/>
      <w:bookmarkEnd w:id="648"/>
    </w:p>
    <w:tbl>
      <w:tblPr>
        <w:tblW w:w="5000" w:type="pct"/>
        <w:jc w:val="center"/>
        <w:tblInd w:w="0" w:type="dxa"/>
        <w:tblCellMar>
          <w:top w:w="0" w:type="dxa"/>
          <w:left w:w="0" w:type="dxa"/>
          <w:bottom w:w="0" w:type="dxa"/>
          <w:right w:w="0" w:type="dxa"/>
        </w:tblCellMar>
      </w:tblPr>
      <w:tblGrid>
        <w:gridCol w:w="59"/>
        <w:gridCol w:w="144"/>
        <w:gridCol w:w="10002"/>
      </w:tblGrid>
      <w:tr>
        <w:trPr/>
        <w:tc>
          <w:tcPr>
            <w:tcW w:w="59" w:type="dxa"/>
            <w:tcBorders/>
            <w:shd w:fill="auto" w:val="clear"/>
          </w:tcPr>
          <w:p>
            <w:pPr>
              <w:pStyle w:val="TableContents"/>
              <w:spacing w:before="0" w:after="283"/>
              <w:rPr/>
            </w:pPr>
            <w:r>
              <w:rPr/>
              <w:t> </w:t>
            </w:r>
          </w:p>
        </w:tc>
        <w:tc>
          <w:tcPr>
            <w:tcW w:w="1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100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649" w:name="hangingindent5"/>
      <w:bookmarkStart w:id="650" w:name="hangingindent5"/>
      <w:bookmarkEnd w:id="650"/>
    </w:p>
    <w:tbl>
      <w:tblPr>
        <w:tblW w:w="5000" w:type="pct"/>
        <w:jc w:val="center"/>
        <w:tblInd w:w="0" w:type="dxa"/>
        <w:tblCellMar>
          <w:top w:w="0" w:type="dxa"/>
          <w:left w:w="0" w:type="dxa"/>
          <w:bottom w:w="0" w:type="dxa"/>
          <w:right w:w="0" w:type="dxa"/>
        </w:tblCellMar>
      </w:tblPr>
      <w:tblGrid>
        <w:gridCol w:w="59"/>
        <w:gridCol w:w="141"/>
        <w:gridCol w:w="10005"/>
      </w:tblGrid>
      <w:tr>
        <w:trPr/>
        <w:tc>
          <w:tcPr>
            <w:tcW w:w="59" w:type="dxa"/>
            <w:tcBorders/>
            <w:shd w:fill="auto" w:val="clear"/>
          </w:tcPr>
          <w:p>
            <w:pPr>
              <w:pStyle w:val="TableContents"/>
              <w:spacing w:before="0" w:after="283"/>
              <w:rPr/>
            </w:pPr>
            <w:r>
              <w:rPr/>
              <w:t> </w:t>
            </w:r>
          </w:p>
        </w:tc>
        <w:tc>
          <w:tcPr>
            <w:tcW w:w="1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w:t>
            </w:r>
          </w:p>
        </w:tc>
        <w:tc>
          <w:tcPr>
            <w:tcW w:w="100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651" w:name="hangingindent6"/>
      <w:bookmarkStart w:id="652" w:name="hangingindent6"/>
      <w:bookmarkEnd w:id="652"/>
    </w:p>
    <w:tbl>
      <w:tblPr>
        <w:tblW w:w="5000" w:type="pct"/>
        <w:jc w:val="center"/>
        <w:tblInd w:w="0" w:type="dxa"/>
        <w:tblCellMar>
          <w:top w:w="0" w:type="dxa"/>
          <w:left w:w="0" w:type="dxa"/>
          <w:bottom w:w="0" w:type="dxa"/>
          <w:right w:w="0" w:type="dxa"/>
        </w:tblCellMar>
      </w:tblPr>
      <w:tblGrid>
        <w:gridCol w:w="59"/>
        <w:gridCol w:w="155"/>
        <w:gridCol w:w="9991"/>
      </w:tblGrid>
      <w:tr>
        <w:trPr/>
        <w:tc>
          <w:tcPr>
            <w:tcW w:w="59" w:type="dxa"/>
            <w:tcBorders/>
            <w:shd w:fill="auto" w:val="clear"/>
          </w:tcPr>
          <w:p>
            <w:pPr>
              <w:pStyle w:val="TableContents"/>
              <w:spacing w:before="0" w:after="283"/>
              <w:rPr/>
            </w:pPr>
            <w:r>
              <w:rPr/>
              <w:t> </w:t>
            </w:r>
          </w:p>
        </w:tc>
        <w:tc>
          <w:tcPr>
            <w:tcW w:w="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lineRule="auto" w:line="300" w:before="0" w:after="0"/>
        <w:ind w:left="360" w:right="0" w:hanging="0"/>
        <w:jc w:val="both"/>
        <w:rPr/>
      </w:pPr>
      <w:r>
        <w:rPr/>
      </w:r>
    </w:p>
    <w:p>
      <w:pPr>
        <w:pStyle w:val="Normal"/>
        <w:spacing w:before="0" w:after="0"/>
        <w:rPr>
          <w:sz w:val="4"/>
          <w:szCs w:val="4"/>
        </w:rPr>
      </w:pPr>
      <w:r>
        <w:rPr>
          <w:sz w:val="4"/>
          <w:szCs w:val="4"/>
        </w:rPr>
      </w:r>
      <w:bookmarkStart w:id="653" w:name="hangingindent7"/>
      <w:bookmarkStart w:id="654" w:name="hangingindent7"/>
      <w:bookmarkEnd w:id="654"/>
    </w:p>
    <w:tbl>
      <w:tblPr>
        <w:tblW w:w="5000" w:type="pct"/>
        <w:jc w:val="center"/>
        <w:tblInd w:w="0" w:type="dxa"/>
        <w:tblCellMar>
          <w:top w:w="0" w:type="dxa"/>
          <w:left w:w="0" w:type="dxa"/>
          <w:bottom w:w="0" w:type="dxa"/>
          <w:right w:w="0" w:type="dxa"/>
        </w:tblCellMar>
      </w:tblPr>
      <w:tblGrid>
        <w:gridCol w:w="59"/>
        <w:gridCol w:w="170"/>
        <w:gridCol w:w="9976"/>
      </w:tblGrid>
      <w:tr>
        <w:trPr/>
        <w:tc>
          <w:tcPr>
            <w:tcW w:w="59" w:type="dxa"/>
            <w:tcBorders/>
            <w:shd w:fill="auto" w:val="clear"/>
          </w:tcPr>
          <w:p>
            <w:pPr>
              <w:pStyle w:val="TableContents"/>
              <w:spacing w:before="0" w:after="283"/>
              <w:rPr/>
            </w:pPr>
            <w:r>
              <w:rPr/>
              <w:t> </w:t>
            </w:r>
          </w:p>
        </w:tc>
        <w:tc>
          <w:tcPr>
            <w:tcW w:w="1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300" w:before="0" w:after="0"/>
        <w:ind w:left="180" w:right="0" w:hanging="0"/>
        <w:jc w:val="both"/>
        <w:rPr/>
      </w:pPr>
      <w:r>
        <w:rPr/>
      </w:r>
    </w:p>
    <w:p>
      <w:pPr>
        <w:pStyle w:val="Normal"/>
        <w:spacing w:before="0" w:after="0"/>
        <w:rPr>
          <w:sz w:val="4"/>
          <w:szCs w:val="4"/>
        </w:rPr>
      </w:pPr>
      <w:r>
        <w:rPr>
          <w:sz w:val="4"/>
          <w:szCs w:val="4"/>
        </w:rPr>
      </w:r>
      <w:bookmarkStart w:id="655" w:name="hangingindent8"/>
      <w:bookmarkStart w:id="656" w:name="hangingindent8"/>
      <w:bookmarkEnd w:id="656"/>
    </w:p>
    <w:tbl>
      <w:tblPr>
        <w:tblW w:w="5000" w:type="pct"/>
        <w:jc w:val="center"/>
        <w:tblInd w:w="0" w:type="dxa"/>
        <w:tblCellMar>
          <w:top w:w="0" w:type="dxa"/>
          <w:left w:w="0" w:type="dxa"/>
          <w:bottom w:w="0" w:type="dxa"/>
          <w:right w:w="0" w:type="dxa"/>
        </w:tblCellMar>
      </w:tblPr>
      <w:tblGrid>
        <w:gridCol w:w="59"/>
        <w:gridCol w:w="155"/>
        <w:gridCol w:w="9991"/>
      </w:tblGrid>
      <w:tr>
        <w:trPr/>
        <w:tc>
          <w:tcPr>
            <w:tcW w:w="59" w:type="dxa"/>
            <w:tcBorders/>
            <w:shd w:fill="auto" w:val="clear"/>
          </w:tcPr>
          <w:p>
            <w:pPr>
              <w:pStyle w:val="TableContents"/>
              <w:spacing w:before="0" w:after="283"/>
              <w:rPr/>
            </w:pPr>
            <w:r>
              <w:rPr/>
              <w:t> </w:t>
            </w:r>
          </w:p>
        </w:tc>
        <w:tc>
          <w:tcPr>
            <w:tcW w:w="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657" w:name="hangingindent9"/>
      <w:bookmarkStart w:id="658" w:name="hangingindent9"/>
      <w:bookmarkEnd w:id="658"/>
    </w:p>
    <w:tbl>
      <w:tblPr>
        <w:tblW w:w="5000" w:type="pct"/>
        <w:jc w:val="center"/>
        <w:tblInd w:w="0" w:type="dxa"/>
        <w:tblCellMar>
          <w:top w:w="0" w:type="dxa"/>
          <w:left w:w="0" w:type="dxa"/>
          <w:bottom w:w="0" w:type="dxa"/>
          <w:right w:w="0" w:type="dxa"/>
        </w:tblCellMar>
      </w:tblPr>
      <w:tblGrid>
        <w:gridCol w:w="59"/>
        <w:gridCol w:w="170"/>
        <w:gridCol w:w="9976"/>
      </w:tblGrid>
      <w:tr>
        <w:trPr/>
        <w:tc>
          <w:tcPr>
            <w:tcW w:w="59" w:type="dxa"/>
            <w:tcBorders/>
            <w:shd w:fill="auto" w:val="clear"/>
          </w:tcPr>
          <w:p>
            <w:pPr>
              <w:pStyle w:val="TableContents"/>
              <w:spacing w:before="0" w:after="283"/>
              <w:rPr/>
            </w:pPr>
            <w:r>
              <w:rPr/>
              <w:t> </w:t>
            </w:r>
          </w:p>
        </w:tc>
        <w:tc>
          <w:tcPr>
            <w:tcW w:w="1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lineRule="auto" w:line="300" w:before="0" w:after="0"/>
        <w:ind w:left="1080" w:right="0" w:hanging="1080"/>
        <w:jc w:val="both"/>
        <w:rPr/>
      </w:pPr>
      <w:r>
        <w:rPr/>
      </w:r>
    </w:p>
    <w:p>
      <w:pPr>
        <w:pStyle w:val="Normal"/>
        <w:spacing w:before="0" w:after="0"/>
        <w:rPr>
          <w:sz w:val="4"/>
          <w:szCs w:val="4"/>
        </w:rPr>
      </w:pPr>
      <w:r>
        <w:rPr>
          <w:sz w:val="4"/>
          <w:szCs w:val="4"/>
        </w:rPr>
      </w:r>
      <w:bookmarkStart w:id="659" w:name="hangingindent10"/>
      <w:bookmarkStart w:id="660" w:name="hangingindent10"/>
      <w:bookmarkEnd w:id="660"/>
    </w:p>
    <w:tbl>
      <w:tblPr>
        <w:tblW w:w="5000" w:type="pct"/>
        <w:jc w:val="center"/>
        <w:tblInd w:w="0" w:type="dxa"/>
        <w:tblCellMar>
          <w:top w:w="0" w:type="dxa"/>
          <w:left w:w="0" w:type="dxa"/>
          <w:bottom w:w="0" w:type="dxa"/>
          <w:right w:w="0" w:type="dxa"/>
        </w:tblCellMar>
      </w:tblPr>
      <w:tblGrid>
        <w:gridCol w:w="59"/>
        <w:gridCol w:w="143"/>
        <w:gridCol w:w="10003"/>
      </w:tblGrid>
      <w:tr>
        <w:trPr/>
        <w:tc>
          <w:tcPr>
            <w:tcW w:w="59" w:type="dxa"/>
            <w:tcBorders/>
            <w:shd w:fill="auto" w:val="clear"/>
          </w:tcPr>
          <w:p>
            <w:pPr>
              <w:pStyle w:val="TableContents"/>
              <w:spacing w:before="0" w:after="283"/>
              <w:rPr/>
            </w:pPr>
            <w:r>
              <w:rPr/>
              <w:t> </w:t>
            </w:r>
          </w:p>
        </w:tc>
        <w:tc>
          <w:tcPr>
            <w:tcW w:w="1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w:t>
            </w:r>
          </w:p>
        </w:tc>
        <w:tc>
          <w:tcPr>
            <w:tcW w:w="100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661" w:name="hangingindent11"/>
      <w:bookmarkStart w:id="662" w:name="hangingindent11"/>
      <w:bookmarkEnd w:id="662"/>
    </w:p>
    <w:tbl>
      <w:tblPr>
        <w:tblW w:w="5000" w:type="pct"/>
        <w:jc w:val="center"/>
        <w:tblInd w:w="0" w:type="dxa"/>
        <w:tblCellMar>
          <w:top w:w="0" w:type="dxa"/>
          <w:left w:w="0" w:type="dxa"/>
          <w:bottom w:w="0" w:type="dxa"/>
          <w:right w:w="0" w:type="dxa"/>
        </w:tblCellMar>
      </w:tblPr>
      <w:tblGrid>
        <w:gridCol w:w="22"/>
        <w:gridCol w:w="155"/>
        <w:gridCol w:w="10028"/>
      </w:tblGrid>
      <w:tr>
        <w:trPr/>
        <w:tc>
          <w:tcPr>
            <w:tcW w:w="22"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1002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300" w:before="0" w:after="0"/>
        <w:ind w:left="1080" w:right="0" w:hanging="1080"/>
        <w:jc w:val="both"/>
        <w:rPr/>
      </w:pPr>
      <w:r>
        <w:rPr/>
      </w:r>
    </w:p>
    <w:p>
      <w:pPr>
        <w:pStyle w:val="Normal"/>
        <w:spacing w:before="0" w:after="0"/>
        <w:rPr>
          <w:sz w:val="4"/>
          <w:szCs w:val="4"/>
        </w:rPr>
      </w:pPr>
      <w:r>
        <w:rPr>
          <w:sz w:val="4"/>
          <w:szCs w:val="4"/>
        </w:rPr>
      </w:r>
      <w:bookmarkStart w:id="663" w:name="hangingindent12"/>
      <w:bookmarkStart w:id="664" w:name="hangingindent12"/>
      <w:bookmarkEnd w:id="664"/>
    </w:p>
    <w:tbl>
      <w:tblPr>
        <w:tblW w:w="5000" w:type="pct"/>
        <w:jc w:val="center"/>
        <w:tblInd w:w="0" w:type="dxa"/>
        <w:tblCellMar>
          <w:top w:w="0" w:type="dxa"/>
          <w:left w:w="0" w:type="dxa"/>
          <w:bottom w:w="0" w:type="dxa"/>
          <w:right w:w="0" w:type="dxa"/>
        </w:tblCellMar>
      </w:tblPr>
      <w:tblGrid>
        <w:gridCol w:w="22"/>
        <w:gridCol w:w="170"/>
        <w:gridCol w:w="10013"/>
      </w:tblGrid>
      <w:tr>
        <w:trPr/>
        <w:tc>
          <w:tcPr>
            <w:tcW w:w="22" w:type="dxa"/>
            <w:tcBorders/>
            <w:shd w:fill="auto" w:val="clear"/>
          </w:tcPr>
          <w:p>
            <w:pPr>
              <w:pStyle w:val="TableContents"/>
              <w:spacing w:before="0" w:after="283"/>
              <w:rPr>
                <w:sz w:val="4"/>
                <w:szCs w:val="4"/>
              </w:rPr>
            </w:pPr>
            <w:r>
              <w:rPr>
                <w:sz w:val="4"/>
                <w:szCs w:val="4"/>
              </w:rPr>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1001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lineRule="auto" w:line="300" w:before="0" w:after="0"/>
        <w:ind w:left="1440" w:right="0" w:hanging="1080"/>
        <w:jc w:val="both"/>
        <w:rPr/>
      </w:pPr>
      <w:r>
        <w:rPr/>
      </w:r>
    </w:p>
    <w:tbl>
      <w:tblPr>
        <w:tblW w:w="2500" w:type="pct"/>
        <w:jc w:val="left"/>
        <w:tblInd w:w="0" w:type="dxa"/>
        <w:tblCellMar>
          <w:top w:w="0" w:type="dxa"/>
          <w:left w:w="0" w:type="dxa"/>
          <w:bottom w:w="0" w:type="dxa"/>
          <w:right w:w="0" w:type="dxa"/>
        </w:tblCellMar>
      </w:tblPr>
      <w:tblGrid>
        <w:gridCol w:w="509"/>
        <w:gridCol w:w="204"/>
        <w:gridCol w:w="4389"/>
      </w:tblGrid>
      <w:tr>
        <w:trPr/>
        <w:tc>
          <w:tcPr>
            <w:tcW w:w="509"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Date:</w:t>
            </w:r>
          </w:p>
        </w:tc>
        <w:tc>
          <w:tcPr>
            <w:tcW w:w="204" w:type="dxa"/>
            <w:tcBorders/>
            <w:shd w:fill="auto" w:val="clear"/>
          </w:tcPr>
          <w:p>
            <w:pPr>
              <w:pStyle w:val="TableContents"/>
              <w:spacing w:before="0" w:after="283"/>
              <w:jc w:val="both"/>
              <w:rPr/>
            </w:pPr>
            <w:r>
              <w:rPr/>
              <w:t> </w:t>
            </w:r>
          </w:p>
        </w:tc>
        <w:tc>
          <w:tcPr>
            <w:tcW w:w="4389"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June 5, 2008</w:t>
            </w:r>
          </w:p>
        </w:tc>
      </w:tr>
      <w:tr>
        <w:trPr/>
        <w:tc>
          <w:tcPr>
            <w:tcW w:w="509" w:type="dxa"/>
            <w:tcBorders/>
            <w:shd w:fill="auto" w:val="clear"/>
            <w:vAlign w:val="bottom"/>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By:</w:t>
            </w:r>
          </w:p>
        </w:tc>
        <w:tc>
          <w:tcPr>
            <w:tcW w:w="204" w:type="dxa"/>
            <w:tcBorders/>
            <w:shd w:fill="auto" w:val="clear"/>
            <w:vAlign w:val="bottom"/>
          </w:tcPr>
          <w:p>
            <w:pPr>
              <w:pStyle w:val="TableContents"/>
              <w:spacing w:before="0" w:after="283"/>
              <w:jc w:val="both"/>
              <w:rPr/>
            </w:pPr>
            <w:r>
              <w:rPr/>
              <w:t> </w:t>
            </w:r>
          </w:p>
        </w:tc>
        <w:tc>
          <w:tcPr>
            <w:tcW w:w="4389" w:type="dxa"/>
            <w:tcBorders>
              <w:bottom w:val="single" w:sz="2" w:space="0" w:color="000000"/>
            </w:tcBorders>
            <w:shd w:fill="auto" w:val="clear"/>
            <w:tcMar>
              <w:bottom w:w="28" w:type="dxa"/>
            </w:tcMar>
            <w:vAlign w:val="bottom"/>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 Daniel S. Jaffee</w:t>
            </w:r>
          </w:p>
        </w:tc>
      </w:tr>
      <w:tr>
        <w:trPr/>
        <w:tc>
          <w:tcPr>
            <w:tcW w:w="509" w:type="dxa"/>
            <w:tcBorders/>
            <w:shd w:fill="auto" w:val="clear"/>
          </w:tcPr>
          <w:p>
            <w:pPr>
              <w:pStyle w:val="TableContents"/>
              <w:spacing w:before="0" w:after="283"/>
              <w:jc w:val="both"/>
              <w:rPr/>
            </w:pPr>
            <w:r>
              <w:rPr/>
              <w:t> </w:t>
            </w:r>
          </w:p>
        </w:tc>
        <w:tc>
          <w:tcPr>
            <w:tcW w:w="204" w:type="dxa"/>
            <w:tcBorders/>
            <w:shd w:fill="auto" w:val="clear"/>
          </w:tcPr>
          <w:p>
            <w:pPr>
              <w:pStyle w:val="TableContents"/>
              <w:spacing w:before="0" w:after="283"/>
              <w:jc w:val="both"/>
              <w:rPr/>
            </w:pPr>
            <w:r>
              <w:rPr/>
              <w:t> </w:t>
            </w:r>
          </w:p>
        </w:tc>
        <w:tc>
          <w:tcPr>
            <w:tcW w:w="4389"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Daniel S. Jaffee</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President and Chief Executive Officer</w:t>
            </w:r>
          </w:p>
        </w:tc>
      </w:tr>
    </w:tbl>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5" w:name="PGBRK29"/>
      <w:bookmarkStart w:id="666" w:name="PGBRK29"/>
      <w:bookmarkEnd w:id="6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7" w:name="FTR29"/>
      <w:bookmarkStart w:id="668" w:name="FTR29"/>
      <w:bookmarkEnd w:id="6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9" w:name="GLFTR29"/>
      <w:bookmarkEnd w:id="66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70" w:name="PN29"/>
      <w:bookmarkEnd w:id="670"/>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1" w:name="HDR29"/>
      <w:bookmarkStart w:id="672" w:name="HDR29"/>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73" w:name="GLHDR29"/>
      <w:bookmarkEnd w:id="6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rPr>
        <w:t>Exhibit 31 (continued):</w:t>
      </w:r>
    </w:p>
    <w:p>
      <w:pPr>
        <w:pStyle w:val="TextBody"/>
        <w:spacing w:lineRule="auto" w:line="300" w:before="0" w:after="0"/>
        <w:ind w:left="0" w:right="0" w:hanging="0"/>
        <w:jc w:val="left"/>
        <w:rPr/>
      </w:pPr>
      <w:r>
        <w:rPr/>
      </w:r>
    </w:p>
    <w:p>
      <w:pPr>
        <w:pStyle w:val="TextBody"/>
        <w:spacing w:lineRule="auto" w:line="300" w:before="0" w:after="0"/>
        <w:ind w:left="360" w:right="0" w:hanging="0"/>
        <w:jc w:val="center"/>
        <w:rPr/>
      </w:pPr>
      <w:r>
        <w:rPr>
          <w:rStyle w:val="StrongEmphasis"/>
          <w:rFonts w:ascii="Times New Roman" w:hAnsi="Times New Roman"/>
          <w:sz w:val="20"/>
        </w:rPr>
        <w:t>Certification of Principal Financial Officer</w:t>
      </w:r>
    </w:p>
    <w:p>
      <w:pPr>
        <w:pStyle w:val="TextBody"/>
        <w:spacing w:lineRule="auto" w:line="300" w:before="0" w:after="0"/>
        <w:ind w:left="360" w:right="0" w:hanging="0"/>
        <w:jc w:val="center"/>
        <w:rPr/>
      </w:pPr>
      <w:r>
        <w:rPr>
          <w:rStyle w:val="StrongEmphasis"/>
          <w:rFonts w:ascii="Times New Roman" w:hAnsi="Times New Roman"/>
          <w:sz w:val="20"/>
        </w:rPr>
        <w:t>(Section 302 of the Sarbanes-Oxley Act of 2002)</w:t>
      </w:r>
    </w:p>
    <w:p>
      <w:pPr>
        <w:pStyle w:val="TextBody"/>
        <w:spacing w:lineRule="auto" w:line="300" w:before="0" w:after="0"/>
        <w:ind w:left="360" w:right="0" w:hanging="0"/>
        <w:jc w:val="both"/>
        <w:rPr/>
      </w:pPr>
      <w:r>
        <w:rPr/>
      </w:r>
    </w:p>
    <w:p>
      <w:pPr>
        <w:pStyle w:val="TextBody"/>
        <w:spacing w:lineRule="auto" w:line="300" w:before="0" w:after="0"/>
        <w:ind w:left="360" w:right="0" w:hanging="0"/>
        <w:jc w:val="both"/>
        <w:rPr/>
      </w:pPr>
      <w:r>
        <w:rPr>
          <w:rFonts w:ascii="Times New Roman" w:hAnsi="Times New Roman"/>
          <w:sz w:val="20"/>
        </w:rPr>
        <w:t>I.</w:t>
      </w:r>
      <w:bookmarkStart w:id="674" w:name="TAB29"/>
      <w:bookmarkEnd w:id="674"/>
      <w:r>
        <w:rPr>
          <w:color w:val="000000"/>
          <w:spacing w:val="360"/>
        </w:rPr>
        <w:t> </w:t>
      </w:r>
      <w:r>
        <w:rPr>
          <w:rFonts w:ascii="Times New Roman" w:hAnsi="Times New Roman"/>
          <w:sz w:val="20"/>
        </w:rPr>
        <w:t>I, Andrew N. Peterson, certify that:</w:t>
      </w:r>
    </w:p>
    <w:p>
      <w:pPr>
        <w:pStyle w:val="TextBody"/>
        <w:spacing w:lineRule="auto" w:line="300" w:before="0" w:after="0"/>
        <w:ind w:left="360" w:right="0" w:hanging="0"/>
        <w:jc w:val="both"/>
        <w:rPr/>
      </w:pPr>
      <w:r>
        <w:rPr/>
      </w:r>
    </w:p>
    <w:p>
      <w:pPr>
        <w:pStyle w:val="Normal"/>
        <w:spacing w:before="0" w:after="0"/>
        <w:rPr>
          <w:sz w:val="4"/>
          <w:szCs w:val="4"/>
        </w:rPr>
      </w:pPr>
      <w:r>
        <w:rPr>
          <w:sz w:val="4"/>
          <w:szCs w:val="4"/>
        </w:rPr>
      </w:r>
      <w:bookmarkStart w:id="675" w:name="hangingindent13"/>
      <w:bookmarkStart w:id="676" w:name="hangingindent13"/>
      <w:bookmarkEnd w:id="676"/>
    </w:p>
    <w:tbl>
      <w:tblPr>
        <w:tblW w:w="5000" w:type="pct"/>
        <w:jc w:val="center"/>
        <w:tblInd w:w="0" w:type="dxa"/>
        <w:tblCellMar>
          <w:top w:w="0" w:type="dxa"/>
          <w:left w:w="0" w:type="dxa"/>
          <w:bottom w:w="0" w:type="dxa"/>
          <w:right w:w="0" w:type="dxa"/>
        </w:tblCellMar>
      </w:tblPr>
      <w:tblGrid>
        <w:gridCol w:w="70"/>
        <w:gridCol w:w="71"/>
        <w:gridCol w:w="200"/>
        <w:gridCol w:w="9864"/>
      </w:tblGrid>
      <w:tr>
        <w:trPr/>
        <w:tc>
          <w:tcPr>
            <w:tcW w:w="70"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2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lineRule="auto" w:line="300" w:before="0" w:after="0"/>
        <w:ind w:left="1440" w:right="0" w:hanging="1080"/>
        <w:jc w:val="both"/>
        <w:rPr/>
      </w:pPr>
      <w:r>
        <w:rPr/>
      </w:r>
    </w:p>
    <w:p>
      <w:pPr>
        <w:pStyle w:val="Normal"/>
        <w:spacing w:before="0" w:after="0"/>
        <w:rPr>
          <w:sz w:val="4"/>
          <w:szCs w:val="4"/>
        </w:rPr>
      </w:pPr>
      <w:r>
        <w:rPr>
          <w:sz w:val="4"/>
          <w:szCs w:val="4"/>
        </w:rPr>
      </w:r>
      <w:bookmarkStart w:id="677" w:name="hangingindent14"/>
      <w:bookmarkStart w:id="678" w:name="hangingindent14"/>
      <w:bookmarkEnd w:id="678"/>
    </w:p>
    <w:tbl>
      <w:tblPr>
        <w:tblW w:w="5000" w:type="pct"/>
        <w:jc w:val="center"/>
        <w:tblInd w:w="0" w:type="dxa"/>
        <w:tblCellMar>
          <w:top w:w="0" w:type="dxa"/>
          <w:left w:w="0" w:type="dxa"/>
          <w:bottom w:w="0" w:type="dxa"/>
          <w:right w:w="0" w:type="dxa"/>
        </w:tblCellMar>
      </w:tblPr>
      <w:tblGrid>
        <w:gridCol w:w="59"/>
        <w:gridCol w:w="60"/>
        <w:gridCol w:w="142"/>
        <w:gridCol w:w="9944"/>
      </w:tblGrid>
      <w:tr>
        <w:trPr/>
        <w:tc>
          <w:tcPr>
            <w:tcW w:w="59"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99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679" w:name="hangingindent15"/>
      <w:bookmarkStart w:id="680" w:name="hangingindent15"/>
      <w:bookmarkEnd w:id="680"/>
    </w:p>
    <w:tbl>
      <w:tblPr>
        <w:tblW w:w="5000" w:type="pct"/>
        <w:jc w:val="center"/>
        <w:tblInd w:w="0" w:type="dxa"/>
        <w:tblCellMar>
          <w:top w:w="0" w:type="dxa"/>
          <w:left w:w="0" w:type="dxa"/>
          <w:bottom w:w="0" w:type="dxa"/>
          <w:right w:w="0" w:type="dxa"/>
        </w:tblCellMar>
      </w:tblPr>
      <w:tblGrid>
        <w:gridCol w:w="59"/>
        <w:gridCol w:w="144"/>
        <w:gridCol w:w="10002"/>
      </w:tblGrid>
      <w:tr>
        <w:trPr/>
        <w:tc>
          <w:tcPr>
            <w:tcW w:w="59" w:type="dxa"/>
            <w:tcBorders/>
            <w:shd w:fill="auto" w:val="clear"/>
          </w:tcPr>
          <w:p>
            <w:pPr>
              <w:pStyle w:val="TableContents"/>
              <w:spacing w:before="0" w:after="283"/>
              <w:rPr/>
            </w:pPr>
            <w:r>
              <w:rPr/>
              <w:t> </w:t>
            </w:r>
          </w:p>
        </w:tc>
        <w:tc>
          <w:tcPr>
            <w:tcW w:w="1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100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681" w:name="hangingindent16"/>
      <w:bookmarkStart w:id="682" w:name="hangingindent16"/>
      <w:bookmarkEnd w:id="682"/>
    </w:p>
    <w:tbl>
      <w:tblPr>
        <w:tblW w:w="5000" w:type="pct"/>
        <w:jc w:val="center"/>
        <w:tblInd w:w="0" w:type="dxa"/>
        <w:tblCellMar>
          <w:top w:w="0" w:type="dxa"/>
          <w:left w:w="0" w:type="dxa"/>
          <w:bottom w:w="0" w:type="dxa"/>
          <w:right w:w="0" w:type="dxa"/>
        </w:tblCellMar>
      </w:tblPr>
      <w:tblGrid>
        <w:gridCol w:w="59"/>
        <w:gridCol w:w="141"/>
        <w:gridCol w:w="10005"/>
      </w:tblGrid>
      <w:tr>
        <w:trPr/>
        <w:tc>
          <w:tcPr>
            <w:tcW w:w="59" w:type="dxa"/>
            <w:tcBorders/>
            <w:shd w:fill="auto" w:val="clear"/>
          </w:tcPr>
          <w:p>
            <w:pPr>
              <w:pStyle w:val="TableContents"/>
              <w:spacing w:before="0" w:after="283"/>
              <w:rPr/>
            </w:pPr>
            <w:r>
              <w:rPr/>
              <w:t> </w:t>
            </w:r>
          </w:p>
        </w:tc>
        <w:tc>
          <w:tcPr>
            <w:tcW w:w="1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w:t>
            </w:r>
          </w:p>
        </w:tc>
        <w:tc>
          <w:tcPr>
            <w:tcW w:w="100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683" w:name="hangingindent17"/>
      <w:bookmarkStart w:id="684" w:name="hangingindent17"/>
      <w:bookmarkEnd w:id="684"/>
    </w:p>
    <w:tbl>
      <w:tblPr>
        <w:tblW w:w="5000" w:type="pct"/>
        <w:jc w:val="center"/>
        <w:tblInd w:w="0" w:type="dxa"/>
        <w:tblCellMar>
          <w:top w:w="0" w:type="dxa"/>
          <w:left w:w="0" w:type="dxa"/>
          <w:bottom w:w="0" w:type="dxa"/>
          <w:right w:w="0" w:type="dxa"/>
        </w:tblCellMar>
      </w:tblPr>
      <w:tblGrid>
        <w:gridCol w:w="59"/>
        <w:gridCol w:w="155"/>
        <w:gridCol w:w="9991"/>
      </w:tblGrid>
      <w:tr>
        <w:trPr/>
        <w:tc>
          <w:tcPr>
            <w:tcW w:w="59" w:type="dxa"/>
            <w:tcBorders/>
            <w:shd w:fill="auto" w:val="clear"/>
          </w:tcPr>
          <w:p>
            <w:pPr>
              <w:pStyle w:val="TableContents"/>
              <w:spacing w:before="0" w:after="283"/>
              <w:rPr/>
            </w:pPr>
            <w:r>
              <w:rPr/>
              <w:t> </w:t>
            </w:r>
          </w:p>
        </w:tc>
        <w:tc>
          <w:tcPr>
            <w:tcW w:w="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685" w:name="hangingindent18"/>
      <w:bookmarkStart w:id="686" w:name="hangingindent18"/>
      <w:bookmarkEnd w:id="686"/>
    </w:p>
    <w:tbl>
      <w:tblPr>
        <w:tblW w:w="5000" w:type="pct"/>
        <w:jc w:val="center"/>
        <w:tblInd w:w="0" w:type="dxa"/>
        <w:tblCellMar>
          <w:top w:w="0" w:type="dxa"/>
          <w:left w:w="0" w:type="dxa"/>
          <w:bottom w:w="0" w:type="dxa"/>
          <w:right w:w="0" w:type="dxa"/>
        </w:tblCellMar>
      </w:tblPr>
      <w:tblGrid>
        <w:gridCol w:w="59"/>
        <w:gridCol w:w="170"/>
        <w:gridCol w:w="9976"/>
      </w:tblGrid>
      <w:tr>
        <w:trPr/>
        <w:tc>
          <w:tcPr>
            <w:tcW w:w="59" w:type="dxa"/>
            <w:tcBorders/>
            <w:shd w:fill="auto" w:val="clear"/>
          </w:tcPr>
          <w:p>
            <w:pPr>
              <w:pStyle w:val="TableContents"/>
              <w:spacing w:before="0" w:after="283"/>
              <w:rPr/>
            </w:pPr>
            <w:r>
              <w:rPr/>
              <w:t> </w:t>
            </w:r>
          </w:p>
        </w:tc>
        <w:tc>
          <w:tcPr>
            <w:tcW w:w="1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300" w:before="0" w:after="0"/>
        <w:ind w:left="1440" w:right="0" w:hanging="0"/>
        <w:jc w:val="both"/>
        <w:rPr/>
      </w:pPr>
      <w:r>
        <w:rPr/>
      </w:r>
    </w:p>
    <w:p>
      <w:pPr>
        <w:pStyle w:val="Normal"/>
        <w:spacing w:before="0" w:after="0"/>
        <w:rPr>
          <w:sz w:val="4"/>
          <w:szCs w:val="4"/>
        </w:rPr>
      </w:pPr>
      <w:r>
        <w:rPr>
          <w:sz w:val="4"/>
          <w:szCs w:val="4"/>
        </w:rPr>
      </w:r>
      <w:bookmarkStart w:id="687" w:name="hangingindent19"/>
      <w:bookmarkStart w:id="688" w:name="hangingindent19"/>
      <w:bookmarkEnd w:id="688"/>
    </w:p>
    <w:tbl>
      <w:tblPr>
        <w:tblW w:w="5000" w:type="pct"/>
        <w:jc w:val="center"/>
        <w:tblInd w:w="0" w:type="dxa"/>
        <w:tblCellMar>
          <w:top w:w="0" w:type="dxa"/>
          <w:left w:w="0" w:type="dxa"/>
          <w:bottom w:w="0" w:type="dxa"/>
          <w:right w:w="0" w:type="dxa"/>
        </w:tblCellMar>
      </w:tblPr>
      <w:tblGrid>
        <w:gridCol w:w="59"/>
        <w:gridCol w:w="155"/>
        <w:gridCol w:w="9991"/>
      </w:tblGrid>
      <w:tr>
        <w:trPr/>
        <w:tc>
          <w:tcPr>
            <w:tcW w:w="59" w:type="dxa"/>
            <w:tcBorders/>
            <w:shd w:fill="auto" w:val="clear"/>
          </w:tcPr>
          <w:p>
            <w:pPr>
              <w:pStyle w:val="TableContents"/>
              <w:spacing w:before="0" w:after="283"/>
              <w:rPr/>
            </w:pPr>
            <w:r>
              <w:rPr/>
              <w:t> </w:t>
            </w:r>
          </w:p>
        </w:tc>
        <w:tc>
          <w:tcPr>
            <w:tcW w:w="1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689" w:name="hangingindent20"/>
      <w:bookmarkStart w:id="690" w:name="hangingindent20"/>
      <w:bookmarkEnd w:id="690"/>
    </w:p>
    <w:tbl>
      <w:tblPr>
        <w:tblW w:w="5000" w:type="pct"/>
        <w:jc w:val="center"/>
        <w:tblInd w:w="0" w:type="dxa"/>
        <w:tblCellMar>
          <w:top w:w="0" w:type="dxa"/>
          <w:left w:w="0" w:type="dxa"/>
          <w:bottom w:w="0" w:type="dxa"/>
          <w:right w:w="0" w:type="dxa"/>
        </w:tblCellMar>
      </w:tblPr>
      <w:tblGrid>
        <w:gridCol w:w="59"/>
        <w:gridCol w:w="170"/>
        <w:gridCol w:w="9976"/>
      </w:tblGrid>
      <w:tr>
        <w:trPr/>
        <w:tc>
          <w:tcPr>
            <w:tcW w:w="59" w:type="dxa"/>
            <w:tcBorders/>
            <w:shd w:fill="auto" w:val="clear"/>
          </w:tcPr>
          <w:p>
            <w:pPr>
              <w:pStyle w:val="TableContents"/>
              <w:spacing w:before="0" w:after="283"/>
              <w:rPr/>
            </w:pPr>
            <w:r>
              <w:rPr/>
              <w:t> </w:t>
            </w:r>
          </w:p>
        </w:tc>
        <w:tc>
          <w:tcPr>
            <w:tcW w:w="1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lineRule="auto" w:line="300" w:before="0" w:after="0"/>
        <w:ind w:left="1080" w:right="0" w:hanging="1080"/>
        <w:jc w:val="both"/>
        <w:rPr/>
      </w:pPr>
      <w:r>
        <w:rPr/>
      </w:r>
    </w:p>
    <w:p>
      <w:pPr>
        <w:pStyle w:val="Normal"/>
        <w:spacing w:before="0" w:after="0"/>
        <w:rPr>
          <w:sz w:val="4"/>
          <w:szCs w:val="4"/>
        </w:rPr>
      </w:pPr>
      <w:r>
        <w:rPr>
          <w:sz w:val="4"/>
          <w:szCs w:val="4"/>
        </w:rPr>
      </w:r>
      <w:bookmarkStart w:id="691" w:name="hangingindent21"/>
      <w:bookmarkStart w:id="692" w:name="hangingindent21"/>
      <w:bookmarkEnd w:id="692"/>
    </w:p>
    <w:tbl>
      <w:tblPr>
        <w:tblW w:w="5000" w:type="pct"/>
        <w:jc w:val="center"/>
        <w:tblInd w:w="0" w:type="dxa"/>
        <w:tblCellMar>
          <w:top w:w="0" w:type="dxa"/>
          <w:left w:w="0" w:type="dxa"/>
          <w:bottom w:w="0" w:type="dxa"/>
          <w:right w:w="0" w:type="dxa"/>
        </w:tblCellMar>
      </w:tblPr>
      <w:tblGrid>
        <w:gridCol w:w="59"/>
        <w:gridCol w:w="143"/>
        <w:gridCol w:w="10003"/>
      </w:tblGrid>
      <w:tr>
        <w:trPr/>
        <w:tc>
          <w:tcPr>
            <w:tcW w:w="59" w:type="dxa"/>
            <w:tcBorders/>
            <w:shd w:fill="auto" w:val="clear"/>
          </w:tcPr>
          <w:p>
            <w:pPr>
              <w:pStyle w:val="TableContents"/>
              <w:spacing w:before="0" w:after="283"/>
              <w:rPr/>
            </w:pPr>
            <w:r>
              <w:rPr/>
              <w:t> </w:t>
            </w:r>
          </w:p>
        </w:tc>
        <w:tc>
          <w:tcPr>
            <w:tcW w:w="1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w:t>
            </w:r>
          </w:p>
        </w:tc>
        <w:tc>
          <w:tcPr>
            <w:tcW w:w="100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693" w:name="hangingindent22"/>
      <w:bookmarkStart w:id="694" w:name="hangingindent22"/>
      <w:bookmarkEnd w:id="694"/>
    </w:p>
    <w:tbl>
      <w:tblPr>
        <w:tblW w:w="5000" w:type="pct"/>
        <w:jc w:val="center"/>
        <w:tblInd w:w="0" w:type="dxa"/>
        <w:tblCellMar>
          <w:top w:w="0" w:type="dxa"/>
          <w:left w:w="0" w:type="dxa"/>
          <w:bottom w:w="0" w:type="dxa"/>
          <w:right w:w="0" w:type="dxa"/>
        </w:tblCellMar>
      </w:tblPr>
      <w:tblGrid>
        <w:gridCol w:w="22"/>
        <w:gridCol w:w="155"/>
        <w:gridCol w:w="10028"/>
      </w:tblGrid>
      <w:tr>
        <w:trPr/>
        <w:tc>
          <w:tcPr>
            <w:tcW w:w="22"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1002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300" w:before="0" w:after="0"/>
        <w:ind w:left="1080" w:right="0" w:hanging="1080"/>
        <w:jc w:val="both"/>
        <w:rPr/>
      </w:pPr>
      <w:r>
        <w:rPr/>
      </w:r>
    </w:p>
    <w:p>
      <w:pPr>
        <w:pStyle w:val="Normal"/>
        <w:spacing w:before="0" w:after="0"/>
        <w:rPr>
          <w:sz w:val="4"/>
          <w:szCs w:val="4"/>
        </w:rPr>
      </w:pPr>
      <w:r>
        <w:rPr>
          <w:sz w:val="4"/>
          <w:szCs w:val="4"/>
        </w:rPr>
      </w:r>
      <w:bookmarkStart w:id="695" w:name="hangingindent23"/>
      <w:bookmarkStart w:id="696" w:name="hangingindent23"/>
      <w:bookmarkEnd w:id="696"/>
    </w:p>
    <w:tbl>
      <w:tblPr>
        <w:tblW w:w="5000" w:type="pct"/>
        <w:jc w:val="center"/>
        <w:tblInd w:w="0" w:type="dxa"/>
        <w:tblCellMar>
          <w:top w:w="0" w:type="dxa"/>
          <w:left w:w="0" w:type="dxa"/>
          <w:bottom w:w="0" w:type="dxa"/>
          <w:right w:w="0" w:type="dxa"/>
        </w:tblCellMar>
      </w:tblPr>
      <w:tblGrid>
        <w:gridCol w:w="22"/>
        <w:gridCol w:w="170"/>
        <w:gridCol w:w="10013"/>
      </w:tblGrid>
      <w:tr>
        <w:trPr/>
        <w:tc>
          <w:tcPr>
            <w:tcW w:w="22" w:type="dxa"/>
            <w:tcBorders/>
            <w:shd w:fill="auto" w:val="clear"/>
          </w:tcPr>
          <w:p>
            <w:pPr>
              <w:pStyle w:val="TableContents"/>
              <w:spacing w:before="0" w:after="283"/>
              <w:rPr>
                <w:sz w:val="4"/>
                <w:szCs w:val="4"/>
              </w:rPr>
            </w:pPr>
            <w:r>
              <w:rPr>
                <w:sz w:val="4"/>
                <w:szCs w:val="4"/>
              </w:rPr>
            </w:r>
          </w:p>
        </w:tc>
        <w:tc>
          <w:tcPr>
            <w:tcW w:w="17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1001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lineRule="auto" w:line="300" w:before="0" w:after="0"/>
        <w:ind w:left="1440" w:right="0" w:hanging="1080"/>
        <w:jc w:val="both"/>
        <w:rPr/>
      </w:pPr>
      <w:r>
        <w:rPr/>
      </w:r>
    </w:p>
    <w:tbl>
      <w:tblPr>
        <w:tblW w:w="2500" w:type="pct"/>
        <w:jc w:val="left"/>
        <w:tblInd w:w="0" w:type="dxa"/>
        <w:tblCellMar>
          <w:top w:w="0" w:type="dxa"/>
          <w:left w:w="0" w:type="dxa"/>
          <w:bottom w:w="0" w:type="dxa"/>
          <w:right w:w="0" w:type="dxa"/>
        </w:tblCellMar>
      </w:tblPr>
      <w:tblGrid>
        <w:gridCol w:w="509"/>
        <w:gridCol w:w="204"/>
        <w:gridCol w:w="4389"/>
      </w:tblGrid>
      <w:tr>
        <w:trPr/>
        <w:tc>
          <w:tcPr>
            <w:tcW w:w="509"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Date:</w:t>
            </w:r>
          </w:p>
        </w:tc>
        <w:tc>
          <w:tcPr>
            <w:tcW w:w="204" w:type="dxa"/>
            <w:tcBorders/>
            <w:shd w:fill="auto" w:val="clear"/>
          </w:tcPr>
          <w:p>
            <w:pPr>
              <w:pStyle w:val="TableContents"/>
              <w:spacing w:before="0" w:after="283"/>
              <w:jc w:val="both"/>
              <w:rPr/>
            </w:pPr>
            <w:r>
              <w:rPr/>
              <w:t> </w:t>
            </w:r>
          </w:p>
        </w:tc>
        <w:tc>
          <w:tcPr>
            <w:tcW w:w="4389"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June 5, 2008</w:t>
            </w:r>
          </w:p>
        </w:tc>
      </w:tr>
      <w:tr>
        <w:trPr/>
        <w:tc>
          <w:tcPr>
            <w:tcW w:w="509" w:type="dxa"/>
            <w:tcBorders/>
            <w:shd w:fill="auto" w:val="clear"/>
            <w:vAlign w:val="bottom"/>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By:</w:t>
            </w:r>
          </w:p>
        </w:tc>
        <w:tc>
          <w:tcPr>
            <w:tcW w:w="204" w:type="dxa"/>
            <w:tcBorders/>
            <w:shd w:fill="auto" w:val="clear"/>
          </w:tcPr>
          <w:p>
            <w:pPr>
              <w:pStyle w:val="TableContents"/>
              <w:spacing w:before="0" w:after="283"/>
              <w:jc w:val="both"/>
              <w:rPr/>
            </w:pPr>
            <w:r>
              <w:rPr/>
              <w:t> </w:t>
            </w:r>
          </w:p>
        </w:tc>
        <w:tc>
          <w:tcPr>
            <w:tcW w:w="4389" w:type="dxa"/>
            <w:tcBorders>
              <w:bottom w:val="single" w:sz="2" w:space="0" w:color="000000"/>
            </w:tcBorders>
            <w:shd w:fill="auto" w:val="clear"/>
            <w:tcMar>
              <w:bottom w:w="28" w:type="dxa"/>
            </w:tcMar>
            <w:vAlign w:val="bottom"/>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 Andrew N. Peterson</w:t>
            </w:r>
          </w:p>
        </w:tc>
      </w:tr>
      <w:tr>
        <w:trPr/>
        <w:tc>
          <w:tcPr>
            <w:tcW w:w="509" w:type="dxa"/>
            <w:tcBorders/>
            <w:shd w:fill="auto" w:val="clear"/>
          </w:tcPr>
          <w:p>
            <w:pPr>
              <w:pStyle w:val="TableContents"/>
              <w:spacing w:before="0" w:after="283"/>
              <w:jc w:val="both"/>
              <w:rPr/>
            </w:pPr>
            <w:r>
              <w:rPr/>
              <w:t> </w:t>
            </w:r>
          </w:p>
        </w:tc>
        <w:tc>
          <w:tcPr>
            <w:tcW w:w="204" w:type="dxa"/>
            <w:tcBorders/>
            <w:shd w:fill="auto" w:val="clear"/>
          </w:tcPr>
          <w:p>
            <w:pPr>
              <w:pStyle w:val="TableContents"/>
              <w:spacing w:before="0" w:after="283"/>
              <w:jc w:val="both"/>
              <w:rPr/>
            </w:pPr>
            <w:r>
              <w:rPr/>
              <w:t> </w:t>
            </w:r>
          </w:p>
        </w:tc>
        <w:tc>
          <w:tcPr>
            <w:tcW w:w="4389"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Andrew N. Peterson</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Vice President and Chief Financial Officer</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7" w:name="PGBRK30"/>
      <w:bookmarkStart w:id="698" w:name="PGBRK30"/>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9" w:name="FTR30"/>
      <w:bookmarkStart w:id="700" w:name="FTR30"/>
      <w:bookmarkEnd w:id="7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01" w:name="GLFTR30"/>
      <w:bookmarkEnd w:id="70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2" w:name="PN30"/>
      <w:bookmarkEnd w:id="702"/>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3" w:name="HDR30"/>
      <w:bookmarkStart w:id="704" w:name="HDR30"/>
      <w:bookmarkEnd w:id="7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5" w:name="GLHDR30"/>
      <w:bookmarkEnd w:id="7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6" w:name="v116565_ex32.htm"/>
      <w:bookmarkStart w:id="707" w:name="ksv116565_ex32"/>
      <w:bookmarkStart w:id="708" w:name="v116565_ex32.htm"/>
      <w:bookmarkStart w:id="709" w:name="ksv116565_ex32"/>
      <w:bookmarkEnd w:id="708"/>
      <w:bookmarkEnd w:id="709"/>
    </w:p>
    <w:p>
      <w:pPr>
        <w:pStyle w:val="TextBody"/>
        <w:spacing w:lineRule="auto" w:line="300" w:before="0" w:after="0"/>
        <w:ind w:left="0" w:right="0" w:hanging="0"/>
        <w:jc w:val="left"/>
        <w:rPr/>
      </w:pPr>
      <w:r>
        <w:rPr>
          <w:rStyle w:val="StrongEmphasis"/>
          <w:rFonts w:ascii="Times New Roman" w:hAnsi="Times New Roman"/>
          <w:sz w:val="20"/>
        </w:rPr>
        <w:t>Exhibit 32:</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CERTIFICATIONS PURSUANT TO 18 U.S.C. SECTION 1350 AS ADOPTED PURSUANT TO</w:t>
      </w:r>
    </w:p>
    <w:p>
      <w:pPr>
        <w:pStyle w:val="TextBody"/>
        <w:spacing w:lineRule="auto" w:line="300" w:before="0" w:after="0"/>
        <w:ind w:left="0" w:right="0" w:hanging="0"/>
        <w:jc w:val="center"/>
        <w:rPr/>
      </w:pPr>
      <w:r>
        <w:rPr>
          <w:rStyle w:val="StrongEmphasis"/>
          <w:rFonts w:ascii="Times New Roman" w:hAnsi="Times New Roman"/>
          <w:sz w:val="20"/>
        </w:rPr>
        <w:t>THE SARBANES-OXLEY ACT OF 2002 CERTIFICATION</w:t>
      </w:r>
    </w:p>
    <w:p>
      <w:pPr>
        <w:pStyle w:val="TextBody"/>
        <w:spacing w:before="0" w:after="0"/>
        <w:rPr/>
      </w:pPr>
      <w:r>
        <w:rPr/>
        <w:t> </w:t>
      </w:r>
    </w:p>
    <w:p>
      <w:pPr>
        <w:pStyle w:val="TextBody"/>
        <w:spacing w:lineRule="auto" w:line="300" w:before="0" w:after="0"/>
        <w:ind w:left="0" w:right="0" w:hanging="0"/>
        <w:jc w:val="center"/>
        <w:rPr/>
      </w:pPr>
      <w:r>
        <w:rPr>
          <w:rStyle w:val="StrongEmphasis"/>
          <w:rFonts w:ascii="Times New Roman" w:hAnsi="Times New Roman"/>
          <w:sz w:val="20"/>
        </w:rPr>
        <w:t>Certification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April 30, 2008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Dated: June 5, 2008</w:t>
      </w:r>
    </w:p>
    <w:p>
      <w:pPr>
        <w:pStyle w:val="TextBody"/>
        <w:spacing w:lineRule="auto" w:line="300" w:before="0" w:after="0"/>
        <w:ind w:left="0" w:right="0" w:hanging="0"/>
        <w:jc w:val="left"/>
        <w:rPr/>
      </w:pPr>
      <w:r>
        <w:rPr/>
      </w:r>
    </w:p>
    <w:tbl>
      <w:tblPr>
        <w:tblW w:w="2500" w:type="pct"/>
        <w:jc w:val="left"/>
        <w:tblInd w:w="0" w:type="dxa"/>
        <w:tblCellMar>
          <w:top w:w="0" w:type="dxa"/>
          <w:left w:w="0" w:type="dxa"/>
          <w:bottom w:w="28" w:type="dxa"/>
          <w:right w:w="0" w:type="dxa"/>
        </w:tblCellMar>
      </w:tblPr>
      <w:tblGrid>
        <w:gridCol w:w="5102"/>
      </w:tblGrid>
      <w:tr>
        <w:trPr/>
        <w:tc>
          <w:tcPr>
            <w:tcW w:w="5102" w:type="dxa"/>
            <w:tcBorders>
              <w:bottom w:val="single" w:sz="2" w:space="0" w:color="000000"/>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Daniel S. Jaffee</w:t>
            </w:r>
          </w:p>
        </w:tc>
      </w:tr>
      <w:tr>
        <w:trPr/>
        <w:tc>
          <w:tcPr>
            <w:tcW w:w="5102" w:type="dxa"/>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Name: Daniel S. Jaffee</w:t>
            </w:r>
          </w:p>
        </w:tc>
      </w:tr>
      <w:tr>
        <w:trPr/>
        <w:tc>
          <w:tcPr>
            <w:tcW w:w="5102" w:type="dxa"/>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Title: President and Chief Executive Officer</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Certification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April 30, 2008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Dated: June 5, 2008</w:t>
      </w:r>
    </w:p>
    <w:p>
      <w:pPr>
        <w:pStyle w:val="TextBody"/>
        <w:spacing w:lineRule="auto" w:line="300" w:before="0" w:after="0"/>
        <w:ind w:left="0" w:right="0" w:hanging="0"/>
        <w:jc w:val="left"/>
        <w:rPr/>
      </w:pPr>
      <w:r>
        <w:rPr/>
      </w:r>
    </w:p>
    <w:tbl>
      <w:tblPr>
        <w:tblW w:w="2500" w:type="pct"/>
        <w:jc w:val="left"/>
        <w:tblInd w:w="0" w:type="dxa"/>
        <w:tblCellMar>
          <w:top w:w="0" w:type="dxa"/>
          <w:left w:w="0" w:type="dxa"/>
          <w:bottom w:w="28" w:type="dxa"/>
          <w:right w:w="0" w:type="dxa"/>
        </w:tblCellMar>
      </w:tblPr>
      <w:tblGrid>
        <w:gridCol w:w="5102"/>
      </w:tblGrid>
      <w:tr>
        <w:trPr/>
        <w:tc>
          <w:tcPr>
            <w:tcW w:w="5102" w:type="dxa"/>
            <w:tcBorders>
              <w:bottom w:val="single" w:sz="2" w:space="0" w:color="000000"/>
            </w:tcBorders>
            <w:shd w:fill="auto" w:val="clear"/>
          </w:tcPr>
          <w:p>
            <w:pPr>
              <w:pStyle w:val="TableContents"/>
              <w:spacing w:lineRule="auto" w:line="300" w:before="0" w:after="0"/>
              <w:ind w:left="0" w:right="0" w:hanging="0"/>
              <w:jc w:val="left"/>
              <w:rPr>
                <w:rFonts w:ascii="Times New Roman" w:hAnsi="Times New Roman"/>
                <w:sz w:val="20"/>
              </w:rPr>
            </w:pPr>
            <w:bookmarkStart w:id="710" w:name="TabDataBeginIP1"/>
            <w:bookmarkEnd w:id="710"/>
            <w:r>
              <w:rPr>
                <w:rFonts w:ascii="Times New Roman" w:hAnsi="Times New Roman"/>
                <w:sz w:val="20"/>
              </w:rPr>
              <w:t>/s/ Andrew N. Peterson</w:t>
            </w:r>
          </w:p>
        </w:tc>
      </w:tr>
      <w:tr>
        <w:trPr/>
        <w:tc>
          <w:tcPr>
            <w:tcW w:w="5102" w:type="dxa"/>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Name: Andrew N. Peterson</w:t>
            </w:r>
          </w:p>
        </w:tc>
      </w:tr>
      <w:tr>
        <w:trPr/>
        <w:tc>
          <w:tcPr>
            <w:tcW w:w="5102" w:type="dxa"/>
            <w:tcBorders/>
            <w:shd w:fill="auto" w:val="clear"/>
            <w:tcMar>
              <w:bottom w:w="0" w:type="dxa"/>
            </w:tcMar>
          </w:tcPr>
          <w:p>
            <w:pPr>
              <w:pStyle w:val="TableContents"/>
              <w:spacing w:lineRule="auto" w:line="300" w:before="0" w:after="0"/>
              <w:ind w:left="0" w:right="0" w:hanging="0"/>
              <w:jc w:val="left"/>
              <w:rPr>
                <w:rFonts w:ascii="Times New Roman" w:hAnsi="Times New Roman"/>
                <w:sz w:val="20"/>
              </w:rPr>
            </w:pPr>
            <w:bookmarkStart w:id="711" w:name="LineIP"/>
            <w:bookmarkEnd w:id="711"/>
            <w:r>
              <w:rPr>
                <w:rFonts w:ascii="Times New Roman" w:hAnsi="Times New Roman"/>
                <w:sz w:val="20"/>
              </w:rPr>
              <w:t>Title: Vice President and Chief Financial Officer</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lineRule="auto" w:line="300"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2" w:name="PGBRK31"/>
      <w:bookmarkStart w:id="713" w:name="PGBRK31"/>
      <w:bookmarkEnd w:id="7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4" w:name="FTR31"/>
      <w:bookmarkStart w:id="715" w:name="FTR31"/>
      <w:bookmarkEnd w:id="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6" w:name="GLFTR31"/>
      <w:bookmarkEnd w:id="7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17" w:name="PN31"/>
      <w:bookmarkEnd w:id="717"/>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8" w:name="HDR31"/>
      <w:bookmarkStart w:id="719" w:name="HDR31"/>
      <w:bookmarkEnd w:id="7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0" w:name="GLHDR31"/>
      <w:bookmarkEnd w:id="720"/>
      <w:r>
        <w:rPr/>
        <w:t>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14264</Words>
  <CharactersWithSpaces>91486</CharactersWithSpaces>
  <Paragraphs>3558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