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oildri_def14a.htm"/>
      <w:bookmarkStart w:id="1" w:name="ksoildri_def14a"/>
      <w:bookmarkStart w:id="2" w:name="oildri_def14a.htm"/>
      <w:bookmarkStart w:id="3" w:name="ksoildri_def14a"/>
      <w:bookmarkEnd w:id="2"/>
      <w:bookmarkEnd w:id="3"/>
    </w:p>
    <w:p>
      <w:pPr>
        <w:pStyle w:val="TextBody"/>
        <w:spacing w:before="0" w:after="0"/>
        <w:jc w:val="center"/>
        <w:rPr>
          <w:rFonts w:ascii="Times New Roman" w:hAnsi="Times New Roman"/>
          <w:sz w:val="20"/>
        </w:rPr>
      </w:pPr>
      <w:r>
        <w:rPr>
          <w:rFonts w:ascii="Times New Roman" w:hAnsi="Times New Roman"/>
          <w:sz w:val="20"/>
        </w:rPr>
        <w:t xml:space="preserve">SCHEDULE 14A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(Rule 14a-101)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INFORMATION REQUIRED IN PROXY STATEMENT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SCHEDULE 14A INFORMATION </w:t>
      </w:r>
    </w:p>
    <w:p>
      <w:pPr>
        <w:pStyle w:val="TextBody"/>
        <w:spacing w:before="0" w:after="0"/>
        <w:rPr/>
      </w:pPr>
      <w:r>
        <w:rPr/>
        <w:t> </w:t>
      </w:r>
    </w:p>
    <w:p>
      <w:pPr>
        <w:pStyle w:val="TextBody"/>
        <w:spacing w:before="0" w:after="0"/>
        <w:jc w:val="center"/>
        <w:rPr/>
      </w:pPr>
      <w:r>
        <w:rPr>
          <w:rFonts w:ascii="Times New Roman" w:hAnsi="Times New Roman"/>
          <w:sz w:val="20"/>
        </w:rPr>
        <w:t>Proxy Statement Pursuant to Section 14(a) of the</w:t>
        <w:br/>
        <w:t>Securities Exchange Act of 1934 (Amendment No. )</w:t>
      </w:r>
      <w:r>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24"/>
        <w:gridCol w:w="478"/>
        <w:gridCol w:w="3083"/>
        <w:gridCol w:w="424"/>
        <w:gridCol w:w="5896"/>
      </w:tblGrid>
      <w:tr>
        <w:trPr/>
        <w:tc>
          <w:tcPr>
            <w:tcW w:w="3885" w:type="dxa"/>
            <w:gridSpan w:val="3"/>
            <w:tcBorders/>
            <w:shd w:fill="auto" w:val="clear"/>
          </w:tcPr>
          <w:p>
            <w:pPr>
              <w:pStyle w:val="TableContents"/>
              <w:spacing w:before="0" w:after="283"/>
              <w:jc w:val="left"/>
              <w:rPr>
                <w:rFonts w:ascii="times new roman" w:hAnsi="times new roman"/>
                <w:sz w:val="20"/>
              </w:rPr>
            </w:pPr>
            <w:r>
              <w:rPr>
                <w:rFonts w:ascii="times new roman" w:hAnsi="times new roman"/>
                <w:sz w:val="20"/>
              </w:rPr>
              <w:t>Filed by the Registrant [X]</w:t>
            </w:r>
          </w:p>
        </w:tc>
        <w:tc>
          <w:tcPr>
            <w:tcW w:w="6320" w:type="dxa"/>
            <w:gridSpan w:val="2"/>
            <w:tcBorders/>
            <w:shd w:fill="auto" w:val="clear"/>
          </w:tcPr>
          <w:p>
            <w:pPr>
              <w:pStyle w:val="TableContents"/>
              <w:spacing w:before="0" w:after="283"/>
              <w:jc w:val="left"/>
              <w:rPr/>
            </w:pPr>
            <w:r>
              <w:rPr/>
              <w:t> </w:t>
            </w:r>
          </w:p>
        </w:tc>
      </w:tr>
      <w:tr>
        <w:trPr/>
        <w:tc>
          <w:tcPr>
            <w:tcW w:w="3885" w:type="dxa"/>
            <w:gridSpan w:val="3"/>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by a Party other than the Registrant [   ]  </w:t>
            </w:r>
          </w:p>
        </w:tc>
        <w:tc>
          <w:tcPr>
            <w:tcW w:w="424" w:type="dxa"/>
            <w:tcBorders/>
            <w:shd w:fill="auto" w:val="clear"/>
          </w:tcPr>
          <w:p>
            <w:pPr>
              <w:pStyle w:val="TableContents"/>
              <w:spacing w:before="0" w:after="283"/>
              <w:jc w:val="left"/>
              <w:rPr/>
            </w:pPr>
            <w:r>
              <w:rPr/>
              <w:t> </w:t>
            </w:r>
          </w:p>
        </w:tc>
        <w:tc>
          <w:tcPr>
            <w:tcW w:w="5896" w:type="dxa"/>
            <w:tcBorders/>
            <w:shd w:fill="auto" w:val="clear"/>
          </w:tcPr>
          <w:p>
            <w:pPr>
              <w:pStyle w:val="TableContents"/>
              <w:spacing w:before="0" w:after="283"/>
              <w:jc w:val="left"/>
              <w:rPr/>
            </w:pPr>
            <w:r>
              <w:rPr/>
              <w:t> </w:t>
            </w:r>
          </w:p>
        </w:tc>
      </w:tr>
      <w:tr>
        <w:trPr/>
        <w:tc>
          <w:tcPr>
            <w:tcW w:w="3885" w:type="dxa"/>
            <w:gridSpan w:val="3"/>
            <w:tcBorders/>
            <w:shd w:fill="auto" w:val="clear"/>
          </w:tcPr>
          <w:p>
            <w:pPr>
              <w:pStyle w:val="TableContents"/>
              <w:spacing w:before="0" w:after="283"/>
              <w:jc w:val="left"/>
              <w:rPr/>
            </w:pPr>
            <w:r>
              <w:rPr/>
              <w:t xml:space="preserve">  </w:t>
            </w:r>
          </w:p>
        </w:tc>
        <w:tc>
          <w:tcPr>
            <w:tcW w:w="424" w:type="dxa"/>
            <w:tcBorders/>
            <w:shd w:fill="auto" w:val="clear"/>
          </w:tcPr>
          <w:p>
            <w:pPr>
              <w:pStyle w:val="TableContents"/>
              <w:spacing w:before="0" w:after="283"/>
              <w:jc w:val="left"/>
              <w:rPr/>
            </w:pPr>
            <w:r>
              <w:rPr/>
              <w:t> </w:t>
            </w:r>
          </w:p>
        </w:tc>
        <w:tc>
          <w:tcPr>
            <w:tcW w:w="5896" w:type="dxa"/>
            <w:tcBorders/>
            <w:shd w:fill="auto" w:val="clear"/>
          </w:tcPr>
          <w:p>
            <w:pPr>
              <w:pStyle w:val="TableContents"/>
              <w:spacing w:before="0" w:after="283"/>
              <w:jc w:val="left"/>
              <w:rPr/>
            </w:pPr>
            <w:r>
              <w:rPr/>
              <w:t> </w:t>
            </w:r>
          </w:p>
        </w:tc>
      </w:tr>
      <w:tr>
        <w:trPr/>
        <w:tc>
          <w:tcPr>
            <w:tcW w:w="3885" w:type="dxa"/>
            <w:gridSpan w:val="3"/>
            <w:tcBorders/>
            <w:shd w:fill="auto" w:val="clear"/>
          </w:tcPr>
          <w:p>
            <w:pPr>
              <w:pStyle w:val="TableContents"/>
              <w:spacing w:before="0" w:after="283"/>
              <w:jc w:val="left"/>
              <w:rPr>
                <w:rFonts w:ascii="times new roman" w:hAnsi="times new roman"/>
                <w:sz w:val="20"/>
              </w:rPr>
            </w:pPr>
            <w:r>
              <w:rPr>
                <w:rFonts w:ascii="times new roman" w:hAnsi="times new roman"/>
                <w:sz w:val="20"/>
              </w:rPr>
              <w:t>Check the appropriate box:</w:t>
            </w:r>
          </w:p>
        </w:tc>
        <w:tc>
          <w:tcPr>
            <w:tcW w:w="424" w:type="dxa"/>
            <w:tcBorders/>
            <w:shd w:fill="auto" w:val="clear"/>
          </w:tcPr>
          <w:p>
            <w:pPr>
              <w:pStyle w:val="TableContents"/>
              <w:spacing w:before="0" w:after="283"/>
              <w:jc w:val="left"/>
              <w:rPr/>
            </w:pPr>
            <w:r>
              <w:rPr/>
              <w:t xml:space="preserve">       </w:t>
            </w:r>
          </w:p>
        </w:tc>
        <w:tc>
          <w:tcPr>
            <w:tcW w:w="5896" w:type="dxa"/>
            <w:tcBorders/>
            <w:shd w:fill="auto" w:val="clear"/>
          </w:tcPr>
          <w:p>
            <w:pPr>
              <w:pStyle w:val="TableContents"/>
              <w:spacing w:before="0" w:after="283"/>
              <w:jc w:val="left"/>
              <w:rPr/>
            </w:pPr>
            <w:r>
              <w:rPr/>
              <w:t> </w:t>
            </w:r>
          </w:p>
        </w:tc>
      </w:tr>
      <w:tr>
        <w:trPr/>
        <w:tc>
          <w:tcPr>
            <w:tcW w:w="3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w:t>
            </w:r>
          </w:p>
        </w:tc>
        <w:tc>
          <w:tcPr>
            <w:tcW w:w="478" w:type="dxa"/>
            <w:tcBorders/>
            <w:shd w:fill="auto" w:val="clear"/>
          </w:tcPr>
          <w:p>
            <w:pPr>
              <w:pStyle w:val="TableContents"/>
              <w:spacing w:before="0" w:after="283"/>
              <w:jc w:val="left"/>
              <w:rPr/>
            </w:pPr>
            <w:r>
              <w:rPr/>
              <w:t xml:space="preserve">       </w:t>
            </w:r>
          </w:p>
        </w:tc>
        <w:tc>
          <w:tcPr>
            <w:tcW w:w="30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Preliminary Proxy Statement</w:t>
            </w:r>
          </w:p>
        </w:tc>
        <w:tc>
          <w:tcPr>
            <w:tcW w:w="4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   ]  </w:t>
            </w:r>
          </w:p>
        </w:tc>
        <w:tc>
          <w:tcPr>
            <w:tcW w:w="58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Soliciting Material Under Rule 14a-12</w:t>
            </w:r>
          </w:p>
        </w:tc>
      </w:tr>
      <w:tr>
        <w:trPr/>
        <w:tc>
          <w:tcPr>
            <w:tcW w:w="3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w:t>
            </w:r>
          </w:p>
        </w:tc>
        <w:tc>
          <w:tcPr>
            <w:tcW w:w="478" w:type="dxa"/>
            <w:tcBorders/>
            <w:shd w:fill="auto" w:val="clear"/>
          </w:tcPr>
          <w:p>
            <w:pPr>
              <w:pStyle w:val="TableContents"/>
              <w:spacing w:before="0" w:after="283"/>
              <w:jc w:val="left"/>
              <w:rPr/>
            </w:pPr>
            <w:r>
              <w:rPr/>
              <w:t> </w:t>
            </w:r>
          </w:p>
        </w:tc>
        <w:tc>
          <w:tcPr>
            <w:tcW w:w="30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Confidential, For Use of the</w:t>
              <w:br/>
              <w:t>Commission Only (as permitted</w:t>
              <w:br/>
              <w:t>by Rule 14a-6(e)(2))</w:t>
            </w:r>
          </w:p>
        </w:tc>
        <w:tc>
          <w:tcPr>
            <w:tcW w:w="424" w:type="dxa"/>
            <w:tcBorders/>
            <w:shd w:fill="auto" w:val="clear"/>
          </w:tcPr>
          <w:p>
            <w:pPr>
              <w:pStyle w:val="TableContents"/>
              <w:spacing w:before="0" w:after="283"/>
              <w:jc w:val="left"/>
              <w:rPr/>
            </w:pPr>
            <w:r>
              <w:rPr/>
              <w:t> </w:t>
            </w:r>
          </w:p>
        </w:tc>
        <w:tc>
          <w:tcPr>
            <w:tcW w:w="5896" w:type="dxa"/>
            <w:tcBorders/>
            <w:shd w:fill="auto" w:val="clear"/>
          </w:tcPr>
          <w:p>
            <w:pPr>
              <w:pStyle w:val="TableContents"/>
              <w:spacing w:before="0" w:after="283"/>
              <w:jc w:val="left"/>
              <w:rPr/>
            </w:pPr>
            <w:r>
              <w:rPr/>
              <w:t> </w:t>
            </w:r>
          </w:p>
        </w:tc>
      </w:tr>
      <w:tr>
        <w:trPr/>
        <w:tc>
          <w:tcPr>
            <w:tcW w:w="3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[X]</w:t>
            </w:r>
          </w:p>
        </w:tc>
        <w:tc>
          <w:tcPr>
            <w:tcW w:w="478" w:type="dxa"/>
            <w:tcBorders/>
            <w:shd w:fill="auto" w:val="clear"/>
          </w:tcPr>
          <w:p>
            <w:pPr>
              <w:pStyle w:val="TableContents"/>
              <w:spacing w:before="0" w:after="283"/>
              <w:jc w:val="left"/>
              <w:rPr/>
            </w:pPr>
            <w:r>
              <w:rPr/>
              <w:t> </w:t>
            </w:r>
          </w:p>
        </w:tc>
        <w:tc>
          <w:tcPr>
            <w:tcW w:w="30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Definitive Proxy Statement</w:t>
            </w:r>
          </w:p>
        </w:tc>
        <w:tc>
          <w:tcPr>
            <w:tcW w:w="6320" w:type="dxa"/>
            <w:gridSpan w:val="2"/>
            <w:tcBorders/>
            <w:shd w:fill="auto" w:val="clear"/>
          </w:tcPr>
          <w:p>
            <w:pPr>
              <w:pStyle w:val="TableContents"/>
              <w:spacing w:before="0" w:after="283"/>
              <w:jc w:val="left"/>
              <w:rPr/>
            </w:pPr>
            <w:r>
              <w:rPr/>
              <w:t> </w:t>
            </w:r>
          </w:p>
        </w:tc>
      </w:tr>
      <w:tr>
        <w:trPr/>
        <w:tc>
          <w:tcPr>
            <w:tcW w:w="32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w:t>
            </w:r>
          </w:p>
        </w:tc>
        <w:tc>
          <w:tcPr>
            <w:tcW w:w="478" w:type="dxa"/>
            <w:tcBorders/>
            <w:shd w:fill="auto" w:val="clear"/>
          </w:tcPr>
          <w:p>
            <w:pPr>
              <w:pStyle w:val="TableContents"/>
              <w:spacing w:before="0" w:after="283"/>
              <w:jc w:val="left"/>
              <w:rPr/>
            </w:pPr>
            <w:r>
              <w:rPr/>
              <w:t> </w:t>
            </w:r>
          </w:p>
        </w:tc>
        <w:tc>
          <w:tcPr>
            <w:tcW w:w="308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Definitive Additional Materials</w:t>
            </w:r>
          </w:p>
        </w:tc>
        <w:tc>
          <w:tcPr>
            <w:tcW w:w="6320" w:type="dxa"/>
            <w:gridSpan w:val="2"/>
            <w:tcBorders/>
            <w:shd w:fill="auto" w:val="clear"/>
            <w:vAlign w:val="bottom"/>
          </w:tcPr>
          <w:p>
            <w:pPr>
              <w:pStyle w:val="TableContents"/>
              <w:spacing w:before="0" w:after="283"/>
              <w:jc w:val="left"/>
              <w:rPr/>
            </w:pPr>
            <w:r>
              <w:rPr/>
              <w:t>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305"/>
        <w:gridCol w:w="9594"/>
        <w:gridCol w:w="306"/>
      </w:tblGrid>
      <w:tr>
        <w:trPr/>
        <w:tc>
          <w:tcPr>
            <w:tcW w:w="305" w:type="dxa"/>
            <w:tcBorders/>
            <w:shd w:fill="auto" w:val="clear"/>
            <w:vAlign w:val="bottom"/>
          </w:tcPr>
          <w:p>
            <w:pPr>
              <w:pStyle w:val="TableContents"/>
              <w:spacing w:before="0" w:after="283"/>
              <w:jc w:val="center"/>
              <w:rPr/>
            </w:pPr>
            <w:r>
              <w:rPr/>
              <w:t> </w:t>
            </w:r>
          </w:p>
        </w:tc>
        <w:tc>
          <w:tcPr>
            <w:tcW w:w="9594"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OIL-DRI CORPORATION OF AMERICA</w:t>
            </w:r>
          </w:p>
        </w:tc>
        <w:tc>
          <w:tcPr>
            <w:tcW w:w="306" w:type="dxa"/>
            <w:tcBorders/>
            <w:shd w:fill="auto" w:val="clear"/>
            <w:vAlign w:val="bottom"/>
          </w:tcPr>
          <w:p>
            <w:pPr>
              <w:pStyle w:val="TableContents"/>
              <w:spacing w:before="0" w:after="283"/>
              <w:jc w:val="center"/>
              <w:rPr/>
            </w:pPr>
            <w:r>
              <w:rPr/>
              <w:t> </w:t>
            </w:r>
          </w:p>
        </w:tc>
      </w:tr>
      <w:tr>
        <w:trPr/>
        <w:tc>
          <w:tcPr>
            <w:tcW w:w="305" w:type="dxa"/>
            <w:tcBorders/>
            <w:shd w:fill="auto" w:val="clear"/>
            <w:vAlign w:val="bottom"/>
          </w:tcPr>
          <w:p>
            <w:pPr>
              <w:pStyle w:val="TableContents"/>
              <w:spacing w:before="0" w:after="283"/>
              <w:jc w:val="center"/>
              <w:rPr/>
            </w:pPr>
            <w:r>
              <w:rPr/>
              <w:t> </w:t>
            </w:r>
          </w:p>
        </w:tc>
        <w:tc>
          <w:tcPr>
            <w:tcW w:w="959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(Name of Registrant as Specified In Its Charter)</w:t>
            </w:r>
          </w:p>
        </w:tc>
        <w:tc>
          <w:tcPr>
            <w:tcW w:w="306" w:type="dxa"/>
            <w:tcBorders/>
            <w:shd w:fill="auto" w:val="clear"/>
            <w:vAlign w:val="bottom"/>
          </w:tcPr>
          <w:p>
            <w:pPr>
              <w:pStyle w:val="TableContents"/>
              <w:spacing w:before="0" w:after="283"/>
              <w:jc w:val="center"/>
              <w:rPr/>
            </w:pPr>
            <w:r>
              <w:rPr/>
              <w:t> </w:t>
            </w:r>
          </w:p>
        </w:tc>
      </w:tr>
      <w:tr>
        <w:trPr/>
        <w:tc>
          <w:tcPr>
            <w:tcW w:w="305" w:type="dxa"/>
            <w:tcBorders/>
            <w:shd w:fill="auto" w:val="clear"/>
            <w:vAlign w:val="center"/>
          </w:tcPr>
          <w:p>
            <w:pPr>
              <w:pStyle w:val="TableContents"/>
              <w:spacing w:before="0" w:after="283"/>
              <w:rPr/>
            </w:pPr>
            <w:r>
              <w:rPr/>
              <w:t> </w:t>
            </w:r>
          </w:p>
        </w:tc>
        <w:tc>
          <w:tcPr>
            <w:tcW w:w="9594" w:type="dxa"/>
            <w:tcBorders/>
            <w:shd w:fill="auto" w:val="clear"/>
            <w:vAlign w:val="center"/>
          </w:tcPr>
          <w:p>
            <w:pPr>
              <w:pStyle w:val="TableContents"/>
              <w:spacing w:before="0" w:after="283"/>
              <w:rPr/>
            </w:pPr>
            <w:r>
              <w:rPr/>
              <w:t xml:space="preserve">  </w:t>
            </w:r>
          </w:p>
        </w:tc>
        <w:tc>
          <w:tcPr>
            <w:tcW w:w="306" w:type="dxa"/>
            <w:tcBorders/>
            <w:shd w:fill="auto" w:val="clear"/>
            <w:vAlign w:val="center"/>
          </w:tcPr>
          <w:p>
            <w:pPr>
              <w:pStyle w:val="TableContents"/>
              <w:spacing w:before="0" w:after="283"/>
              <w:rPr/>
            </w:pPr>
            <w:r>
              <w:rPr/>
              <w:t> </w:t>
            </w:r>
          </w:p>
        </w:tc>
      </w:tr>
      <w:tr>
        <w:trPr/>
        <w:tc>
          <w:tcPr>
            <w:tcW w:w="305" w:type="dxa"/>
            <w:tcBorders/>
            <w:shd w:fill="auto" w:val="clear"/>
            <w:vAlign w:val="bottom"/>
          </w:tcPr>
          <w:p>
            <w:pPr>
              <w:pStyle w:val="TableContents"/>
              <w:spacing w:before="0" w:after="283"/>
              <w:jc w:val="center"/>
              <w:rPr/>
            </w:pPr>
            <w:r>
              <w:rPr/>
              <w:t> </w:t>
            </w:r>
          </w:p>
        </w:tc>
        <w:tc>
          <w:tcPr>
            <w:tcW w:w="9594"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306" w:type="dxa"/>
            <w:tcBorders/>
            <w:shd w:fill="auto" w:val="clear"/>
            <w:vAlign w:val="bottom"/>
          </w:tcPr>
          <w:p>
            <w:pPr>
              <w:pStyle w:val="TableContents"/>
              <w:spacing w:before="0" w:after="283"/>
              <w:jc w:val="center"/>
              <w:rPr/>
            </w:pPr>
            <w:r>
              <w:rPr/>
              <w:t> </w:t>
            </w:r>
          </w:p>
        </w:tc>
      </w:tr>
      <w:tr>
        <w:trPr/>
        <w:tc>
          <w:tcPr>
            <w:tcW w:w="305" w:type="dxa"/>
            <w:tcBorders/>
            <w:shd w:fill="auto" w:val="clear"/>
            <w:vAlign w:val="center"/>
          </w:tcPr>
          <w:p>
            <w:pPr>
              <w:pStyle w:val="TableContents"/>
              <w:spacing w:before="0" w:after="283"/>
              <w:jc w:val="center"/>
              <w:rPr/>
            </w:pPr>
            <w:r>
              <w:rPr/>
              <w:t> </w:t>
            </w:r>
          </w:p>
        </w:tc>
        <w:tc>
          <w:tcPr>
            <w:tcW w:w="9594"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(Name of Person(s) Filing Proxy Statement, if Other Than the Registrant)</w:t>
            </w:r>
          </w:p>
        </w:tc>
        <w:tc>
          <w:tcPr>
            <w:tcW w:w="306" w:type="dxa"/>
            <w:tcBorders/>
            <w:shd w:fill="auto" w:val="clear"/>
            <w:vAlign w:val="center"/>
          </w:tcPr>
          <w:p>
            <w:pPr>
              <w:pStyle w:val="TableContents"/>
              <w:spacing w:before="0" w:after="283"/>
              <w:jc w:val="center"/>
              <w:rPr/>
            </w:pPr>
            <w:r>
              <w:rPr/>
              <w:t> </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94"/>
        <w:gridCol w:w="420"/>
        <w:gridCol w:w="217"/>
        <w:gridCol w:w="420"/>
        <w:gridCol w:w="8854"/>
      </w:tblGrid>
      <w:tr>
        <w:trPr/>
        <w:tc>
          <w:tcPr>
            <w:tcW w:w="10205" w:type="dxa"/>
            <w:gridSpan w:val="5"/>
            <w:tcBorders/>
            <w:shd w:fill="auto" w:val="clear"/>
          </w:tcPr>
          <w:p>
            <w:pPr>
              <w:pStyle w:val="TableContents"/>
              <w:spacing w:before="0" w:after="283"/>
              <w:jc w:val="left"/>
              <w:rPr>
                <w:rFonts w:ascii="times new roman" w:hAnsi="times new roman"/>
                <w:sz w:val="20"/>
              </w:rPr>
            </w:pPr>
            <w:r>
              <w:rPr>
                <w:rFonts w:ascii="times new roman" w:hAnsi="times new roman"/>
                <w:sz w:val="20"/>
              </w:rPr>
              <w:t>Payment of Filing Fee (Check the appropriate box):</w:t>
            </w:r>
          </w:p>
        </w:tc>
      </w:tr>
      <w:tr>
        <w:trPr/>
        <w:tc>
          <w:tcPr>
            <w:tcW w:w="29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[X]</w:t>
            </w:r>
          </w:p>
        </w:tc>
        <w:tc>
          <w:tcPr>
            <w:tcW w:w="420" w:type="dxa"/>
            <w:tcBorders/>
            <w:shd w:fill="auto" w:val="clear"/>
          </w:tcPr>
          <w:p>
            <w:pPr>
              <w:pStyle w:val="TableContents"/>
              <w:spacing w:before="0" w:after="283"/>
              <w:jc w:val="right"/>
              <w:rPr/>
            </w:pPr>
            <w:r>
              <w:rPr/>
              <w:t xml:space="preserve">       </w:t>
            </w:r>
          </w:p>
        </w:tc>
        <w:tc>
          <w:tcPr>
            <w:tcW w:w="9491" w:type="dxa"/>
            <w:gridSpan w:val="3"/>
            <w:tcBorders/>
            <w:shd w:fill="auto" w:val="clear"/>
          </w:tcPr>
          <w:p>
            <w:pPr>
              <w:pStyle w:val="TableContents"/>
              <w:spacing w:before="0" w:after="283"/>
              <w:jc w:val="left"/>
              <w:rPr>
                <w:rFonts w:ascii="times new roman" w:hAnsi="times new roman"/>
                <w:sz w:val="20"/>
              </w:rPr>
            </w:pPr>
            <w:r>
              <w:rPr>
                <w:rFonts w:ascii="times new roman" w:hAnsi="times new roman"/>
                <w:sz w:val="20"/>
              </w:rPr>
              <w:t>No fee required.</w:t>
            </w:r>
          </w:p>
        </w:tc>
      </w:tr>
      <w:tr>
        <w:trPr/>
        <w:tc>
          <w:tcPr>
            <w:tcW w:w="2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420" w:type="dxa"/>
            <w:tcBorders/>
            <w:shd w:fill="auto" w:val="clear"/>
          </w:tcPr>
          <w:p>
            <w:pPr>
              <w:pStyle w:val="TableContents"/>
              <w:spacing w:before="0" w:after="283"/>
              <w:jc w:val="right"/>
              <w:rPr/>
            </w:pPr>
            <w:r>
              <w:rPr/>
              <w:t> </w:t>
            </w:r>
          </w:p>
        </w:tc>
        <w:tc>
          <w:tcPr>
            <w:tcW w:w="9491" w:type="dxa"/>
            <w:gridSpan w:val="3"/>
            <w:tcBorders/>
            <w:shd w:fill="auto" w:val="clear"/>
          </w:tcPr>
          <w:p>
            <w:pPr>
              <w:pStyle w:val="TableContents"/>
              <w:spacing w:before="0" w:after="0"/>
              <w:jc w:val="left"/>
              <w:rPr>
                <w:rFonts w:ascii="times new roman" w:hAnsi="times new roman"/>
                <w:sz w:val="20"/>
              </w:rPr>
            </w:pPr>
            <w:r>
              <w:rPr>
                <w:rFonts w:ascii="times new roman" w:hAnsi="times new roman"/>
                <w:sz w:val="20"/>
              </w:rPr>
              <w:t>Fee computed on table below per Exchange Act Rules 14a-6(i)(4) and 0-11.</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sz w:val="20"/>
              </w:rPr>
            </w:pPr>
            <w:r>
              <w:rPr>
                <w:sz w:val="20"/>
              </w:rPr>
              <w:t>1)</w:t>
            </w:r>
          </w:p>
        </w:tc>
        <w:tc>
          <w:tcPr>
            <w:tcW w:w="420" w:type="dxa"/>
            <w:tcBorders/>
            <w:shd w:fill="auto" w:val="clear"/>
          </w:tcPr>
          <w:p>
            <w:pPr>
              <w:pStyle w:val="TableContents"/>
              <w:spacing w:before="0" w:after="283"/>
              <w:jc w:val="left"/>
              <w:rPr/>
            </w:pPr>
            <w:r>
              <w:rPr/>
              <w:t xml:space="preserve">        </w:t>
            </w:r>
          </w:p>
        </w:tc>
        <w:tc>
          <w:tcPr>
            <w:tcW w:w="8854" w:type="dxa"/>
            <w:tcBorders/>
            <w:shd w:fill="auto" w:val="clear"/>
          </w:tcPr>
          <w:p>
            <w:pPr>
              <w:pStyle w:val="TableContents"/>
              <w:spacing w:before="0" w:after="283"/>
              <w:jc w:val="left"/>
              <w:rPr>
                <w:sz w:val="20"/>
              </w:rPr>
            </w:pPr>
            <w:r>
              <w:rPr>
                <w:sz w:val="20"/>
              </w:rPr>
              <w:t>Title of each class of securities to which transaction applies:</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jc w:val="left"/>
              <w:rPr/>
            </w:pPr>
            <w:r>
              <w:rPr/>
              <w:t xml:space="preserve">  </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sz w:val="20"/>
              </w:rPr>
            </w:pPr>
            <w:r>
              <w:rPr>
                <w:sz w:val="20"/>
              </w:rPr>
              <w:t>2)</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rPr>
                <w:sz w:val="20"/>
              </w:rPr>
            </w:pPr>
            <w:r>
              <w:rPr>
                <w:sz w:val="20"/>
              </w:rPr>
              <w:t>Aggregate number of securities to which transaction applies:</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rPr/>
            </w:pPr>
            <w:r>
              <w:rPr/>
              <w:t> </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sz w:val="20"/>
              </w:rPr>
            </w:pPr>
            <w:r>
              <w:rPr>
                <w:sz w:val="20"/>
              </w:rPr>
              <w:t>3)</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rPr>
                <w:sz w:val="20"/>
              </w:rPr>
            </w:pPr>
            <w:r>
              <w:rPr>
                <w:sz w:val="20"/>
              </w:rPr>
              <w:t>Per unit price or other underlying value of transaction computed pursuant to Exchange Act Rule 0-11 (set forth the amount on which the filing fee is calculated and state how it was determined):</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rPr/>
            </w:pPr>
            <w:r>
              <w:rPr/>
              <w:t> </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sz w:val="20"/>
              </w:rPr>
            </w:pPr>
            <w:r>
              <w:rPr>
                <w:sz w:val="20"/>
              </w:rPr>
              <w:t>4)</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rPr>
                <w:sz w:val="20"/>
              </w:rPr>
            </w:pPr>
            <w:r>
              <w:rPr>
                <w:sz w:val="20"/>
              </w:rPr>
              <w:t>Proposed maximum aggregate value of transaction:</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rPr/>
            </w:pPr>
            <w:r>
              <w:rPr/>
              <w:t> </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sz w:val="20"/>
              </w:rPr>
            </w:pPr>
            <w:r>
              <w:rPr>
                <w:sz w:val="20"/>
              </w:rPr>
              <w:t>5)</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rPr>
                <w:sz w:val="20"/>
              </w:rPr>
            </w:pPr>
            <w:r>
              <w:rPr>
                <w:sz w:val="20"/>
              </w:rPr>
              <w:t>Total fee paid:</w:t>
            </w:r>
          </w:p>
        </w:tc>
      </w:tr>
      <w:tr>
        <w:trPr/>
        <w:tc>
          <w:tcPr>
            <w:tcW w:w="294"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right"/>
              <w:rPr/>
            </w:pPr>
            <w:r>
              <w:rPr/>
              <w:t> </w:t>
            </w:r>
          </w:p>
        </w:tc>
        <w:tc>
          <w:tcPr>
            <w:tcW w:w="217" w:type="dxa"/>
            <w:tcBorders/>
            <w:shd w:fill="auto" w:val="clear"/>
          </w:tcPr>
          <w:p>
            <w:pPr>
              <w:pStyle w:val="TableContents"/>
              <w:spacing w:before="0" w:after="283"/>
              <w:jc w:val="righ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rPr/>
            </w:pPr>
            <w:r>
              <w:rPr/>
              <w:t> </w:t>
            </w:r>
          </w:p>
        </w:tc>
      </w:tr>
      <w:tr>
        <w:trPr/>
        <w:tc>
          <w:tcPr>
            <w:tcW w:w="2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420" w:type="dxa"/>
            <w:tcBorders/>
            <w:shd w:fill="auto" w:val="clear"/>
          </w:tcPr>
          <w:p>
            <w:pPr>
              <w:pStyle w:val="TableContents"/>
              <w:spacing w:before="0" w:after="283"/>
              <w:jc w:val="right"/>
              <w:rPr/>
            </w:pPr>
            <w:r>
              <w:rPr/>
              <w:t> </w:t>
            </w:r>
          </w:p>
        </w:tc>
        <w:tc>
          <w:tcPr>
            <w:tcW w:w="9491" w:type="dxa"/>
            <w:gridSpan w:val="3"/>
            <w:tcBorders/>
            <w:shd w:fill="auto" w:val="clear"/>
          </w:tcPr>
          <w:p>
            <w:pPr>
              <w:pStyle w:val="TableContents"/>
              <w:spacing w:before="0" w:after="0"/>
              <w:jc w:val="left"/>
              <w:rPr>
                <w:rFonts w:ascii="times new roman" w:hAnsi="times new roman"/>
                <w:sz w:val="20"/>
              </w:rPr>
            </w:pPr>
            <w:r>
              <w:rPr>
                <w:rFonts w:ascii="times new roman" w:hAnsi="times new roman"/>
                <w:sz w:val="20"/>
              </w:rPr>
              <w:t>Fee paid previously with preliminary materials:</w:t>
            </w:r>
          </w:p>
        </w:tc>
      </w:tr>
      <w:tr>
        <w:trPr/>
        <w:tc>
          <w:tcPr>
            <w:tcW w:w="2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420" w:type="dxa"/>
            <w:tcBorders/>
            <w:shd w:fill="auto" w:val="clear"/>
          </w:tcPr>
          <w:p>
            <w:pPr>
              <w:pStyle w:val="TableContents"/>
              <w:spacing w:before="0" w:after="283"/>
              <w:jc w:val="right"/>
              <w:rPr/>
            </w:pPr>
            <w:r>
              <w:rPr/>
              <w:t> </w:t>
            </w:r>
          </w:p>
        </w:tc>
        <w:tc>
          <w:tcPr>
            <w:tcW w:w="9491" w:type="dxa"/>
            <w:gridSpan w:val="3"/>
            <w:tcBorders/>
            <w:shd w:fill="auto" w:val="clear"/>
          </w:tcPr>
          <w:p>
            <w:pPr>
              <w:pStyle w:val="TableContents"/>
              <w:spacing w:before="0" w:after="0"/>
              <w:jc w:val="left"/>
              <w:rPr>
                <w:rFonts w:ascii="times new roman" w:hAnsi="times new roman"/>
                <w:sz w:val="20"/>
              </w:rPr>
            </w:pPr>
            <w:r>
              <w:rPr>
                <w:rFonts w:ascii="times new roman" w:hAnsi="times new roman"/>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sz w:val="20"/>
              </w:rPr>
            </w:pPr>
            <w:r>
              <w:rPr>
                <w:sz w:val="20"/>
              </w:rPr>
              <w:t>1)</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Amount previously paid:</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jc w:val="left"/>
              <w:rPr/>
            </w:pPr>
            <w:r>
              <w:rPr/>
              <w:t> </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sz w:val="20"/>
              </w:rPr>
            </w:pPr>
            <w:r>
              <w:rPr>
                <w:sz w:val="20"/>
              </w:rPr>
              <w:t>2)</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Form, Schedule or Registration Statement No.:</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jc w:val="left"/>
              <w:rPr/>
            </w:pPr>
            <w:r>
              <w:rPr/>
              <w:t> </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sz w:val="20"/>
              </w:rPr>
            </w:pPr>
            <w:r>
              <w:rPr>
                <w:sz w:val="20"/>
              </w:rPr>
              <w:t>3)</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Filing Party:</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jc w:val="left"/>
              <w:rPr/>
            </w:pPr>
            <w:r>
              <w:rPr/>
              <w:t> </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sz w:val="20"/>
              </w:rPr>
            </w:pPr>
            <w:r>
              <w:rPr>
                <w:sz w:val="20"/>
              </w:rPr>
              <w:t>4)</w:t>
            </w:r>
          </w:p>
        </w:tc>
        <w:tc>
          <w:tcPr>
            <w:tcW w:w="420" w:type="dxa"/>
            <w:tcBorders/>
            <w:shd w:fill="auto" w:val="clear"/>
          </w:tcPr>
          <w:p>
            <w:pPr>
              <w:pStyle w:val="TableContents"/>
              <w:spacing w:before="0" w:after="283"/>
              <w:jc w:val="left"/>
              <w:rPr/>
            </w:pPr>
            <w:r>
              <w:rPr/>
              <w:t> </w:t>
            </w:r>
          </w:p>
        </w:tc>
        <w:tc>
          <w:tcPr>
            <w:tcW w:w="885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Date Filed:</w:t>
            </w:r>
          </w:p>
        </w:tc>
      </w:tr>
      <w:tr>
        <w:trPr/>
        <w:tc>
          <w:tcPr>
            <w:tcW w:w="294"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217" w:type="dxa"/>
            <w:tcBorders/>
            <w:shd w:fill="auto" w:val="clear"/>
          </w:tcPr>
          <w:p>
            <w:pPr>
              <w:pStyle w:val="TableContents"/>
              <w:spacing w:before="0" w:after="283"/>
              <w:jc w:val="left"/>
              <w:rPr/>
            </w:pPr>
            <w:r>
              <w:rPr/>
              <w:t> </w:t>
            </w:r>
          </w:p>
        </w:tc>
        <w:tc>
          <w:tcPr>
            <w:tcW w:w="420" w:type="dxa"/>
            <w:tcBorders/>
            <w:shd w:fill="auto" w:val="clear"/>
          </w:tcPr>
          <w:p>
            <w:pPr>
              <w:pStyle w:val="TableContents"/>
              <w:spacing w:before="0" w:after="283"/>
              <w:jc w:val="left"/>
              <w:rPr/>
            </w:pPr>
            <w:r>
              <w:rPr/>
              <w:t> </w:t>
            </w:r>
          </w:p>
        </w:tc>
        <w:tc>
          <w:tcPr>
            <w:tcW w:w="8854" w:type="dxa"/>
            <w:tcBorders>
              <w:bottom w:val="single" w:sz="8" w:space="0" w:color="000000"/>
            </w:tcBorders>
            <w:shd w:fill="auto" w:val="clear"/>
            <w:tcMar>
              <w:bottom w:w="28" w:type="dxa"/>
            </w:tcMar>
          </w:tcPr>
          <w:p>
            <w:pPr>
              <w:pStyle w:val="TableContents"/>
              <w:spacing w:before="0" w:after="283"/>
              <w:jc w:val="left"/>
              <w:rPr/>
            </w:pPr>
            <w:r>
              <w:rPr/>
              <w:t> </w:t>
            </w:r>
          </w:p>
        </w:tc>
      </w:tr>
    </w:tbl>
    <w:p>
      <w:pPr>
        <w:pStyle w:val="TextBody"/>
        <w:spacing w:before="0" w:after="0"/>
        <w:rPr/>
      </w:pPr>
      <w:r>
        <w:rPr/>
      </w:r>
    </w:p>
    <w:p>
      <w:pPr>
        <w:pStyle w:val="HorizontalLine"/>
        <w:pBdr>
          <w:bottom w:val="single" w:sz="12"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drawing>
          <wp:inline distT="0" distB="0" distL="0" distR="0">
            <wp:extent cx="178117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704850"/>
                    </a:xfrm>
                    <a:prstGeom prst="rect">
                      <a:avLst/>
                    </a:prstGeom>
                  </pic:spPr>
                </pic:pic>
              </a:graphicData>
            </a:graphic>
          </wp:inline>
        </w:drawing>
      </w:r>
      <w:r>
        <w:rPr/>
        <w:t xml:space="preserve"> </w:t>
      </w:r>
    </w:p>
    <w:p>
      <w:pPr>
        <w:pStyle w:val="TextBody"/>
        <w:spacing w:before="0" w:after="0"/>
        <w:rPr/>
      </w:pPr>
      <w:r>
        <w:rPr/>
        <w:t> </w:t>
      </w:r>
    </w:p>
    <w:p>
      <w:pPr>
        <w:pStyle w:val="TextBody"/>
        <w:spacing w:before="0" w:after="0"/>
        <w:jc w:val="right"/>
        <w:rPr>
          <w:rFonts w:ascii="Times New Roman" w:hAnsi="Times New Roman"/>
          <w:sz w:val="20"/>
        </w:rPr>
      </w:pPr>
      <w:r>
        <w:rPr>
          <w:rFonts w:ascii="Times New Roman" w:hAnsi="Times New Roman"/>
          <w:sz w:val="20"/>
        </w:rPr>
        <w:t xml:space="preserve">November 7, 2011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Dear Stockholder: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Board of Directors and all of us on the management team cordially invite you to attend the 2011 Annual Meeting of Stockholders on Tuesday, December 13, 2011, at 9:30 a.m., local time, at The Standard Club, 320 South Plymouth Court, Chicago, Illinois 60604-3802.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matters expected to be acted on in the meeting are described in the attached Proxy Statement. We are recommending a slate of eight directors for re-election. Their biographies and qualifications appear in the Proxy Statement. In addition, we ask that you ratify the appointment of PricewaterhouseCoopers LLP as our independent auditor for the fiscal year ending July 31, 2012. Also, we are conducting two advisory votes. We are asking for your approval of the named executive officer compensation disclosed in this Proxy Statement and for your selection of a frequency for future advisory votes on named executive officer compensation. Included with the Proxy Statement is a copy of our Annual Report on Form 10-K for fiscal year 2011. We encourage you to read our Form 10-K. It includes information on our operations, markets, products and services, as well as our audited consolidated financial statements.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Immediately following adjournment of the annual meeting, we will review the results of the past year and look at some of the potential opportunities that lie ahead.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We look forward to seeing you at the annual meeting. Whether or not you plan to attend, you can be sure your shares are represented at the meeting by promptly submitting your completed proxy by Internet, by telephone or by mailing your proxy card in the enclosed envelope provided for this purpose.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bottom"/>
          </w:tcPr>
          <w:p>
            <w:pPr>
              <w:pStyle w:val="TableContents"/>
              <w:spacing w:before="0" w:after="283"/>
              <w:jc w:val="left"/>
              <w:rPr/>
            </w:pPr>
            <w:r>
              <w:rPr/>
              <w:t> </w:t>
            </w:r>
          </w:p>
        </w:tc>
        <w:tc>
          <w:tcPr>
            <w:tcW w:w="510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Sincerely,</w:t>
            </w:r>
          </w:p>
        </w:tc>
      </w:tr>
      <w:tr>
        <w:trPr/>
        <w:tc>
          <w:tcPr>
            <w:tcW w:w="5102" w:type="dxa"/>
            <w:tcBorders/>
            <w:shd w:fill="auto" w:val="clear"/>
            <w:vAlign w:val="center"/>
          </w:tcPr>
          <w:p>
            <w:pPr>
              <w:pStyle w:val="TableContents"/>
              <w:spacing w:before="0" w:after="283"/>
              <w:jc w:val="left"/>
              <w:rPr/>
            </w:pPr>
            <w:r>
              <w:rPr/>
              <w:t> </w:t>
            </w:r>
          </w:p>
        </w:tc>
        <w:tc>
          <w:tcPr>
            <w:tcW w:w="5103" w:type="dxa"/>
            <w:tcBorders/>
            <w:shd w:fill="auto" w:val="clear"/>
            <w:vAlign w:val="center"/>
          </w:tcPr>
          <w:p>
            <w:pPr>
              <w:pStyle w:val="TableContents"/>
              <w:spacing w:before="0" w:after="283"/>
              <w:jc w:val="left"/>
              <w:rPr/>
            </w:pPr>
            <w:r>
              <w:rPr/>
              <w:drawing>
                <wp:inline distT="0" distB="0" distL="0" distR="0">
                  <wp:extent cx="148590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85900" cy="504825"/>
                          </a:xfrm>
                          <a:prstGeom prst="rect">
                            <a:avLst/>
                          </a:prstGeom>
                        </pic:spPr>
                      </pic:pic>
                    </a:graphicData>
                  </a:graphic>
                </wp:inline>
              </w:drawing>
            </w:r>
          </w:p>
        </w:tc>
      </w:tr>
      <w:tr>
        <w:trPr/>
        <w:tc>
          <w:tcPr>
            <w:tcW w:w="5102" w:type="dxa"/>
            <w:tcBorders/>
            <w:shd w:fill="auto" w:val="clear"/>
            <w:vAlign w:val="center"/>
          </w:tcPr>
          <w:p>
            <w:pPr>
              <w:pStyle w:val="TableContents"/>
              <w:spacing w:before="0" w:after="283"/>
              <w:jc w:val="left"/>
              <w:rPr/>
            </w:pPr>
            <w:r>
              <w:rPr/>
              <w:t> </w:t>
            </w:r>
          </w:p>
        </w:tc>
        <w:tc>
          <w:tcPr>
            <w:tcW w:w="5103" w:type="dxa"/>
            <w:tcBorders/>
            <w:shd w:fill="auto" w:val="clear"/>
            <w:vAlign w:val="center"/>
          </w:tcPr>
          <w:p>
            <w:pPr>
              <w:pStyle w:val="TableContents"/>
              <w:spacing w:before="0" w:after="0"/>
              <w:jc w:val="both"/>
              <w:rPr/>
            </w:pPr>
            <w:r>
              <w:rPr>
                <w:rFonts w:ascii="times new roman" w:hAnsi="times new roman"/>
                <w:sz w:val="20"/>
              </w:rPr>
              <w:t xml:space="preserve">DANIEL S. JAFFEE </w:t>
              <w:br/>
            </w:r>
            <w:r>
              <w:rPr>
                <w:rFonts w:ascii="times new roman" w:hAnsi="times new roman"/>
                <w:i/>
                <w:sz w:val="20"/>
              </w:rPr>
              <w:t xml:space="preserve">President and Chief Executive Officer </w:t>
            </w:r>
          </w:p>
        </w:tc>
      </w:tr>
    </w:tbl>
    <w:p>
      <w:pPr>
        <w:pStyle w:val="TextBody"/>
        <w:spacing w:before="0" w:after="0"/>
        <w:rPr/>
      </w:pPr>
      <w:r>
        <w:rPr/>
        <w:t> </w:t>
      </w:r>
    </w:p>
    <w:p>
      <w:pPr>
        <w:pStyle w:val="HorizontalLine"/>
        <w:pBdr>
          <w:bottom w:val="single" w:sz="12" w:space="0" w:color="808080"/>
        </w:pBdr>
        <w:jc w:val="right"/>
        <w:rPr/>
      </w:pPr>
      <w:r>
        <w:rPr/>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bookmarkStart w:id="6" w:name="PN"/>
      <w:bookmarkEnd w:id="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9974"/>
        <w:gridCol w:w="231"/>
      </w:tblGrid>
      <w:tr>
        <w:trPr/>
        <w:tc>
          <w:tcPr>
            <w:tcW w:w="10205" w:type="dxa"/>
            <w:gridSpan w:val="2"/>
            <w:tcBorders/>
            <w:shd w:fill="C0C0C0" w:val="clear"/>
            <w:vAlign w:val="bottom"/>
          </w:tcPr>
          <w:p>
            <w:pPr>
              <w:pStyle w:val="TableContents"/>
              <w:spacing w:before="0" w:after="283"/>
              <w:jc w:val="center"/>
              <w:rPr>
                <w:rFonts w:ascii="times new roman" w:hAnsi="times new roman"/>
                <w:b/>
                <w:sz w:val="28"/>
              </w:rPr>
            </w:pPr>
            <w:r>
              <w:rPr>
                <w:rFonts w:ascii="times new roman" w:hAnsi="times new roman"/>
                <w:b/>
                <w:sz w:val="28"/>
              </w:rPr>
              <w:t>Table of Contents</w:t>
            </w:r>
          </w:p>
        </w:tc>
      </w:tr>
      <w:tr>
        <w:trPr/>
        <w:tc>
          <w:tcPr>
            <w:tcW w:w="997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NOTICE OF ANNUAL MEETING OF STOCKHOLDERS</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ii</w:t>
            </w:r>
          </w:p>
        </w:tc>
      </w:tr>
      <w:tr>
        <w:trPr/>
        <w:tc>
          <w:tcPr>
            <w:tcW w:w="99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GENERAL INFORMATION</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Commonly Asked Questions and Answers</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99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PROPOSALS</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1. Election of Directors</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2. Ratification of Appointment of Independent Auditor</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3. Advisory Vote on Executive Compensation</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4. Advisory Vote on the Frequency of Future Advisory Votes on Executive Compensation</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5. Other Matters</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r>
      <w:tr>
        <w:trPr/>
        <w:tc>
          <w:tcPr>
            <w:tcW w:w="99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CORPORATE GOVERNANCE MATTERS</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Controlled Company Status</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Director Independence</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Executive Sessions of Non-Management Directors</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Board of Directors Committee Membership and Meetings</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Compensation Committee Interlocks and Insider Participation</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Director Nominations</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Board Leadership Structure and Role in Risk Oversight</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Communication with the Board of Directors</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Director Compensation</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Director Compensation Table</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Directors’ Option Awards Outstanding Table</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Corporate Governance Guidelines and Code of Ethics</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Certain Relationships and Related Party Transactions</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Report of the Audit Committee of the Board of Directors</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r>
      <w:tr>
        <w:trPr/>
        <w:tc>
          <w:tcPr>
            <w:tcW w:w="997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EXECUTIVE OFFICERS</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r>
      <w:tr>
        <w:trPr/>
        <w:tc>
          <w:tcPr>
            <w:tcW w:w="99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EXECUTIVE COMPENSATION</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Compensation Discussion and Analysis</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Tax and Accounting Implications</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Report of the Compensation Committee of the Board of Directors</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Summary Compensation Table</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Change in Pension Value and Nonqualified Deferred Compensation Earnings Table</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All Other Compensation Table</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Grants of Plan-Based Awards during Fiscal 2011</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Outstanding Equity Awards at Fiscal 2011 Year End</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Option Exercises and Stock Vested for Fiscal 2011</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Pension Benefits for Fiscal 2011</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Nonqualified Deferred Compensation for Fiscal 2011</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Equity Compensation Plans</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Benefits upon Termination or Change in Control</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r>
      <w:tr>
        <w:trPr/>
        <w:tc>
          <w:tcPr>
            <w:tcW w:w="99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STOCK OWNERSHIP</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Principal Stockholders</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r>
      <w:tr>
        <w:trPr/>
        <w:tc>
          <w:tcPr>
            <w:tcW w:w="9974" w:type="dxa"/>
            <w:tcBorders/>
            <w:shd w:fill="C0C0C0" w:val="clear"/>
            <w:vAlign w:val="bottom"/>
          </w:tcPr>
          <w:p>
            <w:pPr>
              <w:pStyle w:val="TableContents"/>
              <w:spacing w:before="0" w:after="283"/>
              <w:jc w:val="left"/>
              <w:rPr/>
            </w:pPr>
            <w:r>
              <w:rPr/>
              <w:t xml:space="preserve">       </w:t>
            </w:r>
            <w:r>
              <w:rPr>
                <w:rFonts w:ascii="times new roman" w:hAnsi="times new roman"/>
                <w:sz w:val="20"/>
              </w:rPr>
              <w:t>Security Ownership of Management</w:t>
            </w:r>
          </w:p>
        </w:tc>
        <w:tc>
          <w:tcPr>
            <w:tcW w:w="2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51</w:t>
            </w:r>
          </w:p>
        </w:tc>
      </w:tr>
      <w:tr>
        <w:trPr/>
        <w:tc>
          <w:tcPr>
            <w:tcW w:w="9974" w:type="dxa"/>
            <w:tcBorders/>
            <w:shd w:fill="auto" w:val="clear"/>
            <w:vAlign w:val="bottom"/>
          </w:tcPr>
          <w:p>
            <w:pPr>
              <w:pStyle w:val="TableContents"/>
              <w:spacing w:before="0" w:after="283"/>
              <w:jc w:val="left"/>
              <w:rPr/>
            </w:pPr>
            <w:r>
              <w:rPr/>
              <w:t xml:space="preserve">       </w:t>
            </w:r>
            <w:r>
              <w:rPr>
                <w:rFonts w:ascii="times new roman" w:hAnsi="times new roman"/>
                <w:sz w:val="20"/>
              </w:rPr>
              <w:t>Section 16(a) Beneficial Ownership Reporting Compliance</w:t>
            </w:r>
          </w:p>
        </w:tc>
        <w:tc>
          <w:tcPr>
            <w:tcW w:w="2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 xml:space="preserve">i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7" w:name="PGBRK1"/>
      <w:bookmarkStart w:id="8" w:name="PGBRK1"/>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9" w:name="PN1"/>
      <w:bookmarkEnd w:id="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 xml:space="preserve">OIL-DRI CORPORATION OF AMERICA </w:t>
      </w:r>
    </w:p>
    <w:p>
      <w:pPr>
        <w:pStyle w:val="TextBody"/>
        <w:spacing w:before="0" w:after="0"/>
        <w:rPr/>
      </w:pPr>
      <w:r>
        <w:rPr/>
        <w:t> </w:t>
      </w:r>
    </w:p>
    <w:p>
      <w:pPr>
        <w:pStyle w:val="TextBody"/>
        <w:spacing w:before="0" w:after="0"/>
        <w:jc w:val="center"/>
        <w:rPr/>
      </w:pPr>
      <w:r>
        <w:rPr>
          <w:rFonts w:ascii="Times New Roman" w:hAnsi="Times New Roman"/>
          <w:b/>
        </w:rPr>
        <w:t xml:space="preserve">NOTICE OF ANNUAL MEETING OF STOCKHOLDERS </w:t>
        <w:br/>
      </w:r>
      <w:r>
        <w:rPr>
          <w:rFonts w:ascii="Times New Roman" w:hAnsi="Times New Roman"/>
          <w:b/>
          <w:sz w:val="20"/>
        </w:rPr>
        <w:t xml:space="preserve">To be held on December 13, 2011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To the Stockholders of </w:t>
        <w:br/>
        <w:t xml:space="preserve">Oil-Dri Corporation of America: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2011 Annual Meeting of Stockholders of Oil-Dri Corporation of America, a Delaware corporation, will be held at 9:30 a.m., local time, on Tuesday, December 13, 2011, at The Standard Club, located at 320 South Plymouth Court, Chicago, Illinois 60604-3802.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meeting will be held for the following purposes: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1.</w:t>
      </w:r>
      <w:r>
        <w:rPr/>
        <w:t xml:space="preserve"> </w:t>
      </w:r>
      <w:r>
        <w:rPr>
          <w:rFonts w:ascii="Times New Roman" w:hAnsi="Times New Roman"/>
          <w:sz w:val="20"/>
        </w:rPr>
        <w:t xml:space="preserve">To elect eight directors;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2.</w:t>
      </w:r>
      <w:r>
        <w:rPr/>
        <w:t xml:space="preserve"> </w:t>
      </w:r>
      <w:r>
        <w:rPr>
          <w:rFonts w:ascii="Times New Roman" w:hAnsi="Times New Roman"/>
          <w:sz w:val="20"/>
        </w:rPr>
        <w:t>To ratify the appointment of PricewaterhouseCoopers LLP as the Company’s independent auditor for the fiscal year ending July 31, 2012;</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3.</w:t>
      </w:r>
      <w:r>
        <w:rPr/>
        <w:t xml:space="preserve"> </w:t>
      </w:r>
      <w:r>
        <w:rPr>
          <w:rFonts w:ascii="Times New Roman" w:hAnsi="Times New Roman"/>
          <w:sz w:val="20"/>
        </w:rPr>
        <w:t xml:space="preserve">To approve, on an advisory basis, the named executive officer compensation disclosed in this Proxy Statement;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4.</w:t>
      </w:r>
      <w:r>
        <w:rPr/>
        <w:t xml:space="preserve"> </w:t>
      </w:r>
      <w:r>
        <w:rPr>
          <w:rFonts w:ascii="Times New Roman" w:hAnsi="Times New Roman"/>
          <w:sz w:val="20"/>
        </w:rPr>
        <w:t xml:space="preserve">To select, on an advisory basis, the frequency of future advisory votes on named executive officer compensation; and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5.</w:t>
      </w:r>
      <w:r>
        <w:rPr/>
        <w:t xml:space="preserve"> </w:t>
      </w:r>
      <w:r>
        <w:rPr>
          <w:rFonts w:ascii="Times New Roman" w:hAnsi="Times New Roman"/>
          <w:sz w:val="20"/>
        </w:rPr>
        <w:t xml:space="preserve">To transact such other business as may properly come before the meeting and any adjournment thereof.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Board of Directors has determined that only holders of record of outstanding shares of Common Stock and Class B Stock at the close of business on Tuesday, October 18, 2011, are entitled to notice of, and to vote at, the meeting and any adjournment thereof.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Your vote is very important. Whether or not you intend to be present at the meeting, you are encouraged to vote. Please follow the instructions on the enclosed proxy card for voting by Internet, telephone or mail.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For further information relating to the meeting, please see the following pages.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center"/>
          </w:tcPr>
          <w:p>
            <w:pPr>
              <w:pStyle w:val="TableContents"/>
              <w:spacing w:before="0" w:after="283"/>
              <w:rPr/>
            </w:pPr>
            <w:r>
              <w:rPr/>
              <w:t> </w:t>
            </w:r>
          </w:p>
        </w:tc>
        <w:tc>
          <w:tcPr>
            <w:tcW w:w="5103"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 xml:space="preserve">By Order of the Board of Directors, </w:t>
            </w:r>
          </w:p>
        </w:tc>
      </w:tr>
      <w:tr>
        <w:trPr/>
        <w:tc>
          <w:tcPr>
            <w:tcW w:w="5102" w:type="dxa"/>
            <w:tcBorders/>
            <w:shd w:fill="auto" w:val="clear"/>
            <w:vAlign w:val="center"/>
          </w:tcPr>
          <w:p>
            <w:pPr>
              <w:pStyle w:val="TableContents"/>
              <w:spacing w:before="0" w:after="283"/>
              <w:rPr/>
            </w:pPr>
            <w:r>
              <w:rPr/>
              <w:t> </w:t>
            </w:r>
          </w:p>
        </w:tc>
        <w:tc>
          <w:tcPr>
            <w:tcW w:w="5103" w:type="dxa"/>
            <w:tcBorders/>
            <w:shd w:fill="auto" w:val="clear"/>
            <w:vAlign w:val="center"/>
          </w:tcPr>
          <w:p>
            <w:pPr>
              <w:pStyle w:val="TableContents"/>
              <w:spacing w:before="0" w:after="283"/>
              <w:rPr/>
            </w:pPr>
            <w:r>
              <w:rPr/>
              <w:drawing>
                <wp:inline distT="0" distB="0" distL="0" distR="0">
                  <wp:extent cx="1924050" cy="523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24050" cy="523875"/>
                          </a:xfrm>
                          <a:prstGeom prst="rect">
                            <a:avLst/>
                          </a:prstGeom>
                        </pic:spPr>
                      </pic:pic>
                    </a:graphicData>
                  </a:graphic>
                </wp:inline>
              </w:drawing>
            </w:r>
          </w:p>
        </w:tc>
      </w:tr>
      <w:tr>
        <w:trPr/>
        <w:tc>
          <w:tcPr>
            <w:tcW w:w="5102" w:type="dxa"/>
            <w:tcBorders/>
            <w:shd w:fill="auto" w:val="clear"/>
            <w:vAlign w:val="center"/>
          </w:tcPr>
          <w:p>
            <w:pPr>
              <w:pStyle w:val="TableContents"/>
              <w:spacing w:before="0" w:after="283"/>
              <w:rPr/>
            </w:pPr>
            <w:r>
              <w:rPr/>
              <w:t> </w:t>
            </w:r>
          </w:p>
        </w:tc>
        <w:tc>
          <w:tcPr>
            <w:tcW w:w="5103"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DOUGLAS A. GRAHAM</w:t>
              <w:br/>
            </w:r>
            <w:r>
              <w:rPr>
                <w:rFonts w:ascii="times new roman" w:hAnsi="times new roman"/>
                <w:i/>
                <w:sz w:val="20"/>
              </w:rPr>
              <w:t>Secretary</w:t>
            </w:r>
          </w:p>
        </w:tc>
      </w:tr>
    </w:tbl>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sz w:val="20"/>
        </w:rPr>
        <w:t xml:space="preserve">Chicago, Illinois </w:t>
        <w:br/>
        <w:t xml:space="preserve">November 7, 2011 </w:t>
      </w:r>
    </w:p>
    <w:p>
      <w:pPr>
        <w:pStyle w:val="TextBody"/>
        <w:spacing w:before="0" w:after="0"/>
        <w:rPr/>
      </w:pPr>
      <w:r>
        <w:rPr/>
        <w:t> </w:t>
      </w:r>
    </w:p>
    <w:p>
      <w:pPr>
        <w:pStyle w:val="TextBody"/>
        <w:spacing w:before="0" w:after="0"/>
        <w:jc w:val="both"/>
        <w:rPr/>
      </w:pPr>
      <w:r>
        <w:rPr>
          <w:rFonts w:ascii="Times New Roman" w:hAnsi="Times New Roman"/>
          <w:b/>
        </w:rPr>
        <w:t xml:space="preserve">Important Notice Regarding the Availability of Proxy Materials for the Annual Meeting to be held on December 13, 2011: </w:t>
      </w:r>
      <w:r>
        <w:rPr>
          <w:rFonts w:ascii="Times New Roman" w:hAnsi="Times New Roman"/>
        </w:rPr>
        <w:t xml:space="preserve">The Company’s 2011 Proxy Statement and its 2011 Annual Report on Form 10-K are available at: http://www.oildri.com/investors/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0" w:name="PGBRK2"/>
      <w:bookmarkStart w:id="11" w:name="PGBRK2"/>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2" w:name="PN2"/>
      <w:bookmarkEnd w:id="1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 xml:space="preserve">OIL-DRI CORPORATION OF AMERICA </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 xml:space="preserve">410 North Michigan Avenue </w:t>
        <w:br/>
        <w:t xml:space="preserve">Suite 400 </w:t>
        <w:br/>
        <w:t xml:space="preserve">Chicago, Illinois 60611-4213 </w:t>
        <w:br/>
        <w:t xml:space="preserve">______________ </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 xml:space="preserve">PROXY STATEMENT </w:t>
        <w:br/>
        <w:t xml:space="preserve">______________ </w:t>
      </w:r>
    </w:p>
    <w:p>
      <w:pPr>
        <w:pStyle w:val="TextBody"/>
        <w:spacing w:before="0" w:after="0"/>
        <w:rPr/>
      </w:pPr>
      <w:r>
        <w:rPr/>
        <w:t> </w:t>
      </w:r>
    </w:p>
    <w:p>
      <w:pPr>
        <w:pStyle w:val="TextBody"/>
        <w:spacing w:before="0" w:after="0"/>
        <w:jc w:val="center"/>
        <w:rPr>
          <w:rFonts w:ascii="Times New Roman" w:hAnsi="Times New Roman"/>
          <w:b/>
        </w:rPr>
      </w:pPr>
      <w:r>
        <w:rPr>
          <w:rFonts w:ascii="Times New Roman" w:hAnsi="Times New Roman"/>
          <w:b/>
        </w:rPr>
        <w:t xml:space="preserve">GENERAL INFORMATION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We are mailing you this Proxy Statement and the accompanying proxy for the first time on or about November 7, 2011. Our Board of Directors is soliciting your proxy for use at the 2011 Annual Meeting of Stockholders to be held at 9:30 a.m., local time, on Tuesday, December 13, 2011, at The Standard Club, located at 320 South Plymouth Court, Chicago, Illinois 60604-3802, notice of which accompanies this Proxy Statement, and at any adjournment of the meeting. Whenever we refer in this Proxy Statement to the “Annual Meeting,” we are also referring to any meeting that results from an adjournment of the 2011 Annual Meeting.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Commonly Asked Questions and Answers </w:t>
      </w:r>
    </w:p>
    <w:p>
      <w:pPr>
        <w:pStyle w:val="TextBody"/>
        <w:spacing w:before="0" w:after="0"/>
        <w:rPr/>
      </w:pPr>
      <w:r>
        <w:rPr/>
        <w:t> </w:t>
      </w:r>
    </w:p>
    <w:p>
      <w:pPr>
        <w:pStyle w:val="TextBody"/>
        <w:spacing w:before="0" w:after="0"/>
        <w:jc w:val="both"/>
        <w:rPr/>
      </w:pPr>
      <w:r>
        <w:rPr>
          <w:rFonts w:ascii="Times New Roman" w:hAnsi="Times New Roman"/>
          <w:b/>
          <w:sz w:val="20"/>
        </w:rPr>
        <w:t>1.</w:t>
      </w:r>
      <w:r>
        <w:rPr/>
        <w:t xml:space="preserve"> </w:t>
      </w:r>
      <w:r>
        <w:rPr>
          <w:rFonts w:ascii="Times New Roman" w:hAnsi="Times New Roman"/>
          <w:b/>
          <w:sz w:val="20"/>
        </w:rPr>
        <w:t>Why am I receiving these materials?</w:t>
      </w:r>
      <w:r>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This Proxy Statement is being delivered to all stockholders of record as of the close of business on October 18, 2011, in connection with the solicitation of proxies on behalf of our Board of Directors for use at the Annual Meeting on December 13, 2011. Although our Annual Report on Form 10-K and Proxy Statement are being delivered together, our Form 10-K should not be deemed to be part of this Proxy Statement. </w:t>
      </w:r>
    </w:p>
    <w:p>
      <w:pPr>
        <w:pStyle w:val="TextBody"/>
        <w:spacing w:before="0" w:after="0"/>
        <w:rPr/>
      </w:pPr>
      <w:r>
        <w:rPr/>
        <w:t> </w:t>
      </w:r>
    </w:p>
    <w:p>
      <w:pPr>
        <w:pStyle w:val="TextBody"/>
        <w:spacing w:before="0" w:after="0"/>
        <w:jc w:val="both"/>
        <w:rPr/>
      </w:pPr>
      <w:r>
        <w:rPr>
          <w:rFonts w:ascii="Times New Roman" w:hAnsi="Times New Roman"/>
          <w:b/>
          <w:sz w:val="20"/>
        </w:rPr>
        <w:t>2.</w:t>
      </w:r>
      <w:r>
        <w:rPr/>
        <w:t xml:space="preserve"> </w:t>
      </w:r>
      <w:r>
        <w:rPr>
          <w:rFonts w:ascii="Times New Roman" w:hAnsi="Times New Roman"/>
          <w:b/>
          <w:sz w:val="20"/>
        </w:rPr>
        <w:t>Who is entitled to vote at the 2011 Annual Meeting?</w:t>
      </w:r>
      <w:r>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Board of Directors has established the close of business on Tuesday, October 18, 2011, as the record date for the 2011 Annual Meeting. Only stockholders of record at the close of business on the record date are entitled to receive notice of, and to vote at, the 2011 Annual Meeting.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Holders of Common Stock are entitled to one vote per share and holders of Class B Stock are entitled to 10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5,121,475 shares of Common Stock and 2,048,118 shares of Class B Stock were outstanding.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3" w:name="PGBRK3"/>
      <w:bookmarkStart w:id="14" w:name="PGBRK3"/>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5" w:name="PN3"/>
      <w:bookmarkEnd w:id="1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rFonts w:ascii="Times New Roman" w:hAnsi="Times New Roman"/>
          <w:b/>
          <w:sz w:val="20"/>
        </w:rPr>
        <w:t>3.</w:t>
      </w:r>
      <w:r>
        <w:rPr/>
        <w:t xml:space="preserve"> </w:t>
      </w:r>
      <w:r>
        <w:rPr>
          <w:rFonts w:ascii="Times New Roman" w:hAnsi="Times New Roman"/>
          <w:b/>
          <w:sz w:val="20"/>
        </w:rPr>
        <w:t xml:space="preserve">What proposals are being voted on at the 2011 Annual Meeting?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Stockholders are being asked to vote upon the following items of business at the 2011 Annual Meeting: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420"/>
        <w:gridCol w:w="170"/>
        <w:gridCol w:w="420"/>
        <w:gridCol w:w="9195"/>
      </w:tblGrid>
      <w:tr>
        <w:trPr/>
        <w:tc>
          <w:tcPr>
            <w:tcW w:w="420" w:type="dxa"/>
            <w:tcBorders/>
            <w:shd w:fill="auto" w:val="clear"/>
          </w:tcPr>
          <w:p>
            <w:pPr>
              <w:pStyle w:val="TableContents"/>
              <w:spacing w:before="0" w:after="283"/>
              <w:rPr/>
            </w:pPr>
            <w:r>
              <w:rPr/>
              <w:t xml:space="preserve">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420" w:type="dxa"/>
            <w:tcBorders/>
            <w:shd w:fill="auto" w:val="clear"/>
          </w:tcPr>
          <w:p>
            <w:pPr>
              <w:pStyle w:val="TableContents"/>
              <w:spacing w:before="0" w:after="283"/>
              <w:rPr/>
            </w:pPr>
            <w:r>
              <w:rPr/>
              <w:t xml:space="preserve">       </w:t>
            </w:r>
          </w:p>
        </w:tc>
        <w:tc>
          <w:tcPr>
            <w:tcW w:w="919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election of eight directors, each to hold office for a one-year term ending at our 2012 Annual Meeting;</w:t>
            </w:r>
          </w:p>
        </w:tc>
      </w:tr>
      <w:tr>
        <w:trPr/>
        <w:tc>
          <w:tcPr>
            <w:tcW w:w="42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42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420" w:type="dxa"/>
            <w:tcBorders/>
            <w:shd w:fill="auto" w:val="clear"/>
          </w:tcPr>
          <w:p>
            <w:pPr>
              <w:pStyle w:val="TableContents"/>
              <w:spacing w:before="0" w:after="283"/>
              <w:rPr/>
            </w:pPr>
            <w:r>
              <w:rPr/>
              <w:t> </w:t>
            </w:r>
          </w:p>
        </w:tc>
        <w:tc>
          <w:tcPr>
            <w:tcW w:w="919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ratification of the appointment of PricewaterhouseCoopers LLP as our independent auditor for the fiscal year ending July 31, 2012;</w:t>
            </w:r>
          </w:p>
        </w:tc>
      </w:tr>
      <w:tr>
        <w:trPr/>
        <w:tc>
          <w:tcPr>
            <w:tcW w:w="42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42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420" w:type="dxa"/>
            <w:tcBorders/>
            <w:shd w:fill="auto" w:val="clear"/>
          </w:tcPr>
          <w:p>
            <w:pPr>
              <w:pStyle w:val="TableContents"/>
              <w:spacing w:before="0" w:after="283"/>
              <w:rPr/>
            </w:pPr>
            <w:r>
              <w:rPr/>
              <w:t> </w:t>
            </w:r>
          </w:p>
        </w:tc>
        <w:tc>
          <w:tcPr>
            <w:tcW w:w="919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approval, on an advisory basis, of the named executive officer compensation disclosed in this Proxy Statement;</w:t>
            </w:r>
          </w:p>
        </w:tc>
      </w:tr>
      <w:tr>
        <w:trPr/>
        <w:tc>
          <w:tcPr>
            <w:tcW w:w="420" w:type="dxa"/>
            <w:tcBorders/>
            <w:shd w:fill="auto" w:val="clear"/>
            <w:vAlign w:val="center"/>
          </w:tcPr>
          <w:p>
            <w:pPr>
              <w:pStyle w:val="TableContents"/>
              <w:spacing w:before="0" w:after="283"/>
              <w:rPr/>
            </w:pPr>
            <w:r>
              <w:rPr/>
              <w:t> </w:t>
            </w:r>
          </w:p>
        </w:tc>
        <w:tc>
          <w:tcPr>
            <w:tcW w:w="9785" w:type="dxa"/>
            <w:gridSpan w:val="3"/>
            <w:tcBorders/>
            <w:shd w:fill="auto" w:val="clear"/>
            <w:vAlign w:val="center"/>
          </w:tcPr>
          <w:p>
            <w:pPr>
              <w:pStyle w:val="TableContents"/>
              <w:spacing w:before="0" w:after="283"/>
              <w:rPr/>
            </w:pPr>
            <w:r>
              <w:rPr/>
              <w:t> </w:t>
            </w:r>
          </w:p>
        </w:tc>
      </w:tr>
      <w:tr>
        <w:trPr/>
        <w:tc>
          <w:tcPr>
            <w:tcW w:w="420" w:type="dxa"/>
            <w:tcBorders/>
            <w:shd w:fill="auto" w:val="clear"/>
          </w:tcPr>
          <w:p>
            <w:pPr>
              <w:pStyle w:val="TableContents"/>
              <w:spacing w:before="0" w:after="283"/>
              <w:rPr/>
            </w:pPr>
            <w:r>
              <w:rPr/>
              <w:t> </w:t>
            </w:r>
          </w:p>
        </w:tc>
        <w:tc>
          <w:tcPr>
            <w:tcW w:w="170"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420" w:type="dxa"/>
            <w:tcBorders/>
            <w:shd w:fill="auto" w:val="clear"/>
          </w:tcPr>
          <w:p>
            <w:pPr>
              <w:pStyle w:val="TableContents"/>
              <w:spacing w:before="0" w:after="283"/>
              <w:rPr/>
            </w:pPr>
            <w:r>
              <w:rPr/>
              <w:t> </w:t>
            </w:r>
          </w:p>
        </w:tc>
        <w:tc>
          <w:tcPr>
            <w:tcW w:w="919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the selection, on an advisory basis, of the frequency of future advisory votes on named executive officer compensation;</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and to transact such other business as may properly come before the 2011 Annual Meeting. Our Board of Directors knows of no other items of business that will be presented for consideration at the Annual Meeting other than those described in this Proxy Statement. In addition, no stockholder proposal or nomination was received prior to the deadline specified in our Amended and Restated By-Laws, so no such matters may be brought to a vote at the Annual Meeting. </w:t>
      </w:r>
    </w:p>
    <w:p>
      <w:pPr>
        <w:pStyle w:val="TextBody"/>
        <w:spacing w:before="0" w:after="0"/>
        <w:rPr/>
      </w:pPr>
      <w:r>
        <w:rPr/>
        <w:t> </w:t>
      </w:r>
    </w:p>
    <w:p>
      <w:pPr>
        <w:pStyle w:val="TextBody"/>
        <w:spacing w:before="0" w:after="0"/>
        <w:jc w:val="both"/>
        <w:rPr/>
      </w:pPr>
      <w:r>
        <w:rPr>
          <w:rFonts w:ascii="Times New Roman" w:hAnsi="Times New Roman"/>
          <w:b/>
          <w:sz w:val="20"/>
        </w:rPr>
        <w:t>4.</w:t>
      </w:r>
      <w:r>
        <w:rPr/>
        <w:t xml:space="preserve"> </w:t>
      </w:r>
      <w:r>
        <w:rPr>
          <w:rFonts w:ascii="Times New Roman" w:hAnsi="Times New Roman"/>
          <w:b/>
          <w:sz w:val="20"/>
        </w:rPr>
        <w:t>What are the voting recommendations of the Company’s Board of Directors?</w:t>
      </w:r>
      <w:r>
        <w:rPr/>
        <w:t xml:space="preserve"> </w:t>
      </w:r>
    </w:p>
    <w:p>
      <w:pPr>
        <w:pStyle w:val="TextBody"/>
        <w:spacing w:before="0" w:after="0"/>
        <w:rPr/>
      </w:pPr>
      <w:r>
        <w:rPr/>
        <w:t> </w:t>
      </w:r>
    </w:p>
    <w:p>
      <w:pPr>
        <w:pStyle w:val="TextBody"/>
        <w:jc w:val="both"/>
        <w:rPr>
          <w:rFonts w:ascii="Times New Roman" w:hAnsi="Times New Roman"/>
          <w:sz w:val="20"/>
        </w:rPr>
      </w:pPr>
      <w:r>
        <w:rPr>
          <w:rFonts w:ascii="Times New Roman" w:hAnsi="Times New Roman"/>
          <w:sz w:val="20"/>
        </w:rPr>
        <w:t xml:space="preserve">Our Board of Directors recommends that you vote your shares as follows: </w:t>
      </w:r>
    </w:p>
    <w:p>
      <w:pPr>
        <w:pStyle w:val="TextBody"/>
        <w:numPr>
          <w:ilvl w:val="0"/>
          <w:numId w:val="2"/>
        </w:numPr>
        <w:tabs>
          <w:tab w:val="clear" w:pos="1134"/>
          <w:tab w:val="left" w:pos="707" w:leader="none"/>
        </w:tabs>
        <w:spacing w:before="0" w:after="0"/>
        <w:ind w:left="707" w:hanging="283"/>
        <w:jc w:val="both"/>
        <w:rPr/>
      </w:pPr>
      <w:r>
        <w:rPr/>
        <w:t>“</w:t>
      </w:r>
      <w:r>
        <w:rPr>
          <w:rFonts w:ascii="Times New Roman" w:hAnsi="Times New Roman"/>
          <w:sz w:val="20"/>
        </w:rPr>
        <w:t>FOR” the election of each of the eight nominees to the Board;</w:t>
        <w:br/>
        <w:t> </w:t>
      </w:r>
      <w:r>
        <w:rPr>
          <w:sz w:val="20"/>
        </w:rPr>
        <w:t xml:space="preserve"> </w:t>
      </w:r>
    </w:p>
    <w:p>
      <w:pPr>
        <w:pStyle w:val="TextBody"/>
        <w:numPr>
          <w:ilvl w:val="0"/>
          <w:numId w:val="2"/>
        </w:numPr>
        <w:tabs>
          <w:tab w:val="clear" w:pos="1134"/>
          <w:tab w:val="left" w:pos="707" w:leader="none"/>
        </w:tabs>
        <w:spacing w:before="0" w:after="0"/>
        <w:ind w:left="707" w:hanging="283"/>
        <w:jc w:val="both"/>
        <w:rPr/>
      </w:pPr>
      <w:r>
        <w:rPr/>
        <w:t>“</w:t>
      </w:r>
      <w:r>
        <w:rPr>
          <w:rFonts w:ascii="Times New Roman" w:hAnsi="Times New Roman"/>
          <w:sz w:val="20"/>
        </w:rPr>
        <w:t>FOR” the ratification of the appointment of PricewaterhouseCoopers LLP as the Company’s</w:t>
      </w:r>
      <w:r>
        <w:rPr>
          <w:sz w:val="20"/>
        </w:rPr>
        <w:t xml:space="preserve"> </w:t>
      </w:r>
      <w:r>
        <w:rPr>
          <w:rFonts w:ascii="Times New Roman" w:hAnsi="Times New Roman"/>
          <w:sz w:val="20"/>
        </w:rPr>
        <w:t>independent auditor for the fiscal year ending July 31, 2012;</w:t>
        <w:br/>
        <w:t> </w:t>
      </w:r>
      <w:r>
        <w:rPr>
          <w:sz w:val="20"/>
        </w:rPr>
        <w:t xml:space="preserve"> </w:t>
      </w:r>
    </w:p>
    <w:p>
      <w:pPr>
        <w:pStyle w:val="TextBody"/>
        <w:numPr>
          <w:ilvl w:val="0"/>
          <w:numId w:val="2"/>
        </w:numPr>
        <w:tabs>
          <w:tab w:val="clear" w:pos="1134"/>
          <w:tab w:val="left" w:pos="707" w:leader="none"/>
        </w:tabs>
        <w:spacing w:before="0" w:after="0"/>
        <w:ind w:left="707" w:hanging="283"/>
        <w:jc w:val="both"/>
        <w:rPr/>
      </w:pPr>
      <w:r>
        <w:rPr/>
        <w:t>“</w:t>
      </w:r>
      <w:r>
        <w:rPr>
          <w:rFonts w:ascii="Times New Roman" w:hAnsi="Times New Roman"/>
          <w:sz w:val="20"/>
        </w:rPr>
        <w:t>FOR” the approval of the named executive officer compensation disclosed in this Proxy</w:t>
      </w:r>
      <w:r>
        <w:rPr>
          <w:sz w:val="20"/>
        </w:rPr>
        <w:t xml:space="preserve"> </w:t>
      </w:r>
      <w:r>
        <w:rPr>
          <w:rFonts w:ascii="Times New Roman" w:hAnsi="Times New Roman"/>
          <w:sz w:val="20"/>
        </w:rPr>
        <w:t>Statement;</w:t>
        <w:br/>
        <w:t> </w:t>
      </w:r>
      <w:r>
        <w:rPr>
          <w:sz w:val="20"/>
        </w:rPr>
        <w:t xml:space="preserve"> </w:t>
      </w:r>
    </w:p>
    <w:p>
      <w:pPr>
        <w:pStyle w:val="TextBody"/>
        <w:numPr>
          <w:ilvl w:val="0"/>
          <w:numId w:val="2"/>
        </w:numPr>
        <w:tabs>
          <w:tab w:val="clear" w:pos="1134"/>
          <w:tab w:val="left" w:pos="707" w:leader="none"/>
        </w:tabs>
        <w:ind w:left="707" w:hanging="283"/>
        <w:jc w:val="both"/>
        <w:rPr/>
      </w:pPr>
      <w:r>
        <w:rPr/>
        <w:t>“</w:t>
      </w:r>
      <w:r>
        <w:rPr>
          <w:rFonts w:ascii="Times New Roman" w:hAnsi="Times New Roman"/>
          <w:sz w:val="20"/>
        </w:rPr>
        <w:t>THREE YEARS” with respect to the frequency of future advisory votes on named executive</w:t>
      </w:r>
      <w:r>
        <w:rPr>
          <w:sz w:val="20"/>
        </w:rPr>
        <w:t xml:space="preserve"> </w:t>
      </w:r>
      <w:r>
        <w:rPr>
          <w:rFonts w:ascii="Times New Roman" w:hAnsi="Times New Roman"/>
          <w:sz w:val="20"/>
        </w:rPr>
        <w:t>compensation.</w:t>
      </w:r>
      <w:r>
        <w:rPr>
          <w:sz w:val="20"/>
        </w:rPr>
        <w:t xml:space="preserve"> </w:t>
      </w:r>
    </w:p>
    <w:p>
      <w:pPr>
        <w:pStyle w:val="TextBody"/>
        <w:spacing w:before="0" w:after="0"/>
        <w:jc w:val="both"/>
        <w:rPr/>
      </w:pPr>
      <w:r>
        <w:rPr>
          <w:rFonts w:ascii="Times New Roman" w:hAnsi="Times New Roman"/>
          <w:b/>
          <w:sz w:val="20"/>
        </w:rPr>
        <w:t>5.</w:t>
      </w:r>
      <w:r>
        <w:rPr/>
        <w:t xml:space="preserve"> </w:t>
      </w:r>
      <w:r>
        <w:rPr>
          <w:rFonts w:ascii="Times New Roman" w:hAnsi="Times New Roman"/>
          <w:b/>
          <w:sz w:val="20"/>
        </w:rPr>
        <w:t>How do I cast my vote?</w:t>
      </w:r>
      <w:r>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If you are a stockholder of record, you may vote in several different ways: </w:t>
      </w:r>
    </w:p>
    <w:p>
      <w:pPr>
        <w:pStyle w:val="TextBody"/>
        <w:spacing w:before="0" w:after="0"/>
        <w:rPr/>
      </w:pPr>
      <w:r>
        <w:rPr/>
        <w:t> </w:t>
      </w:r>
    </w:p>
    <w:p>
      <w:pPr>
        <w:pStyle w:val="TextBody"/>
        <w:spacing w:before="0" w:after="0"/>
        <w:jc w:val="both"/>
        <w:rPr/>
      </w:pPr>
      <w:r>
        <w:rPr>
          <w:rFonts w:ascii="Times New Roman" w:hAnsi="Times New Roman"/>
          <w:i/>
          <w:sz w:val="20"/>
          <w:u w:val="single"/>
        </w:rPr>
        <w:t>In person at the 2011 Annual Meeting</w:t>
      </w:r>
      <w:r>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You may vote in person at the 2011 Annual Meeting. You may also be represented by another person at the meeting by executing a proxy properly designating that person. </w:t>
      </w:r>
    </w:p>
    <w:p>
      <w:pPr>
        <w:pStyle w:val="TextBody"/>
        <w:spacing w:before="0" w:after="0"/>
        <w:rPr/>
      </w:pPr>
      <w:r>
        <w:rPr/>
        <w:t> </w:t>
      </w:r>
    </w:p>
    <w:p>
      <w:pPr>
        <w:pStyle w:val="TextBody"/>
        <w:spacing w:before="0" w:after="0"/>
        <w:jc w:val="both"/>
        <w:rPr/>
      </w:pPr>
      <w:r>
        <w:rPr>
          <w:rFonts w:ascii="Times New Roman" w:hAnsi="Times New Roman"/>
          <w:i/>
          <w:sz w:val="20"/>
          <w:u w:val="single"/>
        </w:rPr>
        <w:t>By mail</w:t>
      </w:r>
      <w:r>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You may vote by completing, signing, dating and returning the enclosed proxy card(s) in the postage-paid envelope we have provided. </w:t>
      </w:r>
    </w:p>
    <w:p>
      <w:pPr>
        <w:pStyle w:val="TextBody"/>
        <w:spacing w:before="0" w:after="0"/>
        <w:rPr/>
      </w:pPr>
      <w:r>
        <w:rPr/>
        <w:t> </w:t>
      </w:r>
    </w:p>
    <w:p>
      <w:pPr>
        <w:pStyle w:val="TextBody"/>
        <w:spacing w:before="0" w:after="0"/>
        <w:jc w:val="both"/>
        <w:rPr/>
      </w:pPr>
      <w:r>
        <w:rPr>
          <w:rFonts w:ascii="Times New Roman" w:hAnsi="Times New Roman"/>
          <w:i/>
          <w:sz w:val="20"/>
          <w:u w:val="single"/>
        </w:rPr>
        <w:t>By telephone</w:t>
      </w:r>
      <w:r>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You may vote by calling the telephone number on your proxy card. Please have your proxy card in hand when you call and use any touch-tone phone to transmit your voting instructions. Telephone voting for stockholders of record will be available until 11:59 p.m., Eastern Time, on December 12, 2011. </w:t>
      </w:r>
    </w:p>
    <w:p>
      <w:pPr>
        <w:pStyle w:val="TextBody"/>
        <w:spacing w:before="0" w:after="0"/>
        <w:rPr/>
      </w:pPr>
      <w:r>
        <w:rPr/>
        <w:t> </w:t>
      </w:r>
    </w:p>
    <w:p>
      <w:pPr>
        <w:pStyle w:val="TextBody"/>
        <w:spacing w:before="0" w:after="0"/>
        <w:jc w:val="both"/>
        <w:rPr/>
      </w:pPr>
      <w:r>
        <w:rPr>
          <w:rFonts w:ascii="Times New Roman" w:hAnsi="Times New Roman"/>
          <w:i/>
          <w:sz w:val="20"/>
          <w:u w:val="single"/>
        </w:rPr>
        <w:t>By Internet</w:t>
      </w:r>
      <w:r>
        <w:rPr/>
        <w:t xml:space="preser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You may vote using the Internet by submitting your voting instructions at www.proxyvote.com. You should have your proxy card available when you go online. If you vote on the Internet, you may also request electronic delivery of future proxy materials. Internet voting for stockholders of record will be available until 11:59 p.m., Eastern Time, on December 12, 2011.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6" w:name="PGBRK4"/>
      <w:bookmarkStart w:id="17" w:name="PGBRK4"/>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8" w:name="PN4"/>
      <w:bookmarkEnd w:id="1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If you are the beneficial owner of shares held in “street name” (through a brokerage account or in another nominee form),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To vote in person at the Annual Meeting, you must obtain a legal proxy from your bank, broker or other nominee and present it to the Inspector of Election with your ballot. Your shares may be voted even if you do not provide voting instructions. Banks, brokers and nominees generally have the authority under New York Stock Exchange (“NYSE”) rules to vote on “routine matters.” The proposal to ratify the appointment of our independent auditor is considered a routine matter, while the election of directors is considered a non-routine matter.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Unless you decide to change your vote, use only one method to send us your vote. If you vote by telephone or by Internet, you do not have to return your proxy card or voting instruction form; however, even if you plan to attend the Annual Meeting, we recommend that you vote your shares in advance so that your vote will be counted if you later decide not to attend the meeting.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If no contrary instruction is indicated in the proxy, each proxy will be voted “FOR” the election of the eight nominees to our Board of Directors named below, “FOR” the ratification of the appointment of PricewaterhouseCoopers LLP as our independent auditor for the fiscal year ending July 31, 2012, “FOR” the approval of the named executive officer compensation disclosed in this Proxy Statement and “THREE YEARS” with respect to the frequency of future advisory votes on named executive officer compensation. In their discretion, the named proxy holders are authorized to vote on any other matters that may properly come before the Annual Meeting. </w:t>
      </w:r>
    </w:p>
    <w:p>
      <w:pPr>
        <w:pStyle w:val="TextBody"/>
        <w:spacing w:before="0" w:after="0"/>
        <w:rPr/>
      </w:pPr>
      <w:r>
        <w:rPr/>
        <w:t> </w:t>
      </w:r>
    </w:p>
    <w:p>
      <w:pPr>
        <w:pStyle w:val="TextBody"/>
        <w:spacing w:before="0" w:after="0"/>
        <w:jc w:val="both"/>
        <w:rPr/>
      </w:pPr>
      <w:r>
        <w:rPr>
          <w:rFonts w:ascii="Times New Roman" w:hAnsi="Times New Roman"/>
          <w:b/>
          <w:sz w:val="20"/>
        </w:rPr>
        <w:t>6.</w:t>
      </w:r>
      <w:r>
        <w:rPr/>
        <w:t xml:space="preserve"> </w:t>
      </w:r>
      <w:r>
        <w:rPr>
          <w:rFonts w:ascii="Times New Roman" w:hAnsi="Times New Roman"/>
          <w:b/>
          <w:sz w:val="20"/>
        </w:rPr>
        <w:t xml:space="preserve">Can I change my vote?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Yes, if you vote by proxy, you may revoke that proxy at any time before it is voted at the meeting. </w:t>
      </w:r>
    </w:p>
    <w:p>
      <w:pPr>
        <w:pStyle w:val="TextBody"/>
        <w:spacing w:before="0" w:after="0"/>
        <w:jc w:val="both"/>
        <w:rPr/>
      </w:pPr>
      <w:r>
        <w:rPr/>
        <w:t> </w:t>
      </w:r>
    </w:p>
    <w:p>
      <w:pPr>
        <w:pStyle w:val="TextBody"/>
        <w:jc w:val="both"/>
        <w:rPr>
          <w:rFonts w:ascii="Times New Roman" w:hAnsi="Times New Roman"/>
          <w:sz w:val="20"/>
        </w:rPr>
      </w:pPr>
      <w:r>
        <w:rPr>
          <w:rFonts w:ascii="Times New Roman" w:hAnsi="Times New Roman"/>
          <w:sz w:val="20"/>
        </w:rPr>
        <w:t xml:space="preserve">If you are the stockholder of record, you may do this by: </w:t>
      </w:r>
    </w:p>
    <w:p>
      <w:pPr>
        <w:pStyle w:val="TextBody"/>
        <w:numPr>
          <w:ilvl w:val="0"/>
          <w:numId w:val="3"/>
        </w:numPr>
        <w:tabs>
          <w:tab w:val="clear" w:pos="1134"/>
          <w:tab w:val="left" w:pos="707" w:leader="none"/>
        </w:tabs>
        <w:spacing w:before="0" w:after="0"/>
        <w:ind w:left="707" w:hanging="283"/>
        <w:jc w:val="both"/>
        <w:rPr>
          <w:sz w:val="20"/>
        </w:rPr>
      </w:pPr>
      <w:r>
        <w:rPr>
          <w:rFonts w:ascii="Times New Roman" w:hAnsi="Times New Roman"/>
          <w:sz w:val="20"/>
        </w:rPr>
        <w:t>voting again on the Internet or by telephone prior to 11:59 p.m., Eastern Time, on December 12,</w:t>
      </w:r>
      <w:r>
        <w:rPr>
          <w:sz w:val="20"/>
        </w:rPr>
        <w:t xml:space="preserve"> </w:t>
      </w:r>
      <w:r>
        <w:rPr>
          <w:rFonts w:ascii="Times New Roman" w:hAnsi="Times New Roman"/>
          <w:sz w:val="20"/>
        </w:rPr>
        <w:t>2011;</w:t>
        <w:br/>
        <w:t> </w:t>
      </w:r>
      <w:r>
        <w:rPr>
          <w:sz w:val="20"/>
        </w:rPr>
        <w:t xml:space="preserve"> </w:t>
      </w:r>
    </w:p>
    <w:p>
      <w:pPr>
        <w:pStyle w:val="TextBody"/>
        <w:numPr>
          <w:ilvl w:val="0"/>
          <w:numId w:val="3"/>
        </w:numPr>
        <w:tabs>
          <w:tab w:val="clear" w:pos="1134"/>
          <w:tab w:val="left" w:pos="707" w:leader="none"/>
        </w:tabs>
        <w:spacing w:before="0" w:after="0"/>
        <w:ind w:left="707" w:hanging="283"/>
        <w:jc w:val="both"/>
        <w:rPr>
          <w:sz w:val="20"/>
        </w:rPr>
      </w:pPr>
      <w:r>
        <w:rPr>
          <w:rFonts w:ascii="Times New Roman" w:hAnsi="Times New Roman"/>
          <w:sz w:val="20"/>
        </w:rPr>
        <w:t>signing another proxy card with a later date and delivering it to Broadridge Financial Solutions,</w:t>
      </w:r>
      <w:r>
        <w:rPr>
          <w:sz w:val="20"/>
        </w:rPr>
        <w:t xml:space="preserve"> </w:t>
      </w:r>
      <w:r>
        <w:rPr>
          <w:rFonts w:ascii="Times New Roman" w:hAnsi="Times New Roman"/>
          <w:sz w:val="20"/>
        </w:rPr>
        <w:t>Inc., 51 Mercedes Way, Edgewood, New York 11717, prior to the meeting; or</w:t>
        <w:br/>
        <w:t> </w:t>
      </w:r>
      <w:r>
        <w:rPr>
          <w:sz w:val="20"/>
        </w:rPr>
        <w:t xml:space="preserve"> </w:t>
      </w:r>
    </w:p>
    <w:p>
      <w:pPr>
        <w:pStyle w:val="TextBody"/>
        <w:numPr>
          <w:ilvl w:val="0"/>
          <w:numId w:val="3"/>
        </w:numPr>
        <w:tabs>
          <w:tab w:val="clear" w:pos="1134"/>
          <w:tab w:val="left" w:pos="707" w:leader="none"/>
        </w:tabs>
        <w:ind w:left="707" w:hanging="283"/>
        <w:jc w:val="both"/>
        <w:rPr>
          <w:sz w:val="20"/>
        </w:rPr>
      </w:pPr>
      <w:r>
        <w:rPr>
          <w:rFonts w:ascii="Times New Roman" w:hAnsi="Times New Roman"/>
          <w:sz w:val="20"/>
        </w:rPr>
        <w:t>attending the meeting in person and delivering your proxy or casting a ballot.</w:t>
      </w:r>
      <w:r>
        <w:rPr>
          <w:sz w:val="20"/>
        </w:rPr>
        <w:t xml:space="preserve"> </w:t>
      </w:r>
    </w:p>
    <w:p>
      <w:pPr>
        <w:pStyle w:val="TextBody"/>
        <w:spacing w:before="0" w:after="0"/>
        <w:jc w:val="both"/>
        <w:rPr>
          <w:rFonts w:ascii="Times New Roman" w:hAnsi="Times New Roman"/>
          <w:sz w:val="20"/>
        </w:rPr>
      </w:pPr>
      <w:r>
        <w:rPr>
          <w:rFonts w:ascii="Times New Roman" w:hAnsi="Times New Roman"/>
          <w:sz w:val="20"/>
        </w:rPr>
        <w:t xml:space="preserve">If your shares are held in “street name” and you have instructed your bank, broker or other nominee to vote your shares, you may revoke those instructions by following the directions received from your bank, broker or other nominee to change those instructions. </w:t>
      </w:r>
    </w:p>
    <w:p>
      <w:pPr>
        <w:pStyle w:val="TextBody"/>
        <w:spacing w:before="0" w:after="0"/>
        <w:rPr/>
      </w:pPr>
      <w:r>
        <w:rPr/>
        <w:t> </w:t>
      </w:r>
    </w:p>
    <w:p>
      <w:pPr>
        <w:pStyle w:val="TextBody"/>
        <w:spacing w:before="0" w:after="0"/>
        <w:jc w:val="both"/>
        <w:rPr/>
      </w:pPr>
      <w:r>
        <w:rPr>
          <w:rFonts w:ascii="Times New Roman" w:hAnsi="Times New Roman"/>
          <w:b/>
          <w:sz w:val="20"/>
        </w:rPr>
        <w:t>7.</w:t>
      </w:r>
      <w:r>
        <w:rPr/>
        <w:t xml:space="preserve"> </w:t>
      </w:r>
      <w:r>
        <w:rPr>
          <w:rFonts w:ascii="Times New Roman" w:hAnsi="Times New Roman"/>
          <w:b/>
          <w:sz w:val="20"/>
        </w:rPr>
        <w:t xml:space="preserve">What constitutes a quorum at the 2011 Annual Meeting?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A majority of all outstanding shares of Common Stock and Class B Stock entitled to vote at the Annual Meeting constitutes a quorum, which is the minimum number of shares that must be present or represented by proxy at the 2011 Annual Meeting to transact business. Abstentions and broker non-votes will be counted for purposes of determining whether a quorum is present as long as one routine matter is being voted on at the 2011 Annual Meeting. The proposal to ratify the appointment of our independent auditor is considered a routine matter. Generally, broker non-votes occur when brokerage firms return proxies for which no voting instructions have been received from beneficial owners and the broker does not have discretionary authority to vote on the proposal. Once a share is represented for any purpose at the Annual Meeting, it will be deemed present for quorum purposes for the remainder of the meeting (including any meeting resulting from an adjournment of the 2011 Annual Meeting, unless a new record date is set).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9" w:name="PGBRK5"/>
      <w:bookmarkStart w:id="20" w:name="PGBRK5"/>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21" w:name="PN5"/>
      <w:bookmarkEnd w:id="2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rFonts w:ascii="Times New Roman" w:hAnsi="Times New Roman"/>
          <w:b/>
          <w:sz w:val="20"/>
        </w:rPr>
        <w:t>8.</w:t>
      </w:r>
      <w:r>
        <w:rPr/>
        <w:t xml:space="preserve"> </w:t>
      </w:r>
      <w:r>
        <w:rPr>
          <w:rFonts w:ascii="Times New Roman" w:hAnsi="Times New Roman"/>
          <w:b/>
          <w:sz w:val="20"/>
        </w:rPr>
        <w:t xml:space="preserve">How many votes are needed to approve the proposals?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A director may only be elected by a plurality of votes cast. Accordingly, we count proxies and ballots marked for all nominees listed (including executed proxies not marked regarding the election of directors, which will be voted for all listed nominees), or those voting for some but not all nominees that specify votes withheld for one or more designated nominees, to determine the total number of votes cast for each nominee. The eight nominees who receive the largest number of votes will be elected. Abstentions and broker non-votes have no effect on the outcome of the election of directors.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An affirmative majority of the votes present at the meeting or represented by proxy is necessary for ratification of the appointment of PricewaterhouseCoopers LLP as our independent auditor. An affirmative majority of the votes present at the meeting or represented by proxy is also required for stockholder approval of the named executive officer compensation disclosed in this Proxy Statement. Any abstention by those present or represented by proxy has the same legal effect as a vote against these proposals. Broker non-votes are deemed not to have been entitled to vote at the meeting and therefore will have no effect on the outcome.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For the non-binding advisory vote on the frequency of future advisory votes on named executive officer compensation, the frequency (every one, two or three years) receiving the greatest number of votes cast will be considered to be the recommendation of the stockholders. Abstentions and broker non-votes have no effect on the outcome of the stockholder recommendation. </w:t>
      </w:r>
    </w:p>
    <w:p>
      <w:pPr>
        <w:pStyle w:val="TextBody"/>
        <w:spacing w:before="0" w:after="0"/>
        <w:rPr/>
      </w:pPr>
      <w:r>
        <w:rPr/>
        <w:t> </w:t>
      </w:r>
    </w:p>
    <w:p>
      <w:pPr>
        <w:pStyle w:val="TextBody"/>
        <w:spacing w:before="0" w:after="0"/>
        <w:jc w:val="both"/>
        <w:rPr/>
      </w:pPr>
      <w:r>
        <w:rPr>
          <w:rFonts w:ascii="Times New Roman" w:hAnsi="Times New Roman"/>
          <w:b/>
          <w:sz w:val="20"/>
        </w:rPr>
        <w:t>9.</w:t>
      </w:r>
      <w:r>
        <w:rPr/>
        <w:t xml:space="preserve"> </w:t>
      </w:r>
      <w:r>
        <w:rPr>
          <w:rFonts w:ascii="Times New Roman" w:hAnsi="Times New Roman"/>
          <w:b/>
          <w:sz w:val="20"/>
        </w:rPr>
        <w:t xml:space="preserve">Who will count the vote?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have retained Broadridge Financial Solutions, Inc.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 </w:t>
      </w:r>
    </w:p>
    <w:p>
      <w:pPr>
        <w:pStyle w:val="TextBody"/>
        <w:spacing w:before="0" w:after="0"/>
        <w:rPr/>
      </w:pPr>
      <w:r>
        <w:rPr/>
        <w:t> </w:t>
      </w:r>
    </w:p>
    <w:p>
      <w:pPr>
        <w:pStyle w:val="TextBody"/>
        <w:spacing w:before="0" w:after="0"/>
        <w:jc w:val="both"/>
        <w:rPr/>
      </w:pPr>
      <w:r>
        <w:rPr>
          <w:rFonts w:ascii="Times New Roman" w:hAnsi="Times New Roman"/>
          <w:b/>
          <w:sz w:val="20"/>
        </w:rPr>
        <w:t>10.</w:t>
      </w:r>
      <w:r>
        <w:rPr/>
        <w:t xml:space="preserve"> </w:t>
      </w:r>
      <w:r>
        <w:rPr>
          <w:rFonts w:ascii="Times New Roman" w:hAnsi="Times New Roman"/>
          <w:b/>
          <w:sz w:val="20"/>
        </w:rPr>
        <w:t xml:space="preserve">Where can I find the voting results of the 2011 Annual Meeting?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intend to announce preliminary voting results at the 2011 Annual Meeting. Within four days following the adjournment of the 2011 Annual Meeting, we intend to disclose the final voting results of each proposal being voted on at the 2011 Annual Meeting in a Current Report on Form 8-K. </w:t>
      </w:r>
    </w:p>
    <w:p>
      <w:pPr>
        <w:pStyle w:val="TextBody"/>
        <w:spacing w:before="0" w:after="0"/>
        <w:rPr/>
      </w:pPr>
      <w:r>
        <w:rPr/>
        <w:t> </w:t>
      </w:r>
    </w:p>
    <w:p>
      <w:pPr>
        <w:pStyle w:val="TextBody"/>
        <w:spacing w:before="0" w:after="0"/>
        <w:jc w:val="both"/>
        <w:rPr/>
      </w:pPr>
      <w:r>
        <w:rPr>
          <w:rFonts w:ascii="Times New Roman" w:hAnsi="Times New Roman"/>
          <w:b/>
          <w:sz w:val="20"/>
        </w:rPr>
        <w:t>11.</w:t>
      </w:r>
      <w:r>
        <w:rPr/>
        <w:t xml:space="preserve"> </w:t>
      </w:r>
      <w:r>
        <w:rPr>
          <w:rFonts w:ascii="Times New Roman" w:hAnsi="Times New Roman"/>
          <w:b/>
          <w:sz w:val="20"/>
        </w:rPr>
        <w:t xml:space="preserve">How does a stockholder propose actions for consideration at next year’s annual meeting of stockholders?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For your proposal to be considered for inclusion in our proxy statement for next year’s annual meeting, we must receive your written proposal no later than July 10, 2012. Your proposal should be addressed to the Corporate Secretary, Oil-Dri Corporation of America, 410 North Michigan Avenue, Suite 400, Chicago, Illinois 60611-4213. In addition, be aware that your proposal must comply with Securities and Exchange Commission (“SEC”) regulations regarding inclusion of stockholder proposals in company-sponsored proxy materials and other applicable laws. Although our Board of Directors will consider all proposals, it has the right to omit any proposals it is not required to include. For you to raise a proposal (including director nominations) at next year’s annual meeting that will not be included in our proxy statement, we must receive written notice of the proposal between July 10, 2012, and August 9, 2012 (assuming the meeting is held not more than 30 days from December 13, 2012). All such proposals should be addressed to the Corporate Secretary, Oil-Dri Corporation of America, 410 North Michigan Avenue, Suite 400, Chicago, Illinois 60611-4213. In addition, the proposal must satisfy all of the other requirements set forth in our Amended and Restated By-Laws and all applicable laws.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22" w:name="PGBRK6"/>
      <w:bookmarkStart w:id="23" w:name="PGBRK6"/>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24" w:name="PN6"/>
      <w:bookmarkEnd w:id="2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rFonts w:ascii="Times New Roman" w:hAnsi="Times New Roman"/>
          <w:b/>
          <w:sz w:val="20"/>
        </w:rPr>
        <w:t>12.</w:t>
      </w:r>
      <w:r>
        <w:rPr/>
        <w:t xml:space="preserve"> </w:t>
      </w:r>
      <w:r>
        <w:rPr>
          <w:rFonts w:ascii="Times New Roman" w:hAnsi="Times New Roman"/>
          <w:b/>
          <w:sz w:val="20"/>
        </w:rPr>
        <w:t xml:space="preserve">Can I receive future proxy solicitations on-line?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Yes, you can consent to receiving all future proxy statements, proxy cards and annual reports via e-mail or the Internet. If you choose this option, you will not receive paper copies of these stockholder communications in the mail. To sign up for electronic delivery, follow the instructions on the enclosed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 </w:t>
      </w:r>
    </w:p>
    <w:p>
      <w:pPr>
        <w:pStyle w:val="TextBody"/>
        <w:spacing w:before="0" w:after="0"/>
        <w:rPr/>
      </w:pPr>
      <w:r>
        <w:rPr/>
        <w:t> </w:t>
      </w:r>
    </w:p>
    <w:p>
      <w:pPr>
        <w:pStyle w:val="TextBody"/>
        <w:spacing w:before="0" w:after="0"/>
        <w:jc w:val="both"/>
        <w:rPr/>
      </w:pPr>
      <w:r>
        <w:rPr>
          <w:rFonts w:ascii="Times New Roman" w:hAnsi="Times New Roman"/>
          <w:b/>
          <w:sz w:val="20"/>
        </w:rPr>
        <w:t>13.</w:t>
      </w:r>
      <w:r>
        <w:rPr/>
        <w:t xml:space="preserve"> </w:t>
      </w:r>
      <w:r>
        <w:rPr>
          <w:rFonts w:ascii="Times New Roman" w:hAnsi="Times New Roman"/>
          <w:b/>
          <w:sz w:val="20"/>
        </w:rPr>
        <w:t xml:space="preserve">How is the Company complying with the SEC’s e-proxy rules?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Pursuant to “e-proxy” rules adopted by the SEC, we are providing access to this Proxy Statement and our Annual Report on Form 10-K (collectively, “proxy materials”) by sending you this full set of proxy materials as well as a proxy card and by notifying you of the availability of our proxy materials on the Internet. SEC rules allow companies to avoid sending to their stockholders paper copies of their proxy materials if, instead, they furnish the proxy materials over the Internet and mail to their stockholders a Notice of Internet Availability of Proxy Materials. Companies, however, are not required to use a Notice of Internet Availability of Proxy Materials under e-proxy rules and, in lieu of doing so, may continue to send stockholders a full set of their proxy materials. In connection with the 2011 Annual Meeting, we have elected to use the full-set delivery option; however, any stockholder who has previously consented to receive electronic delivery of proxy materials will continue to receive the materials electronically. We plan to continue to monitor cost, stockholder participation and similar considerations as we assess the available options for distribution of our proxy materials in connection with future stockholder meetings. </w:t>
      </w:r>
    </w:p>
    <w:p>
      <w:pPr>
        <w:pStyle w:val="TextBody"/>
        <w:spacing w:before="0" w:after="0"/>
        <w:rPr/>
      </w:pPr>
      <w:r>
        <w:rPr/>
        <w:t> </w:t>
      </w:r>
    </w:p>
    <w:p>
      <w:pPr>
        <w:pStyle w:val="TextBody"/>
        <w:spacing w:before="0" w:after="0"/>
        <w:jc w:val="both"/>
        <w:rPr/>
      </w:pPr>
      <w:r>
        <w:rPr>
          <w:rFonts w:ascii="Times New Roman" w:hAnsi="Times New Roman"/>
          <w:b/>
          <w:sz w:val="20"/>
        </w:rPr>
        <w:t>14.</w:t>
      </w:r>
      <w:r>
        <w:rPr/>
        <w:t xml:space="preserve"> </w:t>
      </w:r>
      <w:r>
        <w:rPr>
          <w:rFonts w:ascii="Times New Roman" w:hAnsi="Times New Roman"/>
          <w:b/>
          <w:sz w:val="20"/>
        </w:rPr>
        <w:t xml:space="preserve">Who may solicit proxies?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Our directors, officers and employees may solicit proxies on behalf of our Board of Directors via mail, telephone, facsimile, e-mail and personal contact. Our directors, officers and employees will receive no additional compensation for soliciting proxies. </w:t>
      </w:r>
    </w:p>
    <w:p>
      <w:pPr>
        <w:pStyle w:val="TextBody"/>
        <w:spacing w:before="0" w:after="0"/>
        <w:rPr/>
      </w:pPr>
      <w:r>
        <w:rPr/>
        <w:t> </w:t>
      </w:r>
    </w:p>
    <w:p>
      <w:pPr>
        <w:pStyle w:val="TextBody"/>
        <w:spacing w:before="0" w:after="0"/>
        <w:jc w:val="both"/>
        <w:rPr/>
      </w:pPr>
      <w:r>
        <w:rPr>
          <w:rFonts w:ascii="Times New Roman" w:hAnsi="Times New Roman"/>
          <w:b/>
          <w:sz w:val="20"/>
        </w:rPr>
        <w:t>15.</w:t>
      </w:r>
      <w:r>
        <w:rPr/>
        <w:t xml:space="preserve"> </w:t>
      </w:r>
      <w:r>
        <w:rPr>
          <w:rFonts w:ascii="Times New Roman" w:hAnsi="Times New Roman"/>
          <w:b/>
          <w:sz w:val="20"/>
        </w:rPr>
        <w:t xml:space="preserve">Who pays for the cost of this proxy solicitation?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We will bear the cost of this proxy solicitation, including reimbursing banks, brokers and other nominees for reasonable expenses of sending out proxy materials to beneficial stockholders. </w:t>
      </w:r>
    </w:p>
    <w:p>
      <w:pPr>
        <w:pStyle w:val="TextBody"/>
        <w:spacing w:before="0" w:after="0"/>
        <w:rPr/>
      </w:pPr>
      <w:r>
        <w:rPr/>
        <w:t> </w:t>
      </w:r>
    </w:p>
    <w:p>
      <w:pPr>
        <w:pStyle w:val="TextBody"/>
        <w:spacing w:before="0" w:after="0"/>
        <w:jc w:val="both"/>
        <w:rPr/>
      </w:pPr>
      <w:r>
        <w:rPr>
          <w:rFonts w:ascii="Times New Roman" w:hAnsi="Times New Roman"/>
          <w:b/>
          <w:sz w:val="20"/>
        </w:rPr>
        <w:t>16.</w:t>
      </w:r>
      <w:r>
        <w:rPr/>
        <w:t xml:space="preserve"> </w:t>
      </w:r>
      <w:r>
        <w:rPr>
          <w:rFonts w:ascii="Times New Roman" w:hAnsi="Times New Roman"/>
          <w:b/>
          <w:sz w:val="20"/>
        </w:rPr>
        <w:t xml:space="preserve">Why did I receive more than one package of proxy materials?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This means that you have multiple accounts holding shares of Common Stock or Class B Stock. These may include accounts with our transfer agent, Computershare Investor Services,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 </w:t>
      </w:r>
    </w:p>
    <w:p>
      <w:pPr>
        <w:pStyle w:val="TextBody"/>
        <w:spacing w:before="0" w:after="0"/>
        <w:rPr/>
      </w:pPr>
      <w:r>
        <w:rPr/>
        <w:t> </w:t>
      </w:r>
    </w:p>
    <w:p>
      <w:pPr>
        <w:pStyle w:val="TextBody"/>
        <w:spacing w:before="0" w:after="0"/>
        <w:jc w:val="both"/>
        <w:rPr/>
      </w:pPr>
      <w:r>
        <w:rPr>
          <w:rFonts w:ascii="Times New Roman" w:hAnsi="Times New Roman"/>
          <w:b/>
          <w:sz w:val="20"/>
        </w:rPr>
        <w:t>17.</w:t>
      </w:r>
      <w:r>
        <w:rPr/>
        <w:t xml:space="preserve"> </w:t>
      </w:r>
      <w:r>
        <w:rPr>
          <w:rFonts w:ascii="Times New Roman" w:hAnsi="Times New Roman"/>
          <w:b/>
          <w:sz w:val="20"/>
        </w:rPr>
        <w:t xml:space="preserve">What if I have additional questions not addressed here?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You may call Investor Relations at (312) 321-1515 or e-mail Investor Relations at info@oildri.com.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25" w:name="PGBRK7"/>
      <w:bookmarkStart w:id="26" w:name="PGBRK7"/>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27" w:name="PN7"/>
      <w:bookmarkEnd w:id="2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 xml:space="preserve">PROPOSALS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1. Election of Directors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Company proposes that the following eight individuals be elected to our Board of Directors. Each nominee currently serves as a director. In connection with the nominations of Richard M. Jaffee, J. Steven Cole and Allan H. Selig, our Board of Directors, as permitted under our Corporate Governance Guidelines, waived our age 75 service limit, as described under “Corporate Governance Matters – Director Nominations” below. If any nominee should be unable or unwilling to serve, which is not now contemplated, the proxy holders may, but will not be bound to, vote for a substitute nominee. </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 xml:space="preserve">THE BOARD OF DIRECTORS RECOMMENDS A VOTE “FOR” THE ELECTION OF THE FOLLOWING NOMINEES AS DIRECTORS.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994"/>
        <w:gridCol w:w="227"/>
        <w:gridCol w:w="3139"/>
        <w:gridCol w:w="1620"/>
        <w:gridCol w:w="3225"/>
      </w:tblGrid>
      <w:tr>
        <w:trPr/>
        <w:tc>
          <w:tcPr>
            <w:tcW w:w="1994" w:type="dxa"/>
            <w:vMerge w:val="restart"/>
            <w:tcBorders/>
            <w:shd w:fill="auto" w:val="clear"/>
          </w:tcPr>
          <w:p>
            <w:pPr>
              <w:pStyle w:val="TableContents"/>
              <w:spacing w:before="0" w:after="283"/>
              <w:jc w:val="left"/>
              <w:rPr/>
            </w:pPr>
            <w:r>
              <w:rPr/>
              <w:drawing>
                <wp:inline distT="0" distB="0" distL="0" distR="0">
                  <wp:extent cx="1238250" cy="1847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38250" cy="1847850"/>
                          </a:xfrm>
                          <a:prstGeom prst="rect">
                            <a:avLst/>
                          </a:prstGeom>
                        </pic:spPr>
                      </pic:pic>
                    </a:graphicData>
                  </a:graphic>
                </wp:inline>
              </w:drawing>
            </w:r>
          </w:p>
        </w:tc>
        <w:tc>
          <w:tcPr>
            <w:tcW w:w="227" w:type="dxa"/>
            <w:vMerge w:val="restart"/>
            <w:tcBorders/>
            <w:shd w:fill="auto" w:val="clear"/>
          </w:tcPr>
          <w:p>
            <w:pPr>
              <w:pStyle w:val="TableContents"/>
              <w:spacing w:before="0" w:after="283"/>
              <w:jc w:val="left"/>
              <w:rPr/>
            </w:pPr>
            <w:r>
              <w:rPr/>
              <w:t xml:space="preserve">    </w:t>
            </w:r>
          </w:p>
        </w:tc>
        <w:tc>
          <w:tcPr>
            <w:tcW w:w="313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Richard M. Jaffee</w:t>
            </w:r>
          </w:p>
        </w:tc>
        <w:tc>
          <w:tcPr>
            <w:tcW w:w="162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Age 75</w:t>
            </w:r>
          </w:p>
        </w:tc>
        <w:tc>
          <w:tcPr>
            <w:tcW w:w="32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Director since 1958</w:t>
            </w:r>
          </w:p>
        </w:tc>
      </w:tr>
      <w:tr>
        <w:trPr/>
        <w:tc>
          <w:tcPr>
            <w:tcW w:w="1994" w:type="dxa"/>
            <w:vMerge w:val="continue"/>
            <w:tcBorders/>
            <w:shd w:fill="auto" w:val="clear"/>
          </w:tcPr>
          <w:p>
            <w:pPr>
              <w:pStyle w:val="Normal"/>
              <w:rPr/>
            </w:pPr>
            <w:r>
              <w:rPr/>
            </w:r>
          </w:p>
        </w:tc>
        <w:tc>
          <w:tcPr>
            <w:tcW w:w="227" w:type="dxa"/>
            <w:vMerge w:val="continue"/>
            <w:tcBorders/>
            <w:shd w:fill="auto" w:val="clear"/>
          </w:tcPr>
          <w:p>
            <w:pPr>
              <w:pStyle w:val="Normal"/>
              <w:rPr/>
            </w:pPr>
            <w:r>
              <w:rPr/>
            </w:r>
          </w:p>
        </w:tc>
        <w:tc>
          <w:tcPr>
            <w:tcW w:w="4759" w:type="dxa"/>
            <w:gridSpan w:val="2"/>
            <w:tcBorders/>
            <w:shd w:fill="auto" w:val="clear"/>
            <w:vAlign w:val="bottom"/>
          </w:tcPr>
          <w:p>
            <w:pPr>
              <w:pStyle w:val="TableContents"/>
              <w:spacing w:before="0" w:after="283"/>
              <w:jc w:val="left"/>
              <w:rPr>
                <w:rFonts w:ascii="times new roman" w:hAnsi="times new roman"/>
                <w:i/>
                <w:sz w:val="20"/>
              </w:rPr>
            </w:pPr>
            <w:r>
              <w:rPr>
                <w:rFonts w:ascii="times new roman" w:hAnsi="times new roman"/>
                <w:i/>
                <w:sz w:val="20"/>
              </w:rPr>
              <w:t>Chairman of the Board of the Company</w:t>
            </w:r>
          </w:p>
        </w:tc>
        <w:tc>
          <w:tcPr>
            <w:tcW w:w="3225" w:type="dxa"/>
            <w:tcBorders/>
            <w:shd w:fill="auto" w:val="clear"/>
            <w:vAlign w:val="bottom"/>
          </w:tcPr>
          <w:p>
            <w:pPr>
              <w:pStyle w:val="TableContents"/>
              <w:spacing w:before="0" w:after="283"/>
              <w:jc w:val="left"/>
              <w:rPr/>
            </w:pPr>
            <w:r>
              <w:rPr/>
              <w:t> </w:t>
            </w:r>
          </w:p>
        </w:tc>
      </w:tr>
      <w:tr>
        <w:trPr/>
        <w:tc>
          <w:tcPr>
            <w:tcW w:w="1994" w:type="dxa"/>
            <w:vMerge w:val="continue"/>
            <w:tcBorders/>
            <w:shd w:fill="auto" w:val="clear"/>
          </w:tcPr>
          <w:p>
            <w:pPr>
              <w:pStyle w:val="Normal"/>
              <w:rPr/>
            </w:pPr>
            <w:r>
              <w:rPr/>
            </w:r>
          </w:p>
        </w:tc>
        <w:tc>
          <w:tcPr>
            <w:tcW w:w="227" w:type="dxa"/>
            <w:vMerge w:val="continue"/>
            <w:tcBorders/>
            <w:shd w:fill="auto" w:val="clear"/>
          </w:tcPr>
          <w:p>
            <w:pPr>
              <w:pStyle w:val="Normal"/>
              <w:rPr/>
            </w:pPr>
            <w:r>
              <w:rPr/>
            </w:r>
          </w:p>
        </w:tc>
        <w:tc>
          <w:tcPr>
            <w:tcW w:w="4759" w:type="dxa"/>
            <w:gridSpan w:val="2"/>
            <w:tcBorders/>
            <w:shd w:fill="auto" w:val="clear"/>
            <w:vAlign w:val="center"/>
          </w:tcPr>
          <w:p>
            <w:pPr>
              <w:pStyle w:val="TableContents"/>
              <w:spacing w:before="0" w:after="283"/>
              <w:jc w:val="left"/>
              <w:rPr/>
            </w:pPr>
            <w:r>
              <w:rPr/>
              <w:t xml:space="preserve">  </w:t>
            </w:r>
          </w:p>
        </w:tc>
        <w:tc>
          <w:tcPr>
            <w:tcW w:w="3225" w:type="dxa"/>
            <w:tcBorders/>
            <w:shd w:fill="auto" w:val="clear"/>
            <w:vAlign w:val="center"/>
          </w:tcPr>
          <w:p>
            <w:pPr>
              <w:pStyle w:val="TableContents"/>
              <w:spacing w:before="0" w:after="283"/>
              <w:jc w:val="left"/>
              <w:rPr/>
            </w:pPr>
            <w:r>
              <w:rPr/>
              <w:t> </w:t>
            </w:r>
          </w:p>
        </w:tc>
      </w:tr>
      <w:tr>
        <w:trPr/>
        <w:tc>
          <w:tcPr>
            <w:tcW w:w="1994" w:type="dxa"/>
            <w:vMerge w:val="continue"/>
            <w:tcBorders/>
            <w:shd w:fill="auto" w:val="clear"/>
          </w:tcPr>
          <w:p>
            <w:pPr>
              <w:pStyle w:val="Normal"/>
              <w:rPr/>
            </w:pPr>
            <w:r>
              <w:rPr/>
            </w:r>
          </w:p>
        </w:tc>
        <w:tc>
          <w:tcPr>
            <w:tcW w:w="227" w:type="dxa"/>
            <w:vMerge w:val="continue"/>
            <w:tcBorders/>
            <w:shd w:fill="auto" w:val="clear"/>
          </w:tcPr>
          <w:p>
            <w:pPr>
              <w:pStyle w:val="Normal"/>
              <w:rPr/>
            </w:pPr>
            <w:r>
              <w:rPr/>
            </w:r>
          </w:p>
        </w:tc>
        <w:tc>
          <w:tcPr>
            <w:tcW w:w="7984"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Jaffee received a degree from the University of Wisconsin School of Business in 1957. He received an honorary Doctor of Humane Letters degree from the Illinois Institute of Technology in 2001. He earned his CPA certificate from the State of Illinois in 1957 and worked briefly for the public accounting firm of Touche Niven, et al. After service as an officer in the United States Army, he joined the Company in 1958, becoming its president in 1960, a position he held until 1995. He served as Chief Executive Officer of the Company from 1962 until 1997. Mr. Jaffee retired as an employee of the Company in 2001. He has served as Chairman of the Board of the Company since 1962. Mr. Jaffee served as director of Harris Financial Corp., a subsidiary of Bank of Montreal, until his retirement from that board in May 2006. Harris Financial Corp. provides banking and related services to the Company on customary terms. He is Chairman of the Board of Trustees of Rush University Medical Center and Chairman of its Executive Committee. He serves on its Audit and Finance Committees and serves ex-officio on all other Rush board committees. He is a trustee of the Illinois Institute of Technology, the Museum of Science and Industry and the Chicago History Museum. Mr. Jaffee has served on an SEC advisory committee on smaller public companies and on an advisory committee to the Chicago Federal Reserve. Mr. Jaffee is the father of Daniel S. Jaffee, who is a director and our President and Chief Executive Officer and who is also a nominee for director. Mr. Jaffee is also the father-in-law of Thomas F. Cofsky, one of our executive officers.</w:t>
            </w:r>
          </w:p>
        </w:tc>
      </w:tr>
      <w:tr>
        <w:trPr/>
        <w:tc>
          <w:tcPr>
            <w:tcW w:w="1994" w:type="dxa"/>
            <w:tcBorders/>
            <w:shd w:fill="auto" w:val="clear"/>
          </w:tcPr>
          <w:p>
            <w:pPr>
              <w:pStyle w:val="TableContents"/>
              <w:spacing w:before="0" w:after="283"/>
              <w:jc w:val="left"/>
              <w:rPr/>
            </w:pPr>
            <w:r>
              <w:rPr/>
              <w:t> </w:t>
            </w:r>
          </w:p>
        </w:tc>
        <w:tc>
          <w:tcPr>
            <w:tcW w:w="227" w:type="dxa"/>
            <w:tcBorders/>
            <w:shd w:fill="auto" w:val="clear"/>
          </w:tcPr>
          <w:p>
            <w:pPr>
              <w:pStyle w:val="TableContents"/>
              <w:spacing w:before="0" w:after="283"/>
              <w:jc w:val="left"/>
              <w:rPr/>
            </w:pPr>
            <w:r>
              <w:rPr/>
              <w:t> </w:t>
            </w:r>
          </w:p>
        </w:tc>
        <w:tc>
          <w:tcPr>
            <w:tcW w:w="7984" w:type="dxa"/>
            <w:gridSpan w:val="3"/>
            <w:tcBorders/>
            <w:shd w:fill="auto" w:val="clear"/>
          </w:tcPr>
          <w:p>
            <w:pPr>
              <w:pStyle w:val="TableContents"/>
              <w:spacing w:before="0" w:after="283"/>
              <w:rPr/>
            </w:pPr>
            <w:r>
              <w:rPr/>
              <w:t> </w:t>
            </w:r>
          </w:p>
        </w:tc>
      </w:tr>
      <w:tr>
        <w:trPr/>
        <w:tc>
          <w:tcPr>
            <w:tcW w:w="10205" w:type="dxa"/>
            <w:gridSpan w:val="5"/>
            <w:tcBorders/>
            <w:shd w:fill="auto" w:val="clear"/>
          </w:tcPr>
          <w:p>
            <w:pPr>
              <w:pStyle w:val="TableContents"/>
              <w:spacing w:before="0" w:after="0"/>
              <w:jc w:val="both"/>
              <w:rPr>
                <w:rFonts w:ascii="times new roman" w:hAnsi="times new roman"/>
                <w:sz w:val="20"/>
              </w:rPr>
            </w:pPr>
            <w:r>
              <w:rPr>
                <w:rFonts w:ascii="times new roman" w:hAnsi="times new roman"/>
                <w:sz w:val="20"/>
              </w:rPr>
              <w:t>Mr. Jaffee brings to our Board of Directors more than 50 years of experience with the Company. He therefore has significant knowledge of all aspects of the Company’s business and the sorbent minerals industry. Mr. Jaffee also has had extensive experience in compliance with securities law and regulations. He was Chief Executive Officer of the Company at the time of its initial public offering and until 1997. He has also served on advisory committees to the SEC and the Chicago Federal Reserve. In his current role as Chairman of the Board of Trustees of Rush University Medical Center, he continues to be involved in all aspects of board governance and oversight.</w:t>
            </w:r>
          </w:p>
        </w:tc>
      </w:tr>
    </w:tbl>
    <w:p>
      <w:pPr>
        <w:pStyle w:val="TextBody"/>
        <w:spacing w:before="0" w:after="0"/>
        <w:ind w:left="0" w:right="80" w:hanging="0"/>
        <w:jc w:val="center"/>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28" w:name="PGBRK8"/>
      <w:bookmarkStart w:id="29" w:name="PGBRK8"/>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30" w:name="PN8"/>
      <w:bookmarkEnd w:id="3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2056"/>
        <w:gridCol w:w="226"/>
        <w:gridCol w:w="3060"/>
        <w:gridCol w:w="1626"/>
        <w:gridCol w:w="3237"/>
      </w:tblGrid>
      <w:tr>
        <w:trPr/>
        <w:tc>
          <w:tcPr>
            <w:tcW w:w="2056" w:type="dxa"/>
            <w:vMerge w:val="restart"/>
            <w:tcBorders/>
            <w:shd w:fill="auto" w:val="clear"/>
          </w:tcPr>
          <w:p>
            <w:pPr>
              <w:pStyle w:val="TableContents"/>
              <w:spacing w:before="0" w:after="283"/>
              <w:jc w:val="left"/>
              <w:rPr/>
            </w:pPr>
            <w:r>
              <w:rPr/>
              <w:drawing>
                <wp:inline distT="0" distB="0" distL="0" distR="0">
                  <wp:extent cx="1295400" cy="1828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95400" cy="1828800"/>
                          </a:xfrm>
                          <a:prstGeom prst="rect">
                            <a:avLst/>
                          </a:prstGeom>
                        </pic:spPr>
                      </pic:pic>
                    </a:graphicData>
                  </a:graphic>
                </wp:inline>
              </w:drawing>
            </w:r>
          </w:p>
        </w:tc>
        <w:tc>
          <w:tcPr>
            <w:tcW w:w="226" w:type="dxa"/>
            <w:vMerge w:val="restart"/>
            <w:tcBorders/>
            <w:shd w:fill="auto" w:val="clear"/>
          </w:tcPr>
          <w:p>
            <w:pPr>
              <w:pStyle w:val="TableContents"/>
              <w:spacing w:before="0" w:after="283"/>
              <w:jc w:val="left"/>
              <w:rPr/>
            </w:pPr>
            <w:r>
              <w:rPr/>
              <w:t xml:space="preserve">    </w:t>
            </w:r>
          </w:p>
        </w:tc>
        <w:tc>
          <w:tcPr>
            <w:tcW w:w="306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162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Age 47</w:t>
            </w:r>
          </w:p>
        </w:tc>
        <w:tc>
          <w:tcPr>
            <w:tcW w:w="323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Director since 1992</w:t>
            </w:r>
          </w:p>
        </w:tc>
      </w:tr>
      <w:tr>
        <w:trPr/>
        <w:tc>
          <w:tcPr>
            <w:tcW w:w="2056"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686" w:type="dxa"/>
            <w:gridSpan w:val="2"/>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President and Chief Executive Officer of the Company</w:t>
            </w:r>
          </w:p>
        </w:tc>
        <w:tc>
          <w:tcPr>
            <w:tcW w:w="3237" w:type="dxa"/>
            <w:tcBorders/>
            <w:shd w:fill="auto" w:val="clear"/>
          </w:tcPr>
          <w:p>
            <w:pPr>
              <w:pStyle w:val="TableContents"/>
              <w:spacing w:before="0" w:after="283"/>
              <w:jc w:val="left"/>
              <w:rPr/>
            </w:pPr>
            <w:r>
              <w:rPr/>
              <w:t> </w:t>
            </w:r>
          </w:p>
        </w:tc>
      </w:tr>
      <w:tr>
        <w:trPr/>
        <w:tc>
          <w:tcPr>
            <w:tcW w:w="2056"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686" w:type="dxa"/>
            <w:gridSpan w:val="2"/>
            <w:tcBorders/>
            <w:shd w:fill="auto" w:val="clear"/>
          </w:tcPr>
          <w:p>
            <w:pPr>
              <w:pStyle w:val="TableContents"/>
              <w:spacing w:before="0" w:after="283"/>
              <w:jc w:val="left"/>
              <w:rPr/>
            </w:pPr>
            <w:r>
              <w:rPr/>
              <w:t xml:space="preserve">  </w:t>
            </w:r>
          </w:p>
        </w:tc>
        <w:tc>
          <w:tcPr>
            <w:tcW w:w="3237" w:type="dxa"/>
            <w:tcBorders/>
            <w:shd w:fill="auto" w:val="clear"/>
          </w:tcPr>
          <w:p>
            <w:pPr>
              <w:pStyle w:val="TableContents"/>
              <w:spacing w:before="0" w:after="283"/>
              <w:jc w:val="left"/>
              <w:rPr/>
            </w:pPr>
            <w:r>
              <w:rPr/>
              <w:t> </w:t>
            </w:r>
          </w:p>
        </w:tc>
      </w:tr>
      <w:tr>
        <w:trPr/>
        <w:tc>
          <w:tcPr>
            <w:tcW w:w="2056"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7923" w:type="dxa"/>
            <w:gridSpan w:val="3"/>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Mr. Jaffee graduated from Georgetown University in 1986. Mr. Jaffee joined the Company in 1987 after a year with Price Waterhouse. He was a product manager in the Industrial and Agricultural divisions of the Company until 1989. In 1990, he became Chief Financial Officer of the Company, a position he held until 1995. From 1990 to 1995, he also held group vice presidential positions in the areas of Canadian and domestic operations, finance, management, information systems and consumer products. Mr. Jaffee became President of the Company in 1995 and Chief Executive Officer in 1997. He was Chief Operating Officer from 1995 to 1997. Mr. Jaffee received an M.B.A. from the Kellogg Graduate School of Management of  Northwestern University in 2004. Mr. Jaffee’s civic activities include the Anti-Cruelty Society of Chicago, Georgetown University and the Chicago History Museum. Mr. Jaffee is the son of Richard M. Jaffee, who is the Chairman of our Board of Directors and who is also a nominee for director. Mr. Jaffee is also the brother-in-law of Thomas F. Cofsky, one of our executive officers.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 generation family stockholder. In addition, he is actively involved in the local community in an advisory role for several not-for-profit organizations, adding to his perspective on effective management and strategy for the long-term success of the Company.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968"/>
        <w:gridCol w:w="226"/>
        <w:gridCol w:w="3179"/>
        <w:gridCol w:w="1615"/>
        <w:gridCol w:w="3217"/>
      </w:tblGrid>
      <w:tr>
        <w:trPr/>
        <w:tc>
          <w:tcPr>
            <w:tcW w:w="1968" w:type="dxa"/>
            <w:vMerge w:val="restart"/>
            <w:tcBorders/>
            <w:shd w:fill="auto" w:val="clear"/>
          </w:tcPr>
          <w:p>
            <w:pPr>
              <w:pStyle w:val="TableContents"/>
              <w:spacing w:before="0" w:after="283"/>
              <w:jc w:val="left"/>
              <w:rPr/>
            </w:pPr>
            <w:r>
              <w:rPr/>
              <w:drawing>
                <wp:inline distT="0" distB="0" distL="0" distR="0">
                  <wp:extent cx="1228725" cy="1828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28725" cy="1828800"/>
                          </a:xfrm>
                          <a:prstGeom prst="rect">
                            <a:avLst/>
                          </a:prstGeom>
                        </pic:spPr>
                      </pic:pic>
                    </a:graphicData>
                  </a:graphic>
                </wp:inline>
              </w:drawing>
            </w:r>
          </w:p>
        </w:tc>
        <w:tc>
          <w:tcPr>
            <w:tcW w:w="226" w:type="dxa"/>
            <w:vMerge w:val="restart"/>
            <w:tcBorders/>
            <w:shd w:fill="auto" w:val="clear"/>
          </w:tcPr>
          <w:p>
            <w:pPr>
              <w:pStyle w:val="TableContents"/>
              <w:spacing w:before="0" w:after="283"/>
              <w:jc w:val="left"/>
              <w:rPr/>
            </w:pPr>
            <w:r>
              <w:rPr/>
              <w:t xml:space="preserve">    </w:t>
            </w:r>
          </w:p>
        </w:tc>
        <w:tc>
          <w:tcPr>
            <w:tcW w:w="31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161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Age 77</w:t>
            </w:r>
          </w:p>
        </w:tc>
        <w:tc>
          <w:tcPr>
            <w:tcW w:w="321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Director since 1981</w:t>
            </w:r>
          </w:p>
        </w:tc>
      </w:tr>
      <w:tr>
        <w:trPr/>
        <w:tc>
          <w:tcPr>
            <w:tcW w:w="1968"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94" w:type="dxa"/>
            <w:gridSpan w:val="2"/>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President, Cole &amp; Associates</w:t>
            </w:r>
          </w:p>
        </w:tc>
        <w:tc>
          <w:tcPr>
            <w:tcW w:w="3217" w:type="dxa"/>
            <w:tcBorders/>
            <w:shd w:fill="auto" w:val="clear"/>
          </w:tcPr>
          <w:p>
            <w:pPr>
              <w:pStyle w:val="TableContents"/>
              <w:spacing w:before="0" w:after="283"/>
              <w:jc w:val="left"/>
              <w:rPr/>
            </w:pPr>
            <w:r>
              <w:rPr/>
              <w:t> </w:t>
            </w:r>
          </w:p>
        </w:tc>
      </w:tr>
      <w:tr>
        <w:trPr/>
        <w:tc>
          <w:tcPr>
            <w:tcW w:w="1968"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4794" w:type="dxa"/>
            <w:gridSpan w:val="2"/>
            <w:tcBorders/>
            <w:shd w:fill="auto" w:val="clear"/>
          </w:tcPr>
          <w:p>
            <w:pPr>
              <w:pStyle w:val="TableContents"/>
              <w:spacing w:before="0" w:after="283"/>
              <w:jc w:val="left"/>
              <w:rPr/>
            </w:pPr>
            <w:r>
              <w:rPr/>
              <w:t xml:space="preserve">  </w:t>
            </w:r>
          </w:p>
        </w:tc>
        <w:tc>
          <w:tcPr>
            <w:tcW w:w="3217" w:type="dxa"/>
            <w:tcBorders/>
            <w:shd w:fill="auto" w:val="clear"/>
          </w:tcPr>
          <w:p>
            <w:pPr>
              <w:pStyle w:val="TableContents"/>
              <w:spacing w:before="0" w:after="283"/>
              <w:jc w:val="left"/>
              <w:rPr/>
            </w:pPr>
            <w:r>
              <w:rPr/>
              <w:t> </w:t>
            </w:r>
          </w:p>
        </w:tc>
      </w:tr>
      <w:tr>
        <w:trPr/>
        <w:tc>
          <w:tcPr>
            <w:tcW w:w="1968" w:type="dxa"/>
            <w:vMerge w:val="continue"/>
            <w:tcBorders/>
            <w:shd w:fill="auto" w:val="clear"/>
          </w:tcPr>
          <w:p>
            <w:pPr>
              <w:pStyle w:val="Normal"/>
              <w:rPr/>
            </w:pPr>
            <w:r>
              <w:rPr/>
            </w:r>
          </w:p>
        </w:tc>
        <w:tc>
          <w:tcPr>
            <w:tcW w:w="226" w:type="dxa"/>
            <w:vMerge w:val="continue"/>
            <w:tcBorders/>
            <w:shd w:fill="auto" w:val="clear"/>
          </w:tcPr>
          <w:p>
            <w:pPr>
              <w:pStyle w:val="Normal"/>
              <w:rPr/>
            </w:pPr>
            <w:r>
              <w:rPr/>
            </w:r>
          </w:p>
        </w:tc>
        <w:tc>
          <w:tcPr>
            <w:tcW w:w="8011" w:type="dxa"/>
            <w:gridSpan w:val="3"/>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Mr. Cole graduated from the University of Wisconsin in 1957. After serving as an officer in the United States Army, he received a master’s degree from the American Graduate School for International Business following graduate studies at the University of Michigan. He began his career at Abbott Laboratories in 1962. Later, he joined G.D. Searle and Company, where he became Vice President of the Asian and Canadian Divisions, a position he held until 1986. In 1986, Mr. Cole joined A.H. Robins Company, where he was a senior vice president responsible for all international operations until 1990. In 1990, he joined SAV-A-LIFE Systems, Inc., a firm selling specialty products to the dental and medical professions, where he served as President until 1994 and then Chairman of the Board until 2000. In 1990, Mr. Cole also became president of Cole &amp; Associates, an international consulting firm. Mr. Cole is also a director of Aculux, Inc. He serves on the board of Beat-The-Streets, an organization providing opportunity and direction to under-privileged youth.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Mr. Cole’s individual qualifications include broad experience in international business and product development. Mr. Cole’s expertise includes past leadership of various divisions of multi-national corporations with direct responsibility for international operations. In addition, Mr. Cole has served in a corporate governance role at another public company and is an “audit committee financial expert” under SEC rules. He is an accomplished advisor to many companies and organizations, providing leadership in product development, general management and technical development and has contributed to efforts dedicated to reducing trade barriers to global businesses through his active involvement with trade associations.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31" w:name="PGBRK9"/>
      <w:bookmarkStart w:id="32" w:name="PGBRK9"/>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33" w:name="PN9"/>
      <w:bookmarkEnd w:id="3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1976"/>
        <w:gridCol w:w="226"/>
        <w:gridCol w:w="3123"/>
        <w:gridCol w:w="1631"/>
        <w:gridCol w:w="3249"/>
      </w:tblGrid>
      <w:tr>
        <w:trPr/>
        <w:tc>
          <w:tcPr>
            <w:tcW w:w="1976" w:type="dxa"/>
            <w:vMerge w:val="restart"/>
            <w:tcBorders/>
            <w:shd w:fill="auto" w:val="clear"/>
          </w:tcPr>
          <w:p>
            <w:pPr>
              <w:pStyle w:val="TableContents"/>
              <w:spacing w:before="0" w:after="283"/>
              <w:jc w:val="left"/>
              <w:rPr/>
            </w:pPr>
            <w:r>
              <w:rPr/>
              <w:drawing>
                <wp:inline distT="0" distB="0" distL="0" distR="0">
                  <wp:extent cx="1238250" cy="1819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38250" cy="1819275"/>
                          </a:xfrm>
                          <a:prstGeom prst="rect">
                            <a:avLst/>
                          </a:prstGeom>
                        </pic:spPr>
                      </pic:pic>
                    </a:graphicData>
                  </a:graphic>
                </wp:inline>
              </w:drawing>
            </w:r>
          </w:p>
        </w:tc>
        <w:tc>
          <w:tcPr>
            <w:tcW w:w="226" w:type="dxa"/>
            <w:tcBorders/>
            <w:shd w:fill="auto" w:val="clear"/>
            <w:vAlign w:val="bottom"/>
          </w:tcPr>
          <w:p>
            <w:pPr>
              <w:pStyle w:val="TableContents"/>
              <w:spacing w:before="0" w:after="283"/>
              <w:jc w:val="left"/>
              <w:rPr/>
            </w:pPr>
            <w:r>
              <w:rPr/>
              <w:t xml:space="preserve">    </w:t>
            </w:r>
          </w:p>
        </w:tc>
        <w:tc>
          <w:tcPr>
            <w:tcW w:w="312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163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Age 56</w:t>
            </w:r>
          </w:p>
        </w:tc>
        <w:tc>
          <w:tcPr>
            <w:tcW w:w="32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Director since 1997</w:t>
            </w:r>
          </w:p>
        </w:tc>
      </w:tr>
      <w:tr>
        <w:trPr/>
        <w:tc>
          <w:tcPr>
            <w:tcW w:w="1976" w:type="dxa"/>
            <w:vMerge w:val="continue"/>
            <w:tcBorders/>
            <w:shd w:fill="auto" w:val="clear"/>
          </w:tcPr>
          <w:p>
            <w:pPr>
              <w:pStyle w:val="Normal"/>
              <w:rPr/>
            </w:pPr>
            <w:r>
              <w:rPr/>
            </w:r>
          </w:p>
        </w:tc>
        <w:tc>
          <w:tcPr>
            <w:tcW w:w="226" w:type="dxa"/>
            <w:tcBorders/>
            <w:shd w:fill="auto" w:val="clear"/>
            <w:vAlign w:val="bottom"/>
          </w:tcPr>
          <w:p>
            <w:pPr>
              <w:pStyle w:val="TableContents"/>
              <w:spacing w:before="0" w:after="283"/>
              <w:jc w:val="left"/>
              <w:rPr/>
            </w:pPr>
            <w:r>
              <w:rPr/>
              <w:t> </w:t>
            </w:r>
          </w:p>
        </w:tc>
        <w:tc>
          <w:tcPr>
            <w:tcW w:w="4754" w:type="dxa"/>
            <w:gridSpan w:val="2"/>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Chief Executive Officer, The Executive Leadership Council</w:t>
            </w:r>
          </w:p>
        </w:tc>
        <w:tc>
          <w:tcPr>
            <w:tcW w:w="3249" w:type="dxa"/>
            <w:tcBorders/>
            <w:shd w:fill="auto" w:val="clear"/>
          </w:tcPr>
          <w:p>
            <w:pPr>
              <w:pStyle w:val="TableContents"/>
              <w:spacing w:before="0" w:after="283"/>
              <w:jc w:val="left"/>
              <w:rPr/>
            </w:pPr>
            <w:r>
              <w:rPr/>
              <w:t> </w:t>
            </w:r>
          </w:p>
        </w:tc>
      </w:tr>
      <w:tr>
        <w:trPr/>
        <w:tc>
          <w:tcPr>
            <w:tcW w:w="1976" w:type="dxa"/>
            <w:vMerge w:val="continue"/>
            <w:tcBorders/>
            <w:shd w:fill="auto" w:val="clear"/>
          </w:tcPr>
          <w:p>
            <w:pPr>
              <w:pStyle w:val="Normal"/>
              <w:rPr/>
            </w:pPr>
            <w:r>
              <w:rPr/>
            </w:r>
          </w:p>
        </w:tc>
        <w:tc>
          <w:tcPr>
            <w:tcW w:w="226" w:type="dxa"/>
            <w:tcBorders/>
            <w:shd w:fill="auto" w:val="clear"/>
            <w:vAlign w:val="center"/>
          </w:tcPr>
          <w:p>
            <w:pPr>
              <w:pStyle w:val="TableContents"/>
              <w:spacing w:before="0" w:after="283"/>
              <w:jc w:val="left"/>
              <w:rPr/>
            </w:pPr>
            <w:r>
              <w:rPr/>
              <w:t> </w:t>
            </w:r>
          </w:p>
        </w:tc>
        <w:tc>
          <w:tcPr>
            <w:tcW w:w="4754" w:type="dxa"/>
            <w:gridSpan w:val="2"/>
            <w:tcBorders/>
            <w:shd w:fill="auto" w:val="clear"/>
            <w:vAlign w:val="center"/>
          </w:tcPr>
          <w:p>
            <w:pPr>
              <w:pStyle w:val="TableContents"/>
              <w:spacing w:before="0" w:after="283"/>
              <w:jc w:val="left"/>
              <w:rPr/>
            </w:pPr>
            <w:r>
              <w:rPr/>
              <w:t xml:space="preserve">  </w:t>
            </w:r>
          </w:p>
        </w:tc>
        <w:tc>
          <w:tcPr>
            <w:tcW w:w="3249" w:type="dxa"/>
            <w:tcBorders/>
            <w:shd w:fill="auto" w:val="clear"/>
            <w:vAlign w:val="center"/>
          </w:tcPr>
          <w:p>
            <w:pPr>
              <w:pStyle w:val="TableContents"/>
              <w:spacing w:before="0" w:after="283"/>
              <w:jc w:val="left"/>
              <w:rPr/>
            </w:pPr>
            <w:r>
              <w:rPr/>
              <w:t> </w:t>
            </w:r>
          </w:p>
        </w:tc>
      </w:tr>
      <w:tr>
        <w:trPr/>
        <w:tc>
          <w:tcPr>
            <w:tcW w:w="1976" w:type="dxa"/>
            <w:vMerge w:val="continue"/>
            <w:tcBorders/>
            <w:shd w:fill="auto" w:val="clear"/>
          </w:tcPr>
          <w:p>
            <w:pPr>
              <w:pStyle w:val="Normal"/>
              <w:rPr/>
            </w:pPr>
            <w:r>
              <w:rPr/>
            </w:r>
          </w:p>
        </w:tc>
        <w:tc>
          <w:tcPr>
            <w:tcW w:w="226" w:type="dxa"/>
            <w:tcBorders/>
            <w:shd w:fill="auto" w:val="clear"/>
            <w:vAlign w:val="center"/>
          </w:tcPr>
          <w:p>
            <w:pPr>
              <w:pStyle w:val="TableContents"/>
              <w:spacing w:before="0" w:after="283"/>
              <w:jc w:val="left"/>
              <w:rPr/>
            </w:pPr>
            <w:r>
              <w:rPr/>
              <w:t> </w:t>
            </w:r>
          </w:p>
        </w:tc>
        <w:tc>
          <w:tcPr>
            <w:tcW w:w="8003"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Donald received a B.A. degree in economics from Carleton College in 1976, earned a B.S. degree in mechanical engineering from Washington University in St. Louis in 1977, and an M.B.A. from the University of Chicago Graduate School of Business in 1980. Mr. Donald joined Monsanto Company in 1977 and became President of Monsanto’s Agricultural Group in 1995. In 1998, he was named Corporate Senior Vice President, and in 1999, he also assumed the position of President, Nutrition and Consumer Sector. He served in these positions until 2000, when he became Chairman and Chief Executive Officer of Merisant Company. He served as CEO of Merisant until July 2003 and Chairman until May 2005. From January 2006 to February 2008, Mr. Donald served as President and Chief Executive Officer of the Juvenile Diabetes Research Foundation International. He is Chief Executive Officer of The Executive Leadership Council, a not-for-profit organization that provides African-American executives with a professional network and a forum on business issues. Mr. Donald serves on the not-for-profit boards of United Way of Greater St. Louis, Carleton College, Missouri Botanical Gardens, Barnes-Jewish Hospital and the St. Louis Science Center, among others. Mr. Donald also serves as a director of Carnival Corporation, Harris Financial Corp., Crown Holdings Inc., and The Laclede Group, as well as a few private companies through his advisory affiliation with Atlas Holdings and Wind Point Partners. Mr. Donald was appointed by President Clinton and then reappointed by President Bush to the President’s Export Council, an international trade advisory body, serving from 1998 to 2008.</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Mr. Donald’s individual qualifications include his leadership and operational experience as chairman and chief executive officer of a science-based research and development, manufacturing and global marketing company and of one of the largest charitable funders and advocates of diabetes science in the world. In addition, Mr. Donald has broad experience in regulatory issues and corporate governance as an independent director of many public companies; he is financially literate, and has served, and continues to serve, on both audit and compensation committees of several public companies.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22"/>
        <w:gridCol w:w="226"/>
        <w:gridCol w:w="3142"/>
        <w:gridCol w:w="1610"/>
        <w:gridCol w:w="3205"/>
      </w:tblGrid>
      <w:tr>
        <w:trPr/>
        <w:tc>
          <w:tcPr>
            <w:tcW w:w="2022" w:type="dxa"/>
            <w:vMerge w:val="restart"/>
            <w:tcBorders/>
            <w:shd w:fill="auto" w:val="clear"/>
          </w:tcPr>
          <w:p>
            <w:pPr>
              <w:pStyle w:val="TableContents"/>
              <w:spacing w:before="0" w:after="283"/>
              <w:jc w:val="left"/>
              <w:rPr/>
            </w:pPr>
            <w:r>
              <w:rPr/>
              <w:drawing>
                <wp:inline distT="0" distB="0" distL="0" distR="0">
                  <wp:extent cx="1266825" cy="1828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6825" cy="1828800"/>
                          </a:xfrm>
                          <a:prstGeom prst="rect">
                            <a:avLst/>
                          </a:prstGeom>
                        </pic:spPr>
                      </pic:pic>
                    </a:graphicData>
                  </a:graphic>
                </wp:inline>
              </w:drawing>
            </w:r>
          </w:p>
        </w:tc>
        <w:tc>
          <w:tcPr>
            <w:tcW w:w="226" w:type="dxa"/>
            <w:tcBorders/>
            <w:shd w:fill="auto" w:val="clear"/>
            <w:vAlign w:val="bottom"/>
          </w:tcPr>
          <w:p>
            <w:pPr>
              <w:pStyle w:val="TableContents"/>
              <w:spacing w:before="0" w:after="283"/>
              <w:jc w:val="left"/>
              <w:rPr/>
            </w:pPr>
            <w:r>
              <w:rPr/>
              <w:t xml:space="preserve">    </w:t>
            </w:r>
          </w:p>
        </w:tc>
        <w:tc>
          <w:tcPr>
            <w:tcW w:w="314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1610"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Age 69</w:t>
            </w:r>
          </w:p>
        </w:tc>
        <w:tc>
          <w:tcPr>
            <w:tcW w:w="320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Director since 1989</w:t>
            </w:r>
          </w:p>
        </w:tc>
      </w:tr>
      <w:tr>
        <w:trPr/>
        <w:tc>
          <w:tcPr>
            <w:tcW w:w="2022" w:type="dxa"/>
            <w:vMerge w:val="continue"/>
            <w:tcBorders/>
            <w:shd w:fill="auto" w:val="clear"/>
          </w:tcPr>
          <w:p>
            <w:pPr>
              <w:pStyle w:val="Normal"/>
              <w:rPr/>
            </w:pPr>
            <w:r>
              <w:rPr/>
            </w:r>
          </w:p>
        </w:tc>
        <w:tc>
          <w:tcPr>
            <w:tcW w:w="226" w:type="dxa"/>
            <w:tcBorders/>
            <w:shd w:fill="auto" w:val="clear"/>
            <w:vAlign w:val="bottom"/>
          </w:tcPr>
          <w:p>
            <w:pPr>
              <w:pStyle w:val="TableContents"/>
              <w:spacing w:before="0" w:after="283"/>
              <w:jc w:val="left"/>
              <w:rPr/>
            </w:pPr>
            <w:r>
              <w:rPr/>
              <w:t> </w:t>
            </w:r>
          </w:p>
        </w:tc>
        <w:tc>
          <w:tcPr>
            <w:tcW w:w="4752" w:type="dxa"/>
            <w:gridSpan w:val="2"/>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Vice Chairman of the Board of the Company</w:t>
              <w:br/>
              <w:t>Independent Consultant</w:t>
            </w:r>
          </w:p>
        </w:tc>
        <w:tc>
          <w:tcPr>
            <w:tcW w:w="3205" w:type="dxa"/>
            <w:tcBorders/>
            <w:shd w:fill="auto" w:val="clear"/>
          </w:tcPr>
          <w:p>
            <w:pPr>
              <w:pStyle w:val="TableContents"/>
              <w:spacing w:before="0" w:after="283"/>
              <w:jc w:val="left"/>
              <w:rPr/>
            </w:pPr>
            <w:r>
              <w:rPr/>
              <w:t> </w:t>
            </w:r>
          </w:p>
        </w:tc>
      </w:tr>
      <w:tr>
        <w:trPr/>
        <w:tc>
          <w:tcPr>
            <w:tcW w:w="2022" w:type="dxa"/>
            <w:vMerge w:val="continue"/>
            <w:tcBorders/>
            <w:shd w:fill="auto" w:val="clear"/>
          </w:tcPr>
          <w:p>
            <w:pPr>
              <w:pStyle w:val="Normal"/>
              <w:rPr/>
            </w:pPr>
            <w:r>
              <w:rPr/>
            </w:r>
          </w:p>
        </w:tc>
        <w:tc>
          <w:tcPr>
            <w:tcW w:w="226" w:type="dxa"/>
            <w:tcBorders/>
            <w:shd w:fill="auto" w:val="clear"/>
            <w:vAlign w:val="center"/>
          </w:tcPr>
          <w:p>
            <w:pPr>
              <w:pStyle w:val="TableContents"/>
              <w:spacing w:before="0" w:after="283"/>
              <w:jc w:val="left"/>
              <w:rPr/>
            </w:pPr>
            <w:r>
              <w:rPr/>
              <w:t> </w:t>
            </w:r>
          </w:p>
        </w:tc>
        <w:tc>
          <w:tcPr>
            <w:tcW w:w="4752" w:type="dxa"/>
            <w:gridSpan w:val="2"/>
            <w:tcBorders/>
            <w:shd w:fill="auto" w:val="clear"/>
            <w:vAlign w:val="center"/>
          </w:tcPr>
          <w:p>
            <w:pPr>
              <w:pStyle w:val="TableContents"/>
              <w:spacing w:before="0" w:after="283"/>
              <w:jc w:val="left"/>
              <w:rPr/>
            </w:pPr>
            <w:r>
              <w:rPr/>
              <w:t xml:space="preserve">  </w:t>
            </w:r>
          </w:p>
        </w:tc>
        <w:tc>
          <w:tcPr>
            <w:tcW w:w="3205" w:type="dxa"/>
            <w:tcBorders/>
            <w:shd w:fill="auto" w:val="clear"/>
            <w:vAlign w:val="center"/>
          </w:tcPr>
          <w:p>
            <w:pPr>
              <w:pStyle w:val="TableContents"/>
              <w:spacing w:before="0" w:after="283"/>
              <w:jc w:val="left"/>
              <w:rPr/>
            </w:pPr>
            <w:r>
              <w:rPr/>
              <w:t> </w:t>
            </w:r>
          </w:p>
        </w:tc>
      </w:tr>
      <w:tr>
        <w:trPr/>
        <w:tc>
          <w:tcPr>
            <w:tcW w:w="2022" w:type="dxa"/>
            <w:vMerge w:val="continue"/>
            <w:tcBorders/>
            <w:shd w:fill="auto" w:val="clear"/>
          </w:tcPr>
          <w:p>
            <w:pPr>
              <w:pStyle w:val="Normal"/>
              <w:rPr/>
            </w:pPr>
            <w:r>
              <w:rPr/>
            </w:r>
          </w:p>
        </w:tc>
        <w:tc>
          <w:tcPr>
            <w:tcW w:w="226" w:type="dxa"/>
            <w:tcBorders/>
            <w:shd w:fill="auto" w:val="clear"/>
            <w:vAlign w:val="center"/>
          </w:tcPr>
          <w:p>
            <w:pPr>
              <w:pStyle w:val="TableContents"/>
              <w:spacing w:before="0" w:after="283"/>
              <w:jc w:val="left"/>
              <w:rPr/>
            </w:pPr>
            <w:r>
              <w:rPr/>
              <w:t> </w:t>
            </w:r>
          </w:p>
        </w:tc>
        <w:tc>
          <w:tcPr>
            <w:tcW w:w="7957"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Miller graduated from the West Virginia University School of Business in 1964. After serving as an officer in the United States Army, he joined Republic Steel Corporation in 1966. Mr. Miller served as president of Lowes, Inc., Inland Distributing and Whiteford Transportation Systems. He joined the Company in 1989 as Vice President of Corporate Planning and Marketing. He served as Group Vice President for Sales, Marketing and Distribution from 1990 to 1993. Mr. Miller was Senior Vice President for the Consumer, Industrial &amp; Environmental and Transportation Groups of the Company from 1993 to 1995. He became Vice Chairman of the Board in 1995. Mr. Miller was an employee of the Company until 2000, when he became an independent consultant specializing in strategic planning. Mr. Miller is a director of Prandium, Inc. and a member of the board of advisors of Global Access Point, Deluxe Sheet Metal, Inc. and Union Station Properties.</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Mr. Miller’s individual qualifications include his leadership experience as chief executive and chief operating officer of several corporations including prior sorbent minerals industry experience. In addition, he brings to the Board skills gained through his 11 years of service to the Company in various operational, management and executive positions. He also serves on the advisory boards of several other companies and offers additional perspective gained through his experience as a strategic planning consultant.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34" w:name="PGBRK10"/>
      <w:bookmarkStart w:id="35" w:name="PGBRK10"/>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36" w:name="PN10"/>
      <w:bookmarkEnd w:id="3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1951"/>
        <w:gridCol w:w="223"/>
        <w:gridCol w:w="3213"/>
        <w:gridCol w:w="1610"/>
        <w:gridCol w:w="3208"/>
      </w:tblGrid>
      <w:tr>
        <w:trPr/>
        <w:tc>
          <w:tcPr>
            <w:tcW w:w="1951" w:type="dxa"/>
            <w:vMerge w:val="restart"/>
            <w:tcBorders/>
            <w:shd w:fill="auto" w:val="clear"/>
          </w:tcPr>
          <w:p>
            <w:pPr>
              <w:pStyle w:val="TableContents"/>
              <w:spacing w:before="0" w:after="283"/>
              <w:jc w:val="left"/>
              <w:rPr/>
            </w:pPr>
            <w:r>
              <w:rPr/>
              <w:drawing>
                <wp:inline distT="0" distB="0" distL="0" distR="0">
                  <wp:extent cx="1238250" cy="1819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38250" cy="1819275"/>
                          </a:xfrm>
                          <a:prstGeom prst="rect">
                            <a:avLst/>
                          </a:prstGeom>
                        </pic:spPr>
                      </pic:pic>
                    </a:graphicData>
                  </a:graphic>
                </wp:inline>
              </w:drawing>
            </w:r>
          </w:p>
        </w:tc>
        <w:tc>
          <w:tcPr>
            <w:tcW w:w="223" w:type="dxa"/>
            <w:tcBorders/>
            <w:shd w:fill="auto" w:val="clear"/>
            <w:vAlign w:val="bottom"/>
          </w:tcPr>
          <w:p>
            <w:pPr>
              <w:pStyle w:val="TableContents"/>
              <w:spacing w:before="0" w:after="283"/>
              <w:jc w:val="left"/>
              <w:rPr/>
            </w:pPr>
            <w:r>
              <w:rPr/>
              <w:t xml:space="preserve">    </w:t>
            </w:r>
          </w:p>
        </w:tc>
        <w:tc>
          <w:tcPr>
            <w:tcW w:w="32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161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Age 48</w:t>
            </w:r>
          </w:p>
        </w:tc>
        <w:tc>
          <w:tcPr>
            <w:tcW w:w="32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Director since 2006</w:t>
            </w:r>
          </w:p>
        </w:tc>
      </w:tr>
      <w:tr>
        <w:trPr/>
        <w:tc>
          <w:tcPr>
            <w:tcW w:w="1951" w:type="dxa"/>
            <w:vMerge w:val="continue"/>
            <w:tcBorders/>
            <w:shd w:fill="auto" w:val="clear"/>
          </w:tcPr>
          <w:p>
            <w:pPr>
              <w:pStyle w:val="Normal"/>
              <w:rPr/>
            </w:pPr>
            <w:r>
              <w:rPr/>
            </w:r>
          </w:p>
        </w:tc>
        <w:tc>
          <w:tcPr>
            <w:tcW w:w="223" w:type="dxa"/>
            <w:tcBorders/>
            <w:shd w:fill="auto" w:val="clear"/>
            <w:vAlign w:val="bottom"/>
          </w:tcPr>
          <w:p>
            <w:pPr>
              <w:pStyle w:val="TableContents"/>
              <w:spacing w:before="0" w:after="283"/>
              <w:jc w:val="left"/>
              <w:rPr/>
            </w:pPr>
            <w:r>
              <w:rPr/>
              <w:t> </w:t>
            </w:r>
          </w:p>
        </w:tc>
        <w:tc>
          <w:tcPr>
            <w:tcW w:w="4823" w:type="dxa"/>
            <w:gridSpan w:val="2"/>
            <w:tcBorders/>
            <w:shd w:fill="auto" w:val="clear"/>
            <w:vAlign w:val="bottom"/>
          </w:tcPr>
          <w:p>
            <w:pPr>
              <w:pStyle w:val="TableContents"/>
              <w:spacing w:before="0" w:after="283"/>
              <w:jc w:val="left"/>
              <w:rPr>
                <w:rFonts w:ascii="times new roman" w:hAnsi="times new roman"/>
                <w:i/>
                <w:sz w:val="20"/>
              </w:rPr>
            </w:pPr>
            <w:r>
              <w:rPr>
                <w:rFonts w:ascii="times new roman" w:hAnsi="times new roman"/>
                <w:i/>
                <w:sz w:val="20"/>
              </w:rPr>
              <w:t>President and Chief Executive Officer, Vedder Price P.C.</w:t>
            </w:r>
          </w:p>
        </w:tc>
        <w:tc>
          <w:tcPr>
            <w:tcW w:w="3208" w:type="dxa"/>
            <w:tcBorders/>
            <w:shd w:fill="auto" w:val="clear"/>
            <w:vAlign w:val="bottom"/>
          </w:tcPr>
          <w:p>
            <w:pPr>
              <w:pStyle w:val="TableContents"/>
              <w:spacing w:before="0" w:after="283"/>
              <w:jc w:val="left"/>
              <w:rPr/>
            </w:pPr>
            <w:r>
              <w:rPr/>
              <w:t> </w:t>
            </w:r>
          </w:p>
        </w:tc>
      </w:tr>
      <w:tr>
        <w:trPr/>
        <w:tc>
          <w:tcPr>
            <w:tcW w:w="1951" w:type="dxa"/>
            <w:vMerge w:val="continue"/>
            <w:tcBorders/>
            <w:shd w:fill="auto" w:val="clear"/>
          </w:tcPr>
          <w:p>
            <w:pPr>
              <w:pStyle w:val="Normal"/>
              <w:rPr/>
            </w:pPr>
            <w:r>
              <w:rPr/>
            </w:r>
          </w:p>
        </w:tc>
        <w:tc>
          <w:tcPr>
            <w:tcW w:w="223" w:type="dxa"/>
            <w:tcBorders/>
            <w:shd w:fill="auto" w:val="clear"/>
            <w:vAlign w:val="center"/>
          </w:tcPr>
          <w:p>
            <w:pPr>
              <w:pStyle w:val="TableContents"/>
              <w:spacing w:before="0" w:after="283"/>
              <w:jc w:val="left"/>
              <w:rPr/>
            </w:pPr>
            <w:r>
              <w:rPr/>
              <w:t> </w:t>
            </w:r>
          </w:p>
        </w:tc>
        <w:tc>
          <w:tcPr>
            <w:tcW w:w="4823" w:type="dxa"/>
            <w:gridSpan w:val="2"/>
            <w:tcBorders/>
            <w:shd w:fill="auto" w:val="clear"/>
            <w:vAlign w:val="center"/>
          </w:tcPr>
          <w:p>
            <w:pPr>
              <w:pStyle w:val="TableContents"/>
              <w:spacing w:before="0" w:after="283"/>
              <w:jc w:val="left"/>
              <w:rPr/>
            </w:pPr>
            <w:r>
              <w:rPr/>
              <w:t xml:space="preserve">  </w:t>
            </w:r>
          </w:p>
        </w:tc>
        <w:tc>
          <w:tcPr>
            <w:tcW w:w="3208" w:type="dxa"/>
            <w:tcBorders/>
            <w:shd w:fill="auto" w:val="clear"/>
            <w:vAlign w:val="center"/>
          </w:tcPr>
          <w:p>
            <w:pPr>
              <w:pStyle w:val="TableContents"/>
              <w:spacing w:before="0" w:after="283"/>
              <w:jc w:val="left"/>
              <w:rPr/>
            </w:pPr>
            <w:r>
              <w:rPr/>
              <w:t> </w:t>
            </w:r>
          </w:p>
        </w:tc>
      </w:tr>
      <w:tr>
        <w:trPr/>
        <w:tc>
          <w:tcPr>
            <w:tcW w:w="1951" w:type="dxa"/>
            <w:vMerge w:val="continue"/>
            <w:tcBorders/>
            <w:shd w:fill="auto" w:val="clear"/>
          </w:tcPr>
          <w:p>
            <w:pPr>
              <w:pStyle w:val="Normal"/>
              <w:rPr/>
            </w:pPr>
            <w:r>
              <w:rPr/>
            </w:r>
          </w:p>
        </w:tc>
        <w:tc>
          <w:tcPr>
            <w:tcW w:w="223" w:type="dxa"/>
            <w:tcBorders/>
            <w:shd w:fill="auto" w:val="clear"/>
            <w:vAlign w:val="center"/>
          </w:tcPr>
          <w:p>
            <w:pPr>
              <w:pStyle w:val="TableContents"/>
              <w:spacing w:before="0" w:after="283"/>
              <w:jc w:val="left"/>
              <w:rPr/>
            </w:pPr>
            <w:r>
              <w:rPr/>
              <w:t> </w:t>
            </w:r>
          </w:p>
        </w:tc>
        <w:tc>
          <w:tcPr>
            <w:tcW w:w="8031"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Nemeroff received a bachelor’s degree from the State University of New York at Binghamton in 1985 and earned a J.D. from the National Law Center of George Washington University in 1988. He joined the law firm of Vedder Price P.C. (“Vedder Price”) in 1988 and has been the Chairman of the firm’s Finance &amp; Transaction Group and an equity partner since 1995. Since 1998, he has served on the firm’s Board of Directors. Since 2005, Mr. Nemeroff has served as President and CEO of Vedder Price and a member of the Executive Committee of the firm’s Board of Directors. Vedder Price regularly provides services to the Company. Mr. Nemeroff serves as a legal advisor to the G100, an elite international organization of leading Chief Executive Officers from Fortune 500 publicly traded corporations. He also serves as Chairman of the Board of Directors of Chicago Children’s Choir, a not-for-profit organization making a difference in the lives of children through musical excellence, and as a Trustee of the Chicago History Museum.</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his six years as President and Chief Executive Officer of that law firm.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982"/>
        <w:gridCol w:w="424"/>
        <w:gridCol w:w="3203"/>
        <w:gridCol w:w="1581"/>
        <w:gridCol w:w="3015"/>
      </w:tblGrid>
      <w:tr>
        <w:trPr/>
        <w:tc>
          <w:tcPr>
            <w:tcW w:w="1982" w:type="dxa"/>
            <w:vMerge w:val="restart"/>
            <w:tcBorders/>
            <w:shd w:fill="auto" w:val="clear"/>
          </w:tcPr>
          <w:p>
            <w:pPr>
              <w:pStyle w:val="TableContents"/>
              <w:spacing w:before="0" w:after="283"/>
              <w:jc w:val="left"/>
              <w:rPr/>
            </w:pPr>
            <w:r>
              <w:rPr/>
              <w:drawing>
                <wp:inline distT="0" distB="0" distL="0" distR="0">
                  <wp:extent cx="1257300" cy="18288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57300" cy="1828800"/>
                          </a:xfrm>
                          <a:prstGeom prst="rect">
                            <a:avLst/>
                          </a:prstGeom>
                        </pic:spPr>
                      </pic:pic>
                    </a:graphicData>
                  </a:graphic>
                </wp:inline>
              </w:drawing>
            </w:r>
          </w:p>
        </w:tc>
        <w:tc>
          <w:tcPr>
            <w:tcW w:w="424" w:type="dxa"/>
            <w:tcBorders/>
            <w:shd w:fill="auto" w:val="clear"/>
            <w:vAlign w:val="bottom"/>
          </w:tcPr>
          <w:p>
            <w:pPr>
              <w:pStyle w:val="TableContents"/>
              <w:spacing w:before="0" w:after="283"/>
              <w:jc w:val="left"/>
              <w:rPr/>
            </w:pPr>
            <w:r>
              <w:rPr/>
              <w:t xml:space="preserve">    </w:t>
            </w:r>
          </w:p>
        </w:tc>
        <w:tc>
          <w:tcPr>
            <w:tcW w:w="32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1581"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Age 77</w:t>
            </w:r>
          </w:p>
        </w:tc>
        <w:tc>
          <w:tcPr>
            <w:tcW w:w="301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Director since 1969</w:t>
            </w:r>
          </w:p>
        </w:tc>
      </w:tr>
      <w:tr>
        <w:trPr/>
        <w:tc>
          <w:tcPr>
            <w:tcW w:w="1982" w:type="dxa"/>
            <w:vMerge w:val="continue"/>
            <w:tcBorders/>
            <w:shd w:fill="auto" w:val="clear"/>
          </w:tcPr>
          <w:p>
            <w:pPr>
              <w:pStyle w:val="Normal"/>
              <w:rPr/>
            </w:pPr>
            <w:r>
              <w:rPr/>
            </w:r>
          </w:p>
        </w:tc>
        <w:tc>
          <w:tcPr>
            <w:tcW w:w="424" w:type="dxa"/>
            <w:tcBorders/>
            <w:shd w:fill="auto" w:val="clear"/>
            <w:vAlign w:val="bottom"/>
          </w:tcPr>
          <w:p>
            <w:pPr>
              <w:pStyle w:val="TableContents"/>
              <w:spacing w:before="0" w:after="283"/>
              <w:jc w:val="left"/>
              <w:rPr/>
            </w:pPr>
            <w:r>
              <w:rPr/>
              <w:t> </w:t>
            </w:r>
          </w:p>
        </w:tc>
        <w:tc>
          <w:tcPr>
            <w:tcW w:w="4784" w:type="dxa"/>
            <w:gridSpan w:val="2"/>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Commissioner of Major League Baseball</w:t>
            </w:r>
          </w:p>
        </w:tc>
        <w:tc>
          <w:tcPr>
            <w:tcW w:w="3015" w:type="dxa"/>
            <w:tcBorders/>
            <w:shd w:fill="auto" w:val="clear"/>
          </w:tcPr>
          <w:p>
            <w:pPr>
              <w:pStyle w:val="TableContents"/>
              <w:spacing w:before="0" w:after="283"/>
              <w:jc w:val="left"/>
              <w:rPr/>
            </w:pPr>
            <w:r>
              <w:rPr/>
              <w:t> </w:t>
            </w:r>
          </w:p>
        </w:tc>
      </w:tr>
      <w:tr>
        <w:trPr/>
        <w:tc>
          <w:tcPr>
            <w:tcW w:w="1982" w:type="dxa"/>
            <w:vMerge w:val="continue"/>
            <w:tcBorders/>
            <w:shd w:fill="auto" w:val="clear"/>
          </w:tcPr>
          <w:p>
            <w:pPr>
              <w:pStyle w:val="Normal"/>
              <w:rPr/>
            </w:pPr>
            <w:r>
              <w:rPr/>
            </w:r>
          </w:p>
        </w:tc>
        <w:tc>
          <w:tcPr>
            <w:tcW w:w="424" w:type="dxa"/>
            <w:tcBorders/>
            <w:shd w:fill="auto" w:val="clear"/>
            <w:vAlign w:val="bottom"/>
          </w:tcPr>
          <w:p>
            <w:pPr>
              <w:pStyle w:val="TableContents"/>
              <w:spacing w:before="0" w:after="283"/>
              <w:jc w:val="left"/>
              <w:rPr/>
            </w:pPr>
            <w:r>
              <w:rPr/>
              <w:t> </w:t>
            </w:r>
          </w:p>
        </w:tc>
        <w:tc>
          <w:tcPr>
            <w:tcW w:w="4784" w:type="dxa"/>
            <w:gridSpan w:val="2"/>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President and Chairman of the Board, Selig Lease Company</w:t>
            </w:r>
          </w:p>
        </w:tc>
        <w:tc>
          <w:tcPr>
            <w:tcW w:w="3015" w:type="dxa"/>
            <w:tcBorders/>
            <w:shd w:fill="auto" w:val="clear"/>
          </w:tcPr>
          <w:p>
            <w:pPr>
              <w:pStyle w:val="TableContents"/>
              <w:spacing w:before="0" w:after="283"/>
              <w:jc w:val="left"/>
              <w:rPr/>
            </w:pPr>
            <w:r>
              <w:rPr/>
              <w:t> </w:t>
            </w:r>
          </w:p>
        </w:tc>
      </w:tr>
      <w:tr>
        <w:trPr/>
        <w:tc>
          <w:tcPr>
            <w:tcW w:w="1982" w:type="dxa"/>
            <w:vMerge w:val="continue"/>
            <w:tcBorders/>
            <w:shd w:fill="auto" w:val="clear"/>
          </w:tcPr>
          <w:p>
            <w:pPr>
              <w:pStyle w:val="Normal"/>
              <w:rPr/>
            </w:pPr>
            <w:r>
              <w:rPr/>
            </w:r>
          </w:p>
        </w:tc>
        <w:tc>
          <w:tcPr>
            <w:tcW w:w="424" w:type="dxa"/>
            <w:tcBorders/>
            <w:shd w:fill="auto" w:val="clear"/>
            <w:vAlign w:val="center"/>
          </w:tcPr>
          <w:p>
            <w:pPr>
              <w:pStyle w:val="TableContents"/>
              <w:spacing w:before="0" w:after="283"/>
              <w:jc w:val="left"/>
              <w:rPr/>
            </w:pPr>
            <w:r>
              <w:rPr/>
              <w:t> </w:t>
            </w:r>
          </w:p>
        </w:tc>
        <w:tc>
          <w:tcPr>
            <w:tcW w:w="4784" w:type="dxa"/>
            <w:gridSpan w:val="2"/>
            <w:tcBorders/>
            <w:shd w:fill="auto" w:val="clear"/>
            <w:vAlign w:val="center"/>
          </w:tcPr>
          <w:p>
            <w:pPr>
              <w:pStyle w:val="TableContents"/>
              <w:spacing w:before="0" w:after="283"/>
              <w:jc w:val="left"/>
              <w:rPr/>
            </w:pPr>
            <w:r>
              <w:rPr/>
              <w:t xml:space="preserve">  </w:t>
            </w:r>
          </w:p>
        </w:tc>
        <w:tc>
          <w:tcPr>
            <w:tcW w:w="3015" w:type="dxa"/>
            <w:tcBorders/>
            <w:shd w:fill="auto" w:val="clear"/>
            <w:vAlign w:val="center"/>
          </w:tcPr>
          <w:p>
            <w:pPr>
              <w:pStyle w:val="TableContents"/>
              <w:spacing w:before="0" w:after="283"/>
              <w:jc w:val="left"/>
              <w:rPr/>
            </w:pPr>
            <w:r>
              <w:rPr/>
              <w:t> </w:t>
            </w:r>
          </w:p>
        </w:tc>
      </w:tr>
      <w:tr>
        <w:trPr/>
        <w:tc>
          <w:tcPr>
            <w:tcW w:w="1982" w:type="dxa"/>
            <w:vMerge w:val="continue"/>
            <w:tcBorders/>
            <w:shd w:fill="auto" w:val="clear"/>
          </w:tcPr>
          <w:p>
            <w:pPr>
              <w:pStyle w:val="Normal"/>
              <w:rPr/>
            </w:pPr>
            <w:r>
              <w:rPr/>
            </w:r>
          </w:p>
        </w:tc>
        <w:tc>
          <w:tcPr>
            <w:tcW w:w="424" w:type="dxa"/>
            <w:tcBorders/>
            <w:shd w:fill="auto" w:val="clear"/>
            <w:vAlign w:val="center"/>
          </w:tcPr>
          <w:p>
            <w:pPr>
              <w:pStyle w:val="TableContents"/>
              <w:spacing w:before="0" w:after="283"/>
              <w:jc w:val="left"/>
              <w:rPr/>
            </w:pPr>
            <w:r>
              <w:rPr/>
              <w:t> </w:t>
            </w:r>
          </w:p>
        </w:tc>
        <w:tc>
          <w:tcPr>
            <w:tcW w:w="7799"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Selig received a bachelor’s degree from the University of Wisconsin in 1956. After two years in the United States Army, Mr. Selig joined Selig Ford, Inc. He served as president of Selig Ford (which became Selig Chevrolet in 1982) from 1959 until 1990. Since 1970, he has served as Chairman of the Board and President of Selig Lease Company. Mr. Selig became President and Chief Executive Officer of the Milwaukee Brewers Baseball Club, Inc. in 1970 and served in that capacity until 1998, when he was elected to the position of Commissioner of Major League Baseball. He also served as Chairman of the Executive Council of Major League Baseball from 1992 to 1998. Mr. Selig is a director of Marcus Corporation and a director emeritus of the Green Bay Packers. In addition, he is a director of the Greater Milwaukee Committee and the Milwaukee Club and a trustee of the Boys and Girls Clubs of Greater Milwaukee. He is a founder and vice chairman of Athletes for Youth and co-founder of the Child Abuse Prevention Fund.</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Mr. Selig’s individual qualifications include sound judgment, integrity and business management skills gained through his management of several businesses, including his long tenure as Commissioner of Major League Baseball and as chief executive of the Milwaukee Brewers baseball club and his family’s automobile businesses. Mr. Selig’s unique ability to manage by consensus brought change and growth in baseball despite economic and political challenges both inside and outside of baseball. In addition, Mr. Selig is a community leader and an active advisor to several philanthropic organizations.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37" w:name="PGBRK11"/>
      <w:bookmarkStart w:id="38" w:name="PGBRK11"/>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39" w:name="PN11"/>
      <w:bookmarkEnd w:id="3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1968"/>
        <w:gridCol w:w="470"/>
        <w:gridCol w:w="3110"/>
        <w:gridCol w:w="1609"/>
        <w:gridCol w:w="3048"/>
      </w:tblGrid>
      <w:tr>
        <w:trPr/>
        <w:tc>
          <w:tcPr>
            <w:tcW w:w="1968" w:type="dxa"/>
            <w:vMerge w:val="restart"/>
            <w:tcBorders/>
            <w:shd w:fill="auto" w:val="clear"/>
          </w:tcPr>
          <w:p>
            <w:pPr>
              <w:pStyle w:val="TableContents"/>
              <w:spacing w:before="0" w:after="283"/>
              <w:rPr/>
            </w:pPr>
            <w:r>
              <w:rPr/>
              <w:drawing>
                <wp:inline distT="0" distB="0" distL="0" distR="0">
                  <wp:extent cx="1238250" cy="18192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38250" cy="1819275"/>
                          </a:xfrm>
                          <a:prstGeom prst="rect">
                            <a:avLst/>
                          </a:prstGeom>
                        </pic:spPr>
                      </pic:pic>
                    </a:graphicData>
                  </a:graphic>
                </wp:inline>
              </w:drawing>
            </w:r>
          </w:p>
        </w:tc>
        <w:tc>
          <w:tcPr>
            <w:tcW w:w="470" w:type="dxa"/>
            <w:tcBorders/>
            <w:shd w:fill="auto" w:val="clear"/>
            <w:vAlign w:val="center"/>
          </w:tcPr>
          <w:p>
            <w:pPr>
              <w:pStyle w:val="TableContents"/>
              <w:spacing w:before="0" w:after="283"/>
              <w:rPr/>
            </w:pPr>
            <w:r>
              <w:rPr/>
              <w:t xml:space="preserve">     </w:t>
            </w:r>
          </w:p>
        </w:tc>
        <w:tc>
          <w:tcPr>
            <w:tcW w:w="3110" w:type="dxa"/>
            <w:tcBorders/>
            <w:shd w:fill="auto" w:val="clear"/>
          </w:tcPr>
          <w:p>
            <w:pPr>
              <w:pStyle w:val="TableContents"/>
              <w:spacing w:before="0" w:after="283"/>
              <w:rPr/>
            </w:pPr>
            <w:r>
              <w:rPr/>
              <w:t>Paul E. Suckow</w:t>
            </w:r>
          </w:p>
        </w:tc>
        <w:tc>
          <w:tcPr>
            <w:tcW w:w="1609" w:type="dxa"/>
            <w:tcBorders/>
            <w:shd w:fill="auto" w:val="clear"/>
          </w:tcPr>
          <w:p>
            <w:pPr>
              <w:pStyle w:val="TableContents"/>
              <w:spacing w:before="0" w:after="283"/>
              <w:jc w:val="center"/>
              <w:rPr/>
            </w:pPr>
            <w:r>
              <w:rPr/>
              <w:t>Age 64</w:t>
            </w:r>
          </w:p>
        </w:tc>
        <w:tc>
          <w:tcPr>
            <w:tcW w:w="3048" w:type="dxa"/>
            <w:tcBorders/>
            <w:shd w:fill="auto" w:val="clear"/>
          </w:tcPr>
          <w:p>
            <w:pPr>
              <w:pStyle w:val="TableContents"/>
              <w:spacing w:before="0" w:after="283"/>
              <w:jc w:val="right"/>
              <w:rPr/>
            </w:pPr>
            <w:r>
              <w:rPr/>
              <w:t>Director since 2005</w:t>
            </w:r>
          </w:p>
        </w:tc>
      </w:tr>
      <w:tr>
        <w:trPr/>
        <w:tc>
          <w:tcPr>
            <w:tcW w:w="1968" w:type="dxa"/>
            <w:vMerge w:val="continue"/>
            <w:tcBorders/>
            <w:shd w:fill="auto" w:val="clear"/>
          </w:tcPr>
          <w:p>
            <w:pPr>
              <w:pStyle w:val="Normal"/>
              <w:rPr/>
            </w:pPr>
            <w:r>
              <w:rPr/>
            </w:r>
          </w:p>
        </w:tc>
        <w:tc>
          <w:tcPr>
            <w:tcW w:w="470" w:type="dxa"/>
            <w:tcBorders/>
            <w:shd w:fill="auto" w:val="clear"/>
            <w:vAlign w:val="center"/>
          </w:tcPr>
          <w:p>
            <w:pPr>
              <w:pStyle w:val="TableContents"/>
              <w:spacing w:before="0" w:after="283"/>
              <w:rPr/>
            </w:pPr>
            <w:r>
              <w:rPr/>
              <w:t> </w:t>
            </w:r>
          </w:p>
        </w:tc>
        <w:tc>
          <w:tcPr>
            <w:tcW w:w="7767" w:type="dxa"/>
            <w:gridSpan w:val="3"/>
            <w:tcBorders/>
            <w:shd w:fill="auto" w:val="clear"/>
          </w:tcPr>
          <w:p>
            <w:pPr>
              <w:pStyle w:val="TableContents"/>
              <w:spacing w:lineRule="atLeast" w:line="280" w:before="0" w:after="283"/>
              <w:rPr>
                <w:i/>
              </w:rPr>
            </w:pPr>
            <w:r>
              <w:rPr>
                <w:i/>
              </w:rPr>
              <w:t xml:space="preserve">Business Fellow and Adjunct Professor, </w:t>
              <w:br/>
              <w:t>Finance and Economics, Villanova University</w:t>
            </w:r>
          </w:p>
        </w:tc>
      </w:tr>
      <w:tr>
        <w:trPr/>
        <w:tc>
          <w:tcPr>
            <w:tcW w:w="1968" w:type="dxa"/>
            <w:vMerge w:val="continue"/>
            <w:tcBorders/>
            <w:shd w:fill="auto" w:val="clear"/>
          </w:tcPr>
          <w:p>
            <w:pPr>
              <w:pStyle w:val="Normal"/>
              <w:rPr/>
            </w:pPr>
            <w:r>
              <w:rPr/>
            </w:r>
          </w:p>
        </w:tc>
        <w:tc>
          <w:tcPr>
            <w:tcW w:w="470" w:type="dxa"/>
            <w:tcBorders/>
            <w:shd w:fill="auto" w:val="clear"/>
            <w:vAlign w:val="center"/>
          </w:tcPr>
          <w:p>
            <w:pPr>
              <w:pStyle w:val="TableContents"/>
              <w:spacing w:before="0" w:after="283"/>
              <w:rPr/>
            </w:pPr>
            <w:r>
              <w:rPr/>
              <w:t> </w:t>
            </w:r>
          </w:p>
        </w:tc>
        <w:tc>
          <w:tcPr>
            <w:tcW w:w="7767" w:type="dxa"/>
            <w:gridSpan w:val="3"/>
            <w:tcBorders/>
            <w:shd w:fill="auto" w:val="clear"/>
            <w:vAlign w:val="center"/>
          </w:tcPr>
          <w:p>
            <w:pPr>
              <w:pStyle w:val="TableContents"/>
              <w:spacing w:before="0" w:after="283"/>
              <w:rPr/>
            </w:pPr>
            <w:r>
              <w:rPr/>
              <w:t xml:space="preserve">  </w:t>
            </w:r>
          </w:p>
        </w:tc>
      </w:tr>
      <w:tr>
        <w:trPr/>
        <w:tc>
          <w:tcPr>
            <w:tcW w:w="1968" w:type="dxa"/>
            <w:vMerge w:val="continue"/>
            <w:tcBorders/>
            <w:shd w:fill="auto" w:val="clear"/>
          </w:tcPr>
          <w:p>
            <w:pPr>
              <w:pStyle w:val="Normal"/>
              <w:rPr/>
            </w:pPr>
            <w:r>
              <w:rPr/>
            </w:r>
          </w:p>
        </w:tc>
        <w:tc>
          <w:tcPr>
            <w:tcW w:w="470" w:type="dxa"/>
            <w:tcBorders/>
            <w:shd w:fill="auto" w:val="clear"/>
            <w:vAlign w:val="center"/>
          </w:tcPr>
          <w:p>
            <w:pPr>
              <w:pStyle w:val="TableContents"/>
              <w:spacing w:before="0" w:after="283"/>
              <w:rPr/>
            </w:pPr>
            <w:r>
              <w:rPr/>
              <w:t> </w:t>
            </w:r>
          </w:p>
        </w:tc>
        <w:tc>
          <w:tcPr>
            <w:tcW w:w="7767" w:type="dxa"/>
            <w:gridSpan w:val="3"/>
            <w:tcBorders/>
            <w:shd w:fill="auto" w:val="clear"/>
          </w:tcPr>
          <w:p>
            <w:pPr>
              <w:pStyle w:val="TableContents"/>
              <w:spacing w:before="0" w:after="283"/>
              <w:jc w:val="both"/>
              <w:rPr>
                <w:rFonts w:ascii="times new roman" w:hAnsi="times new roman"/>
                <w:sz w:val="20"/>
              </w:rPr>
            </w:pPr>
            <w:r>
              <w:rPr>
                <w:rFonts w:ascii="times new roman" w:hAnsi="times new roman"/>
                <w:sz w:val="20"/>
              </w:rPr>
              <w:t>Mr. Suckow received a B.S. degree in economics from Bradley University in 1969 and earned an M.B.A. with a concentration in finance from Western Illinois University in 1973. He began his career in finance in 1973 with American National Insurance Company as a securities analyst. In 1975, he became a trust investment officer with First Hutchings-Sealy National Bank. From 1978 to 1981, he was Vice President, Investments, for Sun Insurance Services and from 1981 to 1985, Vice President and Portfolio Manager for Delaware Investment Advisers. From 1985 to 1992, Mr. Suckow was Executive Vice President and Director of Fixed Income Securities for Oppenheimer Management Corporation, and from 1993 to 1999, he served as Executive Vice President and Chief Investment Officer-Fixed Income for Delaware Investment Advisers, Inc. In 1999, he retired from the investment management industry and began a teaching career as a business fellow and adjunct professor of finance and economics at Villanova University. Mr. Suckow is a director of Prandium, Inc. Since 1978, he has been a Chartered Financial Analyst and is a member of the CFA Institute.</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Mr. Suckow’s individual qualifications include his financial literacy evidenced by his position as an adjunct professor of finance and economics and his many years of service in the financial and insurance services industries. In addition, Mr. Suckow has served on the advisory boards of many corporations.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40" w:name="PGBRK12"/>
      <w:bookmarkStart w:id="41" w:name="PGBRK12"/>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42" w:name="PN12"/>
      <w:bookmarkEnd w:id="4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 xml:space="preserve">2. Ratification of Appointment of Independent Auditor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Audit Committee of the Board of Directors has appointed PricewaterhouseCoopers LLP as the Company’s independent auditor for the fiscal year ending July 31, 2012, and has further directed that we submit the appointment of the independent auditor for ratification by the stockholders at the 2011 Annual Meeting. PricewaterhouseCoopers LLP audited the Company’s consolidated financial statements for the fiscal year ended July 31, 2011. A representative of PricewaterhouseCoopers LLP is expected to be present at the 2011 Annual Meeting and will have an opportunity to make a statement if he or she so desires and will be available to respond to appropriate questions.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Stockholder ratification of the appointment of PricewaterhouseCoopers LLP as the Company’s independent auditor is not required by the Company’s Amended and Restated By-Laws or otherwise; however, our Board of Directors is submitting the appointment of PricewaterhouseCoopers LLP to stockholders for ratification as a matter of responsible corporate practice. If the stockholders fail to ratify the appointment, the Audit Committee will reconsider whether to retain that firm. Even if the appointment is ratified, the Audit Committee in its discretion may direct the appointment of a different independent auditor at any time during the year if the Audit Committee determines that such a change would be in the best interests of the Company and its stockholders. </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 xml:space="preserve">THE BOARD OF DIRECTORS RECOMMENDS A VOTE “FOR” RATIFICATION OF THE APPOINTMENT OF PRICEWATERHOUSECOOPERS LLP AS INDEPENDENT AUDITOR. </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Auditor Fees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aggregate fees (including reimbursed expenses) for professional services billed by PricewaterhouseCoopers LLP to us in the fiscal years ended July 31, 2011 (“fiscal 2011”) and 2010 (“fiscal 2010”), were: </w:t>
      </w:r>
    </w:p>
    <w:p>
      <w:pPr>
        <w:pStyle w:val="TextBody"/>
        <w:spacing w:before="0" w:after="0"/>
        <w:rPr/>
      </w:pPr>
      <w:r>
        <w:rPr/>
        <w:t> </w:t>
      </w:r>
    </w:p>
    <w:tbl>
      <w:tblPr>
        <w:tblW w:w="3000" w:type="pct"/>
        <w:jc w:val="center"/>
        <w:tblInd w:w="0" w:type="dxa"/>
        <w:tblCellMar>
          <w:top w:w="0" w:type="dxa"/>
          <w:left w:w="0" w:type="dxa"/>
          <w:bottom w:w="28" w:type="dxa"/>
          <w:right w:w="0" w:type="dxa"/>
        </w:tblCellMar>
      </w:tblPr>
      <w:tblGrid>
        <w:gridCol w:w="3436"/>
        <w:gridCol w:w="360"/>
        <w:gridCol w:w="265"/>
        <w:gridCol w:w="716"/>
        <w:gridCol w:w="360"/>
        <w:gridCol w:w="265"/>
        <w:gridCol w:w="721"/>
      </w:tblGrid>
      <w:tr>
        <w:trPr/>
        <w:tc>
          <w:tcPr>
            <w:tcW w:w="3436"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Type of Fees</w:t>
            </w:r>
          </w:p>
        </w:tc>
        <w:tc>
          <w:tcPr>
            <w:tcW w:w="360" w:type="dxa"/>
            <w:tcBorders/>
            <w:shd w:fill="auto" w:val="clear"/>
            <w:tcMar>
              <w:bottom w:w="0" w:type="dxa"/>
            </w:tcMar>
            <w:vAlign w:val="bottom"/>
          </w:tcPr>
          <w:p>
            <w:pPr>
              <w:pStyle w:val="TableContents"/>
              <w:spacing w:before="0" w:after="283"/>
              <w:jc w:val="left"/>
              <w:rPr/>
            </w:pPr>
            <w:r>
              <w:rPr/>
              <w:t xml:space="preserve">      </w:t>
            </w:r>
          </w:p>
        </w:tc>
        <w:tc>
          <w:tcPr>
            <w:tcW w:w="981" w:type="dxa"/>
            <w:gridSpan w:val="2"/>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2011</w:t>
            </w:r>
          </w:p>
        </w:tc>
        <w:tc>
          <w:tcPr>
            <w:tcW w:w="360" w:type="dxa"/>
            <w:tcBorders>
              <w:bottom w:val="single" w:sz="8" w:space="0" w:color="000000"/>
            </w:tcBorders>
            <w:shd w:fill="auto" w:val="clear"/>
            <w:vAlign w:val="bottom"/>
          </w:tcPr>
          <w:p>
            <w:pPr>
              <w:pStyle w:val="TableContents"/>
              <w:spacing w:before="0" w:after="283"/>
              <w:jc w:val="left"/>
              <w:rPr/>
            </w:pPr>
            <w:r>
              <w:rPr/>
              <w:t xml:space="preserve">      </w:t>
            </w:r>
          </w:p>
        </w:tc>
        <w:tc>
          <w:tcPr>
            <w:tcW w:w="986" w:type="dxa"/>
            <w:gridSpan w:val="2"/>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2010</w:t>
            </w:r>
          </w:p>
        </w:tc>
      </w:tr>
      <w:tr>
        <w:trPr/>
        <w:tc>
          <w:tcPr>
            <w:tcW w:w="343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Audit fees (1)</w:t>
            </w:r>
          </w:p>
        </w:tc>
        <w:tc>
          <w:tcPr>
            <w:tcW w:w="360" w:type="dxa"/>
            <w:tcBorders/>
            <w:shd w:fill="C0C0C0" w:val="clear"/>
            <w:tcMar>
              <w:bottom w:w="0" w:type="dxa"/>
            </w:tcMar>
            <w:vAlign w:val="bottom"/>
          </w:tcPr>
          <w:p>
            <w:pPr>
              <w:pStyle w:val="TableContents"/>
              <w:spacing w:before="0" w:after="283"/>
              <w:jc w:val="left"/>
              <w:rPr/>
            </w:pPr>
            <w:r>
              <w:rPr/>
              <w:t> </w:t>
            </w:r>
          </w:p>
        </w:tc>
        <w:tc>
          <w:tcPr>
            <w:tcW w:w="26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1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467,883</w:t>
            </w:r>
          </w:p>
        </w:tc>
        <w:tc>
          <w:tcPr>
            <w:tcW w:w="360" w:type="dxa"/>
            <w:tcBorders/>
            <w:shd w:fill="C0C0C0" w:val="clear"/>
            <w:tcMar>
              <w:bottom w:w="0" w:type="dxa"/>
            </w:tcMar>
            <w:vAlign w:val="bottom"/>
          </w:tcPr>
          <w:p>
            <w:pPr>
              <w:pStyle w:val="TableContents"/>
              <w:spacing w:before="0" w:after="283"/>
              <w:jc w:val="right"/>
              <w:rPr/>
            </w:pPr>
            <w:r>
              <w:rPr/>
              <w:t> </w:t>
            </w:r>
          </w:p>
        </w:tc>
        <w:tc>
          <w:tcPr>
            <w:tcW w:w="26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721"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576,842</w:t>
            </w:r>
          </w:p>
        </w:tc>
      </w:tr>
      <w:tr>
        <w:trPr/>
        <w:tc>
          <w:tcPr>
            <w:tcW w:w="343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Audit-related fees (2)</w:t>
            </w:r>
          </w:p>
        </w:tc>
        <w:tc>
          <w:tcPr>
            <w:tcW w:w="360" w:type="dxa"/>
            <w:tcBorders/>
            <w:shd w:fill="auto" w:val="clear"/>
            <w:tcMar>
              <w:bottom w:w="0" w:type="dxa"/>
            </w:tcMar>
            <w:vAlign w:val="bottom"/>
          </w:tcPr>
          <w:p>
            <w:pPr>
              <w:pStyle w:val="TableContents"/>
              <w:spacing w:before="0" w:after="283"/>
              <w:jc w:val="lef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1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624</w:t>
            </w:r>
          </w:p>
        </w:tc>
        <w:tc>
          <w:tcPr>
            <w:tcW w:w="360" w:type="dxa"/>
            <w:tcBorders/>
            <w:shd w:fill="auto" w:val="clear"/>
            <w:tcMar>
              <w:bottom w:w="0" w:type="dxa"/>
            </w:tcMar>
            <w:vAlign w:val="bottom"/>
          </w:tcPr>
          <w:p>
            <w:pPr>
              <w:pStyle w:val="TableContents"/>
              <w:spacing w:before="0" w:after="283"/>
              <w:jc w:val="righ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2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30,240</w:t>
            </w:r>
          </w:p>
        </w:tc>
      </w:tr>
      <w:tr>
        <w:trPr/>
        <w:tc>
          <w:tcPr>
            <w:tcW w:w="3436" w:type="dxa"/>
            <w:tcBorders/>
            <w:shd w:fill="auto" w:val="clear"/>
            <w:tcMar>
              <w:bottom w:w="0" w:type="dxa"/>
            </w:tcMar>
            <w:vAlign w:val="bottom"/>
          </w:tcPr>
          <w:p>
            <w:pPr>
              <w:pStyle w:val="TableContents"/>
              <w:spacing w:before="0" w:after="283"/>
              <w:jc w:val="left"/>
              <w:rPr/>
            </w:pPr>
            <w:r>
              <w:rPr/>
              <w:t xml:space="preserve">  </w:t>
            </w:r>
          </w:p>
        </w:tc>
        <w:tc>
          <w:tcPr>
            <w:tcW w:w="360" w:type="dxa"/>
            <w:tcBorders/>
            <w:shd w:fill="auto" w:val="clear"/>
            <w:tcMar>
              <w:bottom w:w="0" w:type="dxa"/>
            </w:tcMar>
            <w:vAlign w:val="bottom"/>
          </w:tcPr>
          <w:p>
            <w:pPr>
              <w:pStyle w:val="TableContents"/>
              <w:spacing w:before="0" w:after="283"/>
              <w:jc w:val="lef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16" w:type="dxa"/>
            <w:tcBorders/>
            <w:shd w:fill="auto" w:val="clear"/>
            <w:tcMar>
              <w:bottom w:w="0" w:type="dxa"/>
            </w:tcMar>
            <w:vAlign w:val="bottom"/>
          </w:tcPr>
          <w:p>
            <w:pPr>
              <w:pStyle w:val="TableContents"/>
              <w:spacing w:before="0" w:after="283"/>
              <w:jc w:val="right"/>
              <w:rPr/>
            </w:pPr>
            <w:r>
              <w:rPr/>
              <w:t> </w:t>
            </w:r>
          </w:p>
        </w:tc>
        <w:tc>
          <w:tcPr>
            <w:tcW w:w="360" w:type="dxa"/>
            <w:tcBorders/>
            <w:shd w:fill="auto" w:val="clear"/>
            <w:tcMar>
              <w:bottom w:w="0" w:type="dxa"/>
            </w:tcMar>
            <w:vAlign w:val="bottom"/>
          </w:tcPr>
          <w:p>
            <w:pPr>
              <w:pStyle w:val="TableContents"/>
              <w:spacing w:before="0" w:after="283"/>
              <w:jc w:val="righ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21" w:type="dxa"/>
            <w:tcBorders/>
            <w:shd w:fill="auto" w:val="clear"/>
            <w:tcMar>
              <w:bottom w:w="0" w:type="dxa"/>
            </w:tcMar>
            <w:vAlign w:val="bottom"/>
          </w:tcPr>
          <w:p>
            <w:pPr>
              <w:pStyle w:val="TableContents"/>
              <w:spacing w:before="0" w:after="283"/>
              <w:jc w:val="right"/>
              <w:rPr/>
            </w:pPr>
            <w:r>
              <w:rPr/>
              <w:t> </w:t>
            </w:r>
          </w:p>
        </w:tc>
      </w:tr>
      <w:tr>
        <w:trPr/>
        <w:tc>
          <w:tcPr>
            <w:tcW w:w="343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Tax fees (3)</w:t>
            </w:r>
          </w:p>
        </w:tc>
        <w:tc>
          <w:tcPr>
            <w:tcW w:w="360" w:type="dxa"/>
            <w:tcBorders/>
            <w:shd w:fill="C0C0C0" w:val="clear"/>
            <w:tcMar>
              <w:bottom w:w="0" w:type="dxa"/>
            </w:tcMar>
            <w:vAlign w:val="bottom"/>
          </w:tcPr>
          <w:p>
            <w:pPr>
              <w:pStyle w:val="TableContents"/>
              <w:spacing w:before="0" w:after="283"/>
              <w:jc w:val="left"/>
              <w:rPr/>
            </w:pPr>
            <w:r>
              <w:rPr/>
              <w:t> </w:t>
            </w:r>
          </w:p>
        </w:tc>
        <w:tc>
          <w:tcPr>
            <w:tcW w:w="265" w:type="dxa"/>
            <w:tcBorders/>
            <w:shd w:fill="C0C0C0" w:val="clear"/>
            <w:tcMar>
              <w:bottom w:w="0" w:type="dxa"/>
            </w:tcMar>
            <w:vAlign w:val="bottom"/>
          </w:tcPr>
          <w:p>
            <w:pPr>
              <w:pStyle w:val="TableContents"/>
              <w:spacing w:before="0" w:after="283"/>
              <w:jc w:val="left"/>
              <w:rPr/>
            </w:pPr>
            <w:r>
              <w:rPr/>
              <w:t> </w:t>
            </w:r>
          </w:p>
        </w:tc>
        <w:tc>
          <w:tcPr>
            <w:tcW w:w="716" w:type="dxa"/>
            <w:tcBorders/>
            <w:shd w:fill="C0C0C0" w:val="clear"/>
            <w:tcMar>
              <w:bottom w:w="0" w:type="dxa"/>
            </w:tcMar>
            <w:vAlign w:val="bottom"/>
          </w:tcPr>
          <w:p>
            <w:pPr>
              <w:pStyle w:val="TableContents"/>
              <w:spacing w:before="0" w:after="283"/>
              <w:jc w:val="left"/>
              <w:rPr/>
            </w:pPr>
            <w:r>
              <w:rPr/>
              <w:t> </w:t>
            </w:r>
          </w:p>
        </w:tc>
        <w:tc>
          <w:tcPr>
            <w:tcW w:w="360" w:type="dxa"/>
            <w:tcBorders/>
            <w:shd w:fill="C0C0C0" w:val="clear"/>
            <w:tcMar>
              <w:bottom w:w="0" w:type="dxa"/>
            </w:tcMar>
            <w:vAlign w:val="bottom"/>
          </w:tcPr>
          <w:p>
            <w:pPr>
              <w:pStyle w:val="TableContents"/>
              <w:spacing w:before="0" w:after="283"/>
              <w:jc w:val="left"/>
              <w:rPr/>
            </w:pPr>
            <w:r>
              <w:rPr/>
              <w:t> </w:t>
            </w:r>
          </w:p>
        </w:tc>
        <w:tc>
          <w:tcPr>
            <w:tcW w:w="265" w:type="dxa"/>
            <w:tcBorders/>
            <w:shd w:fill="C0C0C0" w:val="clear"/>
            <w:tcMar>
              <w:bottom w:w="0" w:type="dxa"/>
            </w:tcMar>
            <w:vAlign w:val="bottom"/>
          </w:tcPr>
          <w:p>
            <w:pPr>
              <w:pStyle w:val="TableContents"/>
              <w:spacing w:before="0" w:after="283"/>
              <w:jc w:val="left"/>
              <w:rPr/>
            </w:pPr>
            <w:r>
              <w:rPr/>
              <w:t> </w:t>
            </w:r>
          </w:p>
        </w:tc>
        <w:tc>
          <w:tcPr>
            <w:tcW w:w="721" w:type="dxa"/>
            <w:tcBorders/>
            <w:shd w:fill="C0C0C0" w:val="clear"/>
            <w:tcMar>
              <w:bottom w:w="0" w:type="dxa"/>
            </w:tcMar>
            <w:vAlign w:val="bottom"/>
          </w:tcPr>
          <w:p>
            <w:pPr>
              <w:pStyle w:val="TableContents"/>
              <w:spacing w:before="0" w:after="283"/>
              <w:jc w:val="left"/>
              <w:rPr/>
            </w:pPr>
            <w:r>
              <w:rPr/>
              <w:t> </w:t>
            </w:r>
          </w:p>
        </w:tc>
      </w:tr>
      <w:tr>
        <w:trPr/>
        <w:tc>
          <w:tcPr>
            <w:tcW w:w="3436" w:type="dxa"/>
            <w:tcBorders/>
            <w:shd w:fill="auto" w:val="clear"/>
            <w:tcMar>
              <w:bottom w:w="0" w:type="dxa"/>
            </w:tcMar>
            <w:vAlign w:val="bottom"/>
          </w:tcPr>
          <w:p>
            <w:pPr>
              <w:pStyle w:val="TableContents"/>
              <w:spacing w:before="0" w:after="283"/>
              <w:jc w:val="left"/>
              <w:rPr/>
            </w:pPr>
            <w:r>
              <w:rPr/>
              <w:t xml:space="preserve">       </w:t>
            </w:r>
            <w:r>
              <w:rPr>
                <w:rFonts w:ascii="times new roman" w:hAnsi="times new roman"/>
                <w:sz w:val="20"/>
              </w:rPr>
              <w:t>Tax compliance</w:t>
            </w:r>
          </w:p>
        </w:tc>
        <w:tc>
          <w:tcPr>
            <w:tcW w:w="360" w:type="dxa"/>
            <w:tcBorders/>
            <w:shd w:fill="auto" w:val="clear"/>
            <w:tcMar>
              <w:bottom w:w="0" w:type="dxa"/>
            </w:tcMar>
            <w:vAlign w:val="bottom"/>
          </w:tcPr>
          <w:p>
            <w:pPr>
              <w:pStyle w:val="TableContents"/>
              <w:spacing w:before="0" w:after="283"/>
              <w:jc w:val="lef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16"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289,635</w:t>
            </w:r>
          </w:p>
        </w:tc>
        <w:tc>
          <w:tcPr>
            <w:tcW w:w="360" w:type="dxa"/>
            <w:tcBorders/>
            <w:shd w:fill="auto" w:val="clear"/>
            <w:tcMar>
              <w:bottom w:w="0" w:type="dxa"/>
            </w:tcMar>
            <w:vAlign w:val="bottom"/>
          </w:tcPr>
          <w:p>
            <w:pPr>
              <w:pStyle w:val="TableContents"/>
              <w:spacing w:before="0" w:after="283"/>
              <w:jc w:val="righ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2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246,097</w:t>
            </w:r>
          </w:p>
        </w:tc>
      </w:tr>
      <w:tr>
        <w:trPr/>
        <w:tc>
          <w:tcPr>
            <w:tcW w:w="3436" w:type="dxa"/>
            <w:tcBorders/>
            <w:shd w:fill="C0C0C0" w:val="clear"/>
            <w:tcMar>
              <w:bottom w:w="0" w:type="dxa"/>
            </w:tcMar>
            <w:vAlign w:val="bottom"/>
          </w:tcPr>
          <w:p>
            <w:pPr>
              <w:pStyle w:val="TableContents"/>
              <w:spacing w:before="0" w:after="283"/>
              <w:jc w:val="left"/>
              <w:rPr/>
            </w:pPr>
            <w:r>
              <w:rPr/>
              <w:t xml:space="preserve">       </w:t>
            </w:r>
            <w:r>
              <w:rPr>
                <w:rFonts w:ascii="times new roman" w:hAnsi="times new roman"/>
                <w:sz w:val="20"/>
              </w:rPr>
              <w:t>Tax planning</w:t>
            </w:r>
          </w:p>
        </w:tc>
        <w:tc>
          <w:tcPr>
            <w:tcW w:w="360" w:type="dxa"/>
            <w:tcBorders/>
            <w:shd w:fill="C0C0C0" w:val="clear"/>
            <w:tcMar>
              <w:bottom w:w="0" w:type="dxa"/>
            </w:tcMar>
            <w:vAlign w:val="bottom"/>
          </w:tcPr>
          <w:p>
            <w:pPr>
              <w:pStyle w:val="TableContents"/>
              <w:spacing w:before="0" w:after="283"/>
              <w:jc w:val="left"/>
              <w:rPr/>
            </w:pPr>
            <w:r>
              <w:rPr/>
              <w:t> </w:t>
            </w:r>
          </w:p>
        </w:tc>
        <w:tc>
          <w:tcPr>
            <w:tcW w:w="265" w:type="dxa"/>
            <w:tcBorders/>
            <w:shd w:fill="C0C0C0" w:val="clear"/>
            <w:tcMar>
              <w:bottom w:w="0" w:type="dxa"/>
            </w:tcMar>
            <w:vAlign w:val="bottom"/>
          </w:tcPr>
          <w:p>
            <w:pPr>
              <w:pStyle w:val="TableContents"/>
              <w:spacing w:before="0" w:after="283"/>
              <w:jc w:val="left"/>
              <w:rPr/>
            </w:pPr>
            <w:r>
              <w:rPr/>
              <w:t> </w:t>
            </w:r>
          </w:p>
        </w:tc>
        <w:tc>
          <w:tcPr>
            <w:tcW w:w="71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106,300</w:t>
            </w:r>
          </w:p>
        </w:tc>
        <w:tc>
          <w:tcPr>
            <w:tcW w:w="360" w:type="dxa"/>
            <w:tcBorders/>
            <w:shd w:fill="C0C0C0" w:val="clear"/>
            <w:tcMar>
              <w:bottom w:w="0" w:type="dxa"/>
            </w:tcMar>
            <w:vAlign w:val="bottom"/>
          </w:tcPr>
          <w:p>
            <w:pPr>
              <w:pStyle w:val="TableContents"/>
              <w:spacing w:before="0" w:after="283"/>
              <w:jc w:val="right"/>
              <w:rPr/>
            </w:pPr>
            <w:r>
              <w:rPr/>
              <w:t> </w:t>
            </w:r>
          </w:p>
        </w:tc>
        <w:tc>
          <w:tcPr>
            <w:tcW w:w="265" w:type="dxa"/>
            <w:tcBorders/>
            <w:shd w:fill="C0C0C0" w:val="clear"/>
            <w:tcMar>
              <w:bottom w:w="0" w:type="dxa"/>
            </w:tcMar>
            <w:vAlign w:val="bottom"/>
          </w:tcPr>
          <w:p>
            <w:pPr>
              <w:pStyle w:val="TableContents"/>
              <w:spacing w:before="0" w:after="283"/>
              <w:jc w:val="left"/>
              <w:rPr/>
            </w:pPr>
            <w:r>
              <w:rPr/>
              <w:t> </w:t>
            </w:r>
          </w:p>
        </w:tc>
        <w:tc>
          <w:tcPr>
            <w:tcW w:w="721"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9,400</w:t>
            </w:r>
          </w:p>
        </w:tc>
      </w:tr>
      <w:tr>
        <w:trPr/>
        <w:tc>
          <w:tcPr>
            <w:tcW w:w="3436" w:type="dxa"/>
            <w:tcBorders/>
            <w:shd w:fill="auto" w:val="clear"/>
            <w:tcMar>
              <w:bottom w:w="0" w:type="dxa"/>
            </w:tcMar>
            <w:vAlign w:val="bottom"/>
          </w:tcPr>
          <w:p>
            <w:pPr>
              <w:pStyle w:val="TableContents"/>
              <w:spacing w:before="0" w:after="283"/>
              <w:jc w:val="left"/>
              <w:rPr/>
            </w:pPr>
            <w:r>
              <w:rPr/>
              <w:t xml:space="preserve">  </w:t>
            </w:r>
          </w:p>
        </w:tc>
        <w:tc>
          <w:tcPr>
            <w:tcW w:w="360" w:type="dxa"/>
            <w:tcBorders/>
            <w:shd w:fill="auto" w:val="clear"/>
            <w:tcMar>
              <w:bottom w:w="0" w:type="dxa"/>
            </w:tcMar>
            <w:vAlign w:val="bottom"/>
          </w:tcPr>
          <w:p>
            <w:pPr>
              <w:pStyle w:val="TableContents"/>
              <w:spacing w:before="0" w:after="283"/>
              <w:jc w:val="lef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16" w:type="dxa"/>
            <w:tcBorders/>
            <w:shd w:fill="auto" w:val="clear"/>
            <w:tcMar>
              <w:bottom w:w="0" w:type="dxa"/>
            </w:tcMar>
            <w:vAlign w:val="bottom"/>
          </w:tcPr>
          <w:p>
            <w:pPr>
              <w:pStyle w:val="TableContents"/>
              <w:spacing w:before="0" w:after="283"/>
              <w:jc w:val="right"/>
              <w:rPr/>
            </w:pPr>
            <w:r>
              <w:rPr/>
              <w:t> </w:t>
            </w:r>
          </w:p>
        </w:tc>
        <w:tc>
          <w:tcPr>
            <w:tcW w:w="360" w:type="dxa"/>
            <w:tcBorders/>
            <w:shd w:fill="auto" w:val="clear"/>
            <w:tcMar>
              <w:bottom w:w="0" w:type="dxa"/>
            </w:tcMar>
            <w:vAlign w:val="bottom"/>
          </w:tcPr>
          <w:p>
            <w:pPr>
              <w:pStyle w:val="TableContents"/>
              <w:spacing w:before="0" w:after="283"/>
              <w:jc w:val="right"/>
              <w:rPr/>
            </w:pPr>
            <w:r>
              <w:rPr/>
              <w:t> </w:t>
            </w:r>
          </w:p>
        </w:tc>
        <w:tc>
          <w:tcPr>
            <w:tcW w:w="265" w:type="dxa"/>
            <w:tcBorders/>
            <w:shd w:fill="auto" w:val="clear"/>
            <w:tcMar>
              <w:bottom w:w="0" w:type="dxa"/>
            </w:tcMar>
            <w:vAlign w:val="bottom"/>
          </w:tcPr>
          <w:p>
            <w:pPr>
              <w:pStyle w:val="TableContents"/>
              <w:spacing w:before="0" w:after="283"/>
              <w:jc w:val="left"/>
              <w:rPr/>
            </w:pPr>
            <w:r>
              <w:rPr/>
              <w:t> </w:t>
            </w:r>
          </w:p>
        </w:tc>
        <w:tc>
          <w:tcPr>
            <w:tcW w:w="721" w:type="dxa"/>
            <w:tcBorders/>
            <w:shd w:fill="auto" w:val="clear"/>
            <w:tcMar>
              <w:bottom w:w="0" w:type="dxa"/>
            </w:tcMar>
            <w:vAlign w:val="bottom"/>
          </w:tcPr>
          <w:p>
            <w:pPr>
              <w:pStyle w:val="TableContents"/>
              <w:spacing w:before="0" w:after="283"/>
              <w:jc w:val="right"/>
              <w:rPr/>
            </w:pPr>
            <w:r>
              <w:rPr/>
              <w:t> </w:t>
            </w:r>
          </w:p>
        </w:tc>
      </w:tr>
      <w:tr>
        <w:trPr/>
        <w:tc>
          <w:tcPr>
            <w:tcW w:w="343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All other fees</w:t>
            </w:r>
          </w:p>
        </w:tc>
        <w:tc>
          <w:tcPr>
            <w:tcW w:w="360" w:type="dxa"/>
            <w:tcBorders/>
            <w:shd w:fill="C0C0C0" w:val="clear"/>
            <w:tcMar>
              <w:bottom w:w="0" w:type="dxa"/>
            </w:tcMar>
            <w:vAlign w:val="bottom"/>
          </w:tcPr>
          <w:p>
            <w:pPr>
              <w:pStyle w:val="TableContents"/>
              <w:spacing w:before="0" w:after="283"/>
              <w:jc w:val="left"/>
              <w:rPr/>
            </w:pPr>
            <w:r>
              <w:rPr/>
              <w:t> </w:t>
            </w:r>
          </w:p>
        </w:tc>
        <w:tc>
          <w:tcPr>
            <w:tcW w:w="265" w:type="dxa"/>
            <w:tcBorders>
              <w:bottom w:val="single" w:sz="8" w:space="0" w:color="000000"/>
            </w:tcBorders>
            <w:shd w:fill="C0C0C0" w:val="clear"/>
            <w:vAlign w:val="bottom"/>
          </w:tcPr>
          <w:p>
            <w:pPr>
              <w:pStyle w:val="TableContents"/>
              <w:spacing w:before="0" w:after="283"/>
              <w:jc w:val="left"/>
              <w:rPr/>
            </w:pPr>
            <w:r>
              <w:rPr/>
              <w:t> </w:t>
            </w:r>
          </w:p>
        </w:tc>
        <w:tc>
          <w:tcPr>
            <w:tcW w:w="716" w:type="dxa"/>
            <w:tcBorders>
              <w:bottom w:val="single" w:sz="8" w:space="0" w:color="000000"/>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bottom w:val="single" w:sz="8" w:space="0" w:color="000000"/>
            </w:tcBorders>
            <w:shd w:fill="C0C0C0" w:val="clear"/>
            <w:vAlign w:val="bottom"/>
          </w:tcPr>
          <w:p>
            <w:pPr>
              <w:pStyle w:val="TableContents"/>
              <w:spacing w:before="0" w:after="283"/>
              <w:jc w:val="right"/>
              <w:rPr/>
            </w:pPr>
            <w:r>
              <w:rPr/>
              <w:t> </w:t>
            </w:r>
          </w:p>
        </w:tc>
        <w:tc>
          <w:tcPr>
            <w:tcW w:w="265" w:type="dxa"/>
            <w:tcBorders>
              <w:bottom w:val="single" w:sz="8" w:space="0" w:color="000000"/>
            </w:tcBorders>
            <w:shd w:fill="C0C0C0" w:val="clear"/>
            <w:vAlign w:val="bottom"/>
          </w:tcPr>
          <w:p>
            <w:pPr>
              <w:pStyle w:val="TableContents"/>
              <w:spacing w:before="0" w:after="283"/>
              <w:jc w:val="left"/>
              <w:rPr/>
            </w:pPr>
            <w:r>
              <w:rPr/>
              <w:t> </w:t>
            </w:r>
          </w:p>
        </w:tc>
        <w:tc>
          <w:tcPr>
            <w:tcW w:w="721" w:type="dxa"/>
            <w:tcBorders>
              <w:bottom w:val="single" w:sz="8" w:space="0" w:color="000000"/>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3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Total</w:t>
            </w:r>
          </w:p>
        </w:tc>
        <w:tc>
          <w:tcPr>
            <w:tcW w:w="360" w:type="dxa"/>
            <w:tcBorders/>
            <w:shd w:fill="FFFFFF" w:val="clear"/>
            <w:tcMar>
              <w:bottom w:w="0" w:type="dxa"/>
            </w:tcMar>
            <w:vAlign w:val="bottom"/>
          </w:tcPr>
          <w:p>
            <w:pPr>
              <w:pStyle w:val="TableContents"/>
              <w:spacing w:before="0" w:after="283"/>
              <w:jc w:val="left"/>
              <w:rPr/>
            </w:pPr>
            <w:r>
              <w:rPr/>
              <w:t> </w:t>
            </w:r>
          </w:p>
        </w:tc>
        <w:tc>
          <w:tcPr>
            <w:tcW w:w="26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864,442</w:t>
            </w:r>
          </w:p>
        </w:tc>
        <w:tc>
          <w:tcPr>
            <w:tcW w:w="360" w:type="dxa"/>
            <w:tcBorders/>
            <w:shd w:fill="FFFFFF" w:val="clear"/>
            <w:tcMar>
              <w:bottom w:w="0" w:type="dxa"/>
            </w:tcMar>
            <w:vAlign w:val="bottom"/>
          </w:tcPr>
          <w:p>
            <w:pPr>
              <w:pStyle w:val="TableContents"/>
              <w:spacing w:before="0" w:after="283"/>
              <w:jc w:val="right"/>
              <w:rPr/>
            </w:pPr>
            <w:r>
              <w:rPr/>
              <w:t> </w:t>
            </w:r>
          </w:p>
        </w:tc>
        <w:tc>
          <w:tcPr>
            <w:tcW w:w="26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862,579</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(1) Audit fees consist of fees for professional services provided in connection with the audit of our annual financial statements and review of our quarterly financial statements and audit services provided in connection with other statutory or regulatory filings.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(2) Audit-related fees in fiscal 2010 were fees for advice in connection with an overstatement of supplies inventory at one of our manufacturing facilities.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(3) Tax fees consist of fees for tax compliance and statutory filing preparation (“tax compliance”) and fees for tax planning and advice, both international and domestic (“tax planning”). The tax compliance services consisted primarily of the preparation of original and amended tax returns, claims for refunds and support during any income tax audit or inquiry. The tax planning services consisted primarily of research and advice regarding the effect of new tax laws and regulations.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43" w:name="PGBRK13"/>
      <w:bookmarkStart w:id="44" w:name="PGBRK13"/>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45" w:name="PN13"/>
      <w:bookmarkEnd w:id="4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b/>
          <w:sz w:val="20"/>
        </w:rPr>
      </w:pPr>
      <w:r>
        <w:rPr>
          <w:rFonts w:ascii="Times New Roman" w:hAnsi="Times New Roman"/>
          <w:b/>
          <w:sz w:val="20"/>
        </w:rPr>
        <w:t xml:space="preserve">Pre-Approval of Independent Auditor Services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No services specifically prohibited by the Sarbanes-Oxley Act of 2002 will be provided to the Company by the independent auditor. Permitted services must be pre-approved by the Audit Committee of our Board of Directors. PricewaterhouseCoopers LLP did not render any services relating to financial information systems design and implementation for fiscal 2011. None of the services described above were approved pursuant to the de minimus exception provided by Rule 2-01(c)(7)(i)(C) of SEC Regulation S-X.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3. Advisory Vote on Executive Compensation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Dodd-Frank Wall Street Reform and Consumer Protection Act (the “Dodd-Frank Act”) requires that we provide our stockholders with the opportunity to vote to approve or not approve, on an advisory basis, the compensation of our Chief Executive Officer (“CEO”), Chief Financial Officer (“CFO”), Chief Accounting Officer (“CAO”) and three other executive officers (collectively, “named executive officers”) as defined by Item 402 of Regulation S-K (“Item 402”). This vote is not intended to address any particular element of our executive compensation, but relates to the information disclosed in the Compensation Discussion and Analysis that is part of the Executive Compensation section of this Proxy Statement (“Compensation Discussion and Analysis”) as well as the compensation tables and related narrative disclosures provided pursuant to Item 402. This is an advisory vote, which means it is non-binding on the Company, our Board of Directors or our Compensation Committee. Although the vote is non-binding, the Compensation Committee will consider the outcome of the vote when making future executive compensation decisions. </w:t>
      </w:r>
    </w:p>
    <w:p>
      <w:pPr>
        <w:pStyle w:val="TextBody"/>
        <w:spacing w:before="0" w:after="0"/>
        <w:rPr/>
      </w:pPr>
      <w:r>
        <w:rPr/>
        <w:t> </w:t>
      </w:r>
    </w:p>
    <w:p>
      <w:pPr>
        <w:pStyle w:val="TextBody"/>
        <w:jc w:val="both"/>
        <w:rPr/>
      </w:pPr>
      <w:r>
        <w:rPr/>
        <w:t xml:space="preserve">     </w:t>
      </w:r>
      <w:r>
        <w:rPr>
          <w:rFonts w:ascii="Times New Roman" w:hAnsi="Times New Roman"/>
          <w:sz w:val="20"/>
        </w:rPr>
        <w:t xml:space="preserve">As described in detail in the Compensation Discussion and Analysis, our executive compensation program is designed to attract, retain and motivate the executives we need to carry out our strategic plan, mission, goals and values. We seek to align pay and performance by making a meaningful portion of the named executive officers’ incentive compensation at-risk, dependent on achievement of an annual corporate performance target shared by all employees. Additionally, our compensation practices ensure that our programs are aligned with our corporate goals and values. These practices are detailed in the Compensation Discussion and Analysis and include the following: </w:t>
      </w:r>
    </w:p>
    <w:p>
      <w:pPr>
        <w:pStyle w:val="TextBody"/>
        <w:numPr>
          <w:ilvl w:val="0"/>
          <w:numId w:val="4"/>
        </w:numPr>
        <w:tabs>
          <w:tab w:val="clear" w:pos="1134"/>
          <w:tab w:val="left" w:pos="707" w:leader="none"/>
        </w:tabs>
        <w:spacing w:before="0" w:after="0"/>
        <w:ind w:left="707" w:hanging="283"/>
        <w:jc w:val="both"/>
        <w:rPr>
          <w:sz w:val="20"/>
        </w:rPr>
      </w:pPr>
      <w:r>
        <w:rPr>
          <w:rFonts w:ascii="Times New Roman" w:hAnsi="Times New Roman"/>
          <w:sz w:val="20"/>
        </w:rPr>
        <w:t>We employ all our employees, including the named executive officers, “at will” without</w:t>
      </w:r>
      <w:r>
        <w:rPr>
          <w:sz w:val="20"/>
        </w:rPr>
        <w:t xml:space="preserve"> </w:t>
      </w:r>
      <w:r>
        <w:rPr>
          <w:rFonts w:ascii="Times New Roman" w:hAnsi="Times New Roman"/>
          <w:sz w:val="20"/>
        </w:rPr>
        <w:t>any employment contracts.</w:t>
        <w:br/>
        <w:t> </w:t>
      </w:r>
      <w:r>
        <w:rPr>
          <w:sz w:val="20"/>
        </w:rPr>
        <w:t xml:space="preserve"> </w:t>
      </w:r>
    </w:p>
    <w:p>
      <w:pPr>
        <w:pStyle w:val="TextBody"/>
        <w:numPr>
          <w:ilvl w:val="0"/>
          <w:numId w:val="4"/>
        </w:numPr>
        <w:tabs>
          <w:tab w:val="clear" w:pos="1134"/>
          <w:tab w:val="left" w:pos="707" w:leader="none"/>
        </w:tabs>
        <w:spacing w:before="0" w:after="0"/>
        <w:ind w:left="707" w:hanging="283"/>
        <w:jc w:val="both"/>
        <w:rPr>
          <w:sz w:val="20"/>
        </w:rPr>
      </w:pPr>
      <w:r>
        <w:rPr>
          <w:rFonts w:ascii="Times New Roman" w:hAnsi="Times New Roman"/>
          <w:sz w:val="20"/>
        </w:rPr>
        <w:t>None of our employees, including the named executive officers, are entitled to any</w:t>
      </w:r>
      <w:r>
        <w:rPr>
          <w:sz w:val="20"/>
        </w:rPr>
        <w:t xml:space="preserve"> </w:t>
      </w:r>
      <w:r>
        <w:rPr>
          <w:rFonts w:ascii="Times New Roman" w:hAnsi="Times New Roman"/>
          <w:sz w:val="20"/>
        </w:rPr>
        <w:t>payment or accelerated benefit upon change in control of the Company unless benefits</w:t>
      </w:r>
      <w:r>
        <w:rPr>
          <w:sz w:val="20"/>
        </w:rPr>
        <w:t xml:space="preserve"> </w:t>
      </w:r>
      <w:r>
        <w:rPr>
          <w:rFonts w:ascii="Times New Roman" w:hAnsi="Times New Roman"/>
          <w:sz w:val="20"/>
        </w:rPr>
        <w:t>are provided for in compensation plans that apply to all participants.</w:t>
        <w:br/>
        <w:t> </w:t>
      </w:r>
      <w:r>
        <w:rPr>
          <w:sz w:val="20"/>
        </w:rPr>
        <w:t xml:space="preserve"> </w:t>
      </w:r>
    </w:p>
    <w:p>
      <w:pPr>
        <w:pStyle w:val="TextBody"/>
        <w:numPr>
          <w:ilvl w:val="0"/>
          <w:numId w:val="4"/>
        </w:numPr>
        <w:tabs>
          <w:tab w:val="clear" w:pos="1134"/>
          <w:tab w:val="left" w:pos="707" w:leader="none"/>
        </w:tabs>
        <w:spacing w:before="0" w:after="0"/>
        <w:ind w:left="707" w:hanging="283"/>
        <w:jc w:val="both"/>
        <w:rPr>
          <w:sz w:val="20"/>
        </w:rPr>
      </w:pPr>
      <w:r>
        <w:rPr>
          <w:rFonts w:ascii="Times New Roman" w:hAnsi="Times New Roman"/>
          <w:sz w:val="20"/>
        </w:rPr>
        <w:t>We do not have a prospective severance plan that covers any of our employees, including</w:t>
      </w:r>
      <w:r>
        <w:rPr>
          <w:sz w:val="20"/>
        </w:rPr>
        <w:t xml:space="preserve"> </w:t>
      </w:r>
      <w:r>
        <w:rPr>
          <w:rFonts w:ascii="Times New Roman" w:hAnsi="Times New Roman"/>
          <w:sz w:val="20"/>
        </w:rPr>
        <w:t>the named executive officers.</w:t>
        <w:br/>
        <w:t> </w:t>
      </w:r>
      <w:r>
        <w:rPr>
          <w:sz w:val="20"/>
        </w:rPr>
        <w:t xml:space="preserve"> </w:t>
      </w:r>
    </w:p>
    <w:p>
      <w:pPr>
        <w:pStyle w:val="TextBody"/>
        <w:numPr>
          <w:ilvl w:val="0"/>
          <w:numId w:val="4"/>
        </w:numPr>
        <w:tabs>
          <w:tab w:val="clear" w:pos="1134"/>
          <w:tab w:val="left" w:pos="707" w:leader="none"/>
        </w:tabs>
        <w:spacing w:before="0" w:after="0"/>
        <w:ind w:left="707" w:hanging="283"/>
        <w:jc w:val="both"/>
        <w:rPr>
          <w:sz w:val="20"/>
        </w:rPr>
      </w:pPr>
      <w:r>
        <w:rPr>
          <w:rFonts w:ascii="Times New Roman" w:hAnsi="Times New Roman"/>
          <w:sz w:val="20"/>
        </w:rPr>
        <w:t>We do not pay the tax liability associated with reimbursements for the relatively modest</w:t>
      </w:r>
      <w:r>
        <w:rPr>
          <w:sz w:val="20"/>
        </w:rPr>
        <w:t xml:space="preserve"> </w:t>
      </w:r>
      <w:r>
        <w:rPr>
          <w:rFonts w:ascii="Times New Roman" w:hAnsi="Times New Roman"/>
          <w:sz w:val="20"/>
        </w:rPr>
        <w:t>perquisites we provide the named executive officers (i.e., no gross-ups).</w:t>
        <w:br/>
        <w:t> </w:t>
      </w:r>
      <w:r>
        <w:rPr>
          <w:sz w:val="20"/>
        </w:rPr>
        <w:t xml:space="preserve"> </w:t>
      </w:r>
    </w:p>
    <w:p>
      <w:pPr>
        <w:pStyle w:val="TextBody"/>
        <w:numPr>
          <w:ilvl w:val="0"/>
          <w:numId w:val="4"/>
        </w:numPr>
        <w:tabs>
          <w:tab w:val="clear" w:pos="1134"/>
          <w:tab w:val="left" w:pos="707" w:leader="none"/>
        </w:tabs>
        <w:ind w:left="707" w:hanging="283"/>
        <w:jc w:val="both"/>
        <w:rPr>
          <w:sz w:val="20"/>
        </w:rPr>
      </w:pPr>
      <w:r>
        <w:rPr>
          <w:rFonts w:ascii="Times New Roman" w:hAnsi="Times New Roman"/>
          <w:sz w:val="20"/>
        </w:rPr>
        <w:t>All U.S.-based salaried employees, including the named executive officers, receive</w:t>
      </w:r>
      <w:r>
        <w:rPr>
          <w:sz w:val="20"/>
        </w:rPr>
        <w:t xml:space="preserve"> </w:t>
      </w:r>
      <w:r>
        <w:rPr>
          <w:rFonts w:ascii="Times New Roman" w:hAnsi="Times New Roman"/>
          <w:sz w:val="20"/>
        </w:rPr>
        <w:t>equivalent benefits and those benefits are similar to the benefits provided to our hourly-paid manufacturing employees.</w:t>
      </w:r>
      <w:r>
        <w:rPr>
          <w:sz w:val="20"/>
        </w:rPr>
        <w:t xml:space="preserve"> </w:t>
      </w:r>
    </w:p>
    <w:p>
      <w:pPr>
        <w:pStyle w:val="TextBody"/>
        <w:spacing w:before="0" w:after="0"/>
        <w:jc w:val="center"/>
        <w:rPr>
          <w:rFonts w:ascii="Times New Roman" w:hAnsi="Times New Roman"/>
          <w:sz w:val="20"/>
        </w:rPr>
      </w:pPr>
      <w:r>
        <w:rPr>
          <w:rFonts w:ascii="Times New Roman" w:hAnsi="Times New Roman"/>
          <w:sz w:val="20"/>
        </w:rPr>
        <w:t xml:space="preserve">12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46" w:name="PGBRK14"/>
      <w:bookmarkStart w:id="47" w:name="PGBRK14"/>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48" w:name="PN14"/>
      <w:bookmarkEnd w:id="4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Accordingly, we are asking our stockholders to vote “FOR” the adoption of the following resolution: </w:t>
      </w:r>
    </w:p>
    <w:p>
      <w:pPr>
        <w:pStyle w:val="TextBody"/>
        <w:spacing w:before="0" w:after="0"/>
        <w:rPr/>
      </w:pPr>
      <w:r>
        <w:rPr/>
        <w:t> </w:t>
      </w:r>
    </w:p>
    <w:p>
      <w:pPr>
        <w:pStyle w:val="TextBody"/>
        <w:spacing w:before="0" w:after="0"/>
        <w:jc w:val="both"/>
        <w:rPr/>
      </w:pPr>
      <w:r>
        <w:rPr/>
        <w:t>“</w:t>
      </w:r>
      <w:r>
        <w:rPr>
          <w:rFonts w:ascii="Times New Roman" w:hAnsi="Times New Roman"/>
          <w:sz w:val="20"/>
        </w:rPr>
        <w:t xml:space="preserve">RESOLVED, that the stockholders approve, on an advisory basis, the compensation of the Company’s named executive officers, as disclosed in this Proxy Statement pursuant to Item 402 of Regulation S-K in the Compensation Discussion and Analysis, the compensation tables, and related narrative and tabular disclosures.” </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 xml:space="preserve">THE BOARD OF DIRECTORS RECOMMENDS A VOTE “FOR” APPROVAL OF THE COMPENSATION OF THE NAMED EXECUTIVE OFFICERS AS DISCLOSED IN THE EXECUTIVE COMPENSATION SECTION OF THIS PROXY STATEMENT.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4. Advisory Vote on the Frequency of Future Advisory Votes on Executive Compensation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Dodd-Frank Act also requires that we provide stockholders with the opportunity to select, on an advisory basis, the frequency with which we seek an advisory vote on named executive officer compensation. Stockholders may choose whether they prefer we seek a vote every one, two or three years or they may abstain from voting. As an advisory vote, this proposal is non-binding on the Company. The Compensation Committee and the Board will, however, consider the outcome of the vote when considering the frequency of future advisory votes on executive compensation. Notwithstanding the outcome of the vote, the Board may in the future decide to conduct advisory votes on named executive officer compensation on a more or less frequent basis (but no less frequently than required by law) and may vary its practice based on material changes to the executive compensation programs, the regulatory environment surrounding executive compensation or discussions with stockholders. As required under the Dodd-Frank Act, at least once every six years we will we ask our stockholders to express their preference as to the frequency with which we seek future advisory votes on named executive officer compensation. </w:t>
      </w:r>
    </w:p>
    <w:p>
      <w:pPr>
        <w:pStyle w:val="TextBody"/>
        <w:spacing w:before="0" w:after="0"/>
        <w:rPr/>
      </w:pPr>
      <w:r>
        <w:rPr/>
        <w:t> </w:t>
      </w:r>
    </w:p>
    <w:p>
      <w:pPr>
        <w:pStyle w:val="TextBody"/>
        <w:jc w:val="both"/>
        <w:rPr/>
      </w:pPr>
      <w:r>
        <w:rPr/>
        <w:t xml:space="preserve">     </w:t>
      </w:r>
      <w:r>
        <w:rPr>
          <w:rFonts w:ascii="Times New Roman" w:hAnsi="Times New Roman"/>
          <w:sz w:val="20"/>
        </w:rPr>
        <w:t xml:space="preserve">The Board of Directors recommends that future advisory votes on named executive officer compensation be held every three years for the following reasons: </w:t>
      </w:r>
    </w:p>
    <w:p>
      <w:pPr>
        <w:pStyle w:val="TextBody"/>
        <w:numPr>
          <w:ilvl w:val="0"/>
          <w:numId w:val="5"/>
        </w:numPr>
        <w:tabs>
          <w:tab w:val="clear" w:pos="1134"/>
          <w:tab w:val="left" w:pos="707" w:leader="none"/>
        </w:tabs>
        <w:spacing w:before="0" w:after="0"/>
        <w:ind w:left="707" w:hanging="283"/>
        <w:jc w:val="both"/>
        <w:rPr>
          <w:sz w:val="20"/>
        </w:rPr>
      </w:pPr>
      <w:r>
        <w:rPr>
          <w:rFonts w:ascii="Times New Roman" w:hAnsi="Times New Roman"/>
          <w:sz w:val="20"/>
        </w:rPr>
        <w:t>Our corporate tradition is to capitalize on generational expertise and industry knowledge</w:t>
      </w:r>
      <w:r>
        <w:rPr>
          <w:sz w:val="20"/>
        </w:rPr>
        <w:t xml:space="preserve"> </w:t>
      </w:r>
      <w:r>
        <w:rPr>
          <w:rFonts w:ascii="Times New Roman" w:hAnsi="Times New Roman"/>
          <w:sz w:val="20"/>
        </w:rPr>
        <w:t>to create stockholder value over the long term. Similarly, assessing named executive</w:t>
      </w:r>
      <w:r>
        <w:rPr>
          <w:sz w:val="20"/>
        </w:rPr>
        <w:t xml:space="preserve"> </w:t>
      </w:r>
      <w:r>
        <w:rPr>
          <w:rFonts w:ascii="Times New Roman" w:hAnsi="Times New Roman"/>
          <w:sz w:val="20"/>
        </w:rPr>
        <w:t>officer compensation better lends itself to review over a longer period of time.</w:t>
        <w:br/>
        <w:t> </w:t>
      </w:r>
      <w:r>
        <w:rPr>
          <w:sz w:val="20"/>
        </w:rPr>
        <w:t xml:space="preserve"> </w:t>
      </w:r>
    </w:p>
    <w:p>
      <w:pPr>
        <w:pStyle w:val="TextBody"/>
        <w:numPr>
          <w:ilvl w:val="0"/>
          <w:numId w:val="5"/>
        </w:numPr>
        <w:tabs>
          <w:tab w:val="clear" w:pos="1134"/>
          <w:tab w:val="left" w:pos="707" w:leader="none"/>
        </w:tabs>
        <w:spacing w:before="0" w:after="0"/>
        <w:ind w:left="707" w:hanging="283"/>
        <w:jc w:val="both"/>
        <w:rPr>
          <w:sz w:val="20"/>
        </w:rPr>
      </w:pPr>
      <w:r>
        <w:rPr>
          <w:rFonts w:ascii="Times New Roman" w:hAnsi="Times New Roman"/>
          <w:sz w:val="20"/>
        </w:rPr>
        <w:t>Our compensation philosophy has been consistently applied historically and does not</w:t>
      </w:r>
      <w:r>
        <w:rPr>
          <w:sz w:val="20"/>
        </w:rPr>
        <w:t xml:space="preserve"> </w:t>
      </w:r>
      <w:r>
        <w:rPr>
          <w:rFonts w:ascii="Times New Roman" w:hAnsi="Times New Roman"/>
          <w:sz w:val="20"/>
        </w:rPr>
        <w:t>change significantly from year to year.</w:t>
        <w:br/>
        <w:t> </w:t>
      </w:r>
      <w:r>
        <w:rPr>
          <w:sz w:val="20"/>
        </w:rPr>
        <w:t xml:space="preserve"> </w:t>
      </w:r>
    </w:p>
    <w:p>
      <w:pPr>
        <w:pStyle w:val="TextBody"/>
        <w:numPr>
          <w:ilvl w:val="0"/>
          <w:numId w:val="5"/>
        </w:numPr>
        <w:tabs>
          <w:tab w:val="clear" w:pos="1134"/>
          <w:tab w:val="left" w:pos="707" w:leader="none"/>
        </w:tabs>
        <w:spacing w:before="0" w:after="0"/>
        <w:ind w:left="707" w:hanging="283"/>
        <w:jc w:val="both"/>
        <w:rPr>
          <w:sz w:val="20"/>
        </w:rPr>
      </w:pPr>
      <w:r>
        <w:rPr>
          <w:rFonts w:ascii="Times New Roman" w:hAnsi="Times New Roman"/>
          <w:sz w:val="20"/>
        </w:rPr>
        <w:t>Our executive compensation program includes deferred performance-based cash</w:t>
      </w:r>
      <w:r>
        <w:rPr>
          <w:sz w:val="20"/>
        </w:rPr>
        <w:t xml:space="preserve"> </w:t>
      </w:r>
      <w:r>
        <w:rPr>
          <w:rFonts w:ascii="Times New Roman" w:hAnsi="Times New Roman"/>
          <w:sz w:val="20"/>
        </w:rPr>
        <w:t>incentive compensation that vests in three-year periods. An advisory vote every three</w:t>
      </w:r>
      <w:r>
        <w:rPr>
          <w:sz w:val="20"/>
        </w:rPr>
        <w:t xml:space="preserve"> </w:t>
      </w:r>
      <w:r>
        <w:rPr>
          <w:rFonts w:ascii="Times New Roman" w:hAnsi="Times New Roman"/>
          <w:sz w:val="20"/>
        </w:rPr>
        <w:t>years will allow our stockholders to properly assess our programs in light of the same</w:t>
      </w:r>
      <w:r>
        <w:rPr>
          <w:sz w:val="20"/>
        </w:rPr>
        <w:t xml:space="preserve"> </w:t>
      </w:r>
      <w:r>
        <w:rPr>
          <w:rFonts w:ascii="Times New Roman" w:hAnsi="Times New Roman"/>
          <w:sz w:val="20"/>
        </w:rPr>
        <w:t>period of corporate performance.</w:t>
        <w:br/>
        <w:t> </w:t>
      </w:r>
      <w:r>
        <w:rPr>
          <w:sz w:val="20"/>
        </w:rPr>
        <w:t xml:space="preserve"> </w:t>
      </w:r>
    </w:p>
    <w:p>
      <w:pPr>
        <w:pStyle w:val="TextBody"/>
        <w:numPr>
          <w:ilvl w:val="0"/>
          <w:numId w:val="5"/>
        </w:numPr>
        <w:tabs>
          <w:tab w:val="clear" w:pos="1134"/>
          <w:tab w:val="left" w:pos="707" w:leader="none"/>
        </w:tabs>
        <w:spacing w:before="0" w:after="0"/>
        <w:ind w:left="707" w:hanging="283"/>
        <w:jc w:val="both"/>
        <w:rPr>
          <w:sz w:val="20"/>
        </w:rPr>
      </w:pPr>
      <w:r>
        <w:rPr>
          <w:rFonts w:ascii="Times New Roman" w:hAnsi="Times New Roman"/>
          <w:sz w:val="20"/>
        </w:rPr>
        <w:t>Our Compensation Committee reviews a three-year history of base salary, cash incentive</w:t>
      </w:r>
      <w:r>
        <w:rPr>
          <w:sz w:val="20"/>
        </w:rPr>
        <w:t xml:space="preserve"> </w:t>
      </w:r>
      <w:r>
        <w:rPr>
          <w:rFonts w:ascii="Times New Roman" w:hAnsi="Times New Roman"/>
          <w:sz w:val="20"/>
        </w:rPr>
        <w:t>bonus targets and payouts as well as gains on equity awards as part of its review of the</w:t>
      </w:r>
      <w:r>
        <w:rPr>
          <w:sz w:val="20"/>
        </w:rPr>
        <w:t xml:space="preserve"> </w:t>
      </w:r>
      <w:r>
        <w:rPr>
          <w:rFonts w:ascii="Times New Roman" w:hAnsi="Times New Roman"/>
          <w:sz w:val="20"/>
        </w:rPr>
        <w:t>compensation of our executive officers. An advisory vote every three years is consistent</w:t>
      </w:r>
      <w:r>
        <w:rPr>
          <w:sz w:val="20"/>
        </w:rPr>
        <w:t xml:space="preserve"> </w:t>
      </w:r>
      <w:r>
        <w:rPr>
          <w:rFonts w:ascii="Times New Roman" w:hAnsi="Times New Roman"/>
          <w:sz w:val="20"/>
        </w:rPr>
        <w:t>with this approach.</w:t>
        <w:br/>
        <w:t> </w:t>
      </w:r>
      <w:r>
        <w:rPr>
          <w:sz w:val="20"/>
        </w:rPr>
        <w:t xml:space="preserve"> </w:t>
      </w:r>
    </w:p>
    <w:p>
      <w:pPr>
        <w:pStyle w:val="TextBody"/>
        <w:numPr>
          <w:ilvl w:val="0"/>
          <w:numId w:val="5"/>
        </w:numPr>
        <w:tabs>
          <w:tab w:val="clear" w:pos="1134"/>
          <w:tab w:val="left" w:pos="707" w:leader="none"/>
        </w:tabs>
        <w:ind w:left="707" w:hanging="283"/>
        <w:jc w:val="both"/>
        <w:rPr>
          <w:sz w:val="20"/>
        </w:rPr>
      </w:pPr>
      <w:r>
        <w:rPr>
          <w:rFonts w:ascii="Times New Roman" w:hAnsi="Times New Roman"/>
          <w:sz w:val="20"/>
        </w:rPr>
        <w:t>A vote every three years will allow enough time for an evaluation of the results of the</w:t>
      </w:r>
      <w:r>
        <w:rPr>
          <w:sz w:val="20"/>
        </w:rPr>
        <w:t xml:space="preserve"> </w:t>
      </w:r>
      <w:r>
        <w:rPr>
          <w:rFonts w:ascii="Times New Roman" w:hAnsi="Times New Roman"/>
          <w:sz w:val="20"/>
        </w:rPr>
        <w:t>previous advisory vote on named executive officer compensation and the implementation</w:t>
      </w:r>
      <w:r>
        <w:rPr>
          <w:sz w:val="20"/>
        </w:rPr>
        <w:t xml:space="preserve"> </w:t>
      </w:r>
      <w:r>
        <w:rPr>
          <w:rFonts w:ascii="Times New Roman" w:hAnsi="Times New Roman"/>
          <w:sz w:val="20"/>
        </w:rPr>
        <w:t>of changes, if necessary.</w:t>
      </w:r>
      <w:r>
        <w:rPr>
          <w:sz w:val="20"/>
        </w:rPr>
        <w:t xml:space="preserve"> </w:t>
      </w:r>
    </w:p>
    <w:p>
      <w:pPr>
        <w:pStyle w:val="TextBody"/>
        <w:spacing w:before="0" w:after="0"/>
        <w:jc w:val="both"/>
        <w:rPr/>
      </w:pPr>
      <w:r>
        <w:rPr/>
        <w:t xml:space="preserve">     </w:t>
      </w:r>
      <w:r>
        <w:rPr>
          <w:rFonts w:ascii="Times New Roman" w:hAnsi="Times New Roman"/>
          <w:b/>
          <w:sz w:val="20"/>
        </w:rPr>
        <w:t xml:space="preserve">THE BOARD OF DIRECTORS RECOMMENDS A VOTE FOR “THREE YEARS” AS THE FREQUENCY OF FUTURE ADVISORY VOTES ON NAMED EXECUTIVE OFFICER COMPENSATION.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49" w:name="PGBRK15"/>
      <w:bookmarkStart w:id="50" w:name="PGBRK15"/>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51" w:name="PN15"/>
      <w:bookmarkEnd w:id="5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 xml:space="preserve">5. Other Matters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At this time, our Board of Directors is not aware of any matters not referred to herein that might be presented for action at the 2011 Annual Meeting; however, if any other business should properly come before the meeting, votes may be cast in respect to such matters in accordance with the best judgment of the person or persons acting under the proxies.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52" w:name="PGBRK16"/>
      <w:bookmarkStart w:id="53" w:name="PGBRK16"/>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54" w:name="PN16"/>
      <w:bookmarkEnd w:id="5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 xml:space="preserve">CORPORATE GOVERNANCE MATTERS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Controlled Company Status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Our Board of Directors has determined that the Company is a “controlled company” within the meaning of the NYSE Corporate Governance Standards. This determination is based on the fact that Class B Stock having more than 50% of the aggregate voting power of our Common Stock and Class B Stock is owned by the Jaffee Investment Partnership, L.P., a Delaware limited partnership of which Richard M. Jaffee, his spouse Shirley H. Jaffee and Daniel S. Jaffee are general partners. The remaining three general partners are all children of Richard M. and Shirley H. Jaffee. Richard M. Jaffee has eight of the 20 total votes of the general partners and his spouse also has eight votes.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As a controlled company, we are entitled to rely on exemptions from the NYSE Corporate Governance Standards that would otherwise require the Company: (a) to maintain a board of directors having a majority of independent directors; (b) to maintain a nominating/corporate governance committee composed entirely of independent directors; and (c) to maintain a compensation committee composed entirely of independent directors. We have elected to rely on all three of these exemptions.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Director Independence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Our Board of Directors has determined that the directors listed below are independent from our management within the meaning of the SEC’s rules and the NYSE Corporate Governance Standards: </w:t>
      </w:r>
    </w:p>
    <w:p>
      <w:pPr>
        <w:pStyle w:val="TextBody"/>
        <w:spacing w:before="0" w:after="0"/>
        <w:rPr/>
      </w:pPr>
      <w:r>
        <w:rPr/>
        <w:t> </w:t>
      </w:r>
    </w:p>
    <w:tbl>
      <w:tblPr>
        <w:tblW w:w="4390" w:type="dxa"/>
        <w:jc w:val="center"/>
        <w:tblInd w:w="0" w:type="dxa"/>
        <w:tblCellMar>
          <w:top w:w="0" w:type="dxa"/>
          <w:left w:w="0" w:type="dxa"/>
          <w:bottom w:w="0" w:type="dxa"/>
          <w:right w:w="0" w:type="dxa"/>
        </w:tblCellMar>
      </w:tblPr>
      <w:tblGrid>
        <w:gridCol w:w="1505"/>
        <w:gridCol w:w="1560"/>
        <w:gridCol w:w="1325"/>
      </w:tblGrid>
      <w:tr>
        <w:trPr/>
        <w:tc>
          <w:tcPr>
            <w:tcW w:w="15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1560" w:type="dxa"/>
            <w:tcBorders/>
            <w:shd w:fill="auto" w:val="clear"/>
            <w:vAlign w:val="bottom"/>
          </w:tcPr>
          <w:p>
            <w:pPr>
              <w:pStyle w:val="TableContents"/>
              <w:spacing w:before="0" w:after="283"/>
              <w:jc w:val="left"/>
              <w:rPr/>
            </w:pPr>
            <w:r>
              <w:rPr/>
              <w:t xml:space="preserve">                          </w:t>
            </w:r>
          </w:p>
        </w:tc>
        <w:tc>
          <w:tcPr>
            <w:tcW w:w="13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r>
      <w:tr>
        <w:trPr/>
        <w:tc>
          <w:tcPr>
            <w:tcW w:w="150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1560" w:type="dxa"/>
            <w:tcBorders/>
            <w:shd w:fill="auto" w:val="clear"/>
            <w:vAlign w:val="bottom"/>
          </w:tcPr>
          <w:p>
            <w:pPr>
              <w:pStyle w:val="TableContents"/>
              <w:spacing w:before="0" w:after="283"/>
              <w:jc w:val="left"/>
              <w:rPr/>
            </w:pPr>
            <w:r>
              <w:rPr/>
              <w:t> </w:t>
            </w:r>
          </w:p>
        </w:tc>
        <w:tc>
          <w:tcPr>
            <w:tcW w:w="13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While our Board of Directors has not adopted any categorical standards for independence, in making these determinations the Board of Directors noted that none of Messrs. Cole, Donald, Selig and Suckow: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00"/>
        <w:gridCol w:w="245"/>
        <w:gridCol w:w="300"/>
        <w:gridCol w:w="9360"/>
      </w:tblGrid>
      <w:tr>
        <w:trPr/>
        <w:tc>
          <w:tcPr>
            <w:tcW w:w="300" w:type="dxa"/>
            <w:tcBorders/>
            <w:shd w:fill="auto" w:val="clear"/>
          </w:tcPr>
          <w:p>
            <w:pPr>
              <w:pStyle w:val="TableContents"/>
              <w:spacing w:before="0" w:after="283"/>
              <w:rPr/>
            </w:pPr>
            <w:r>
              <w:rPr/>
              <w:t> </w:t>
            </w:r>
          </w:p>
        </w:tc>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300" w:type="dxa"/>
            <w:tcBorders/>
            <w:shd w:fill="auto" w:val="clear"/>
          </w:tcPr>
          <w:p>
            <w:pPr>
              <w:pStyle w:val="TableContents"/>
              <w:spacing w:before="0" w:after="283"/>
              <w:rPr/>
            </w:pPr>
            <w:r>
              <w:rPr/>
              <w:t> </w:t>
            </w:r>
          </w:p>
        </w:tc>
        <w:tc>
          <w:tcPr>
            <w:tcW w:w="9360" w:type="dxa"/>
            <w:tcBorders/>
            <w:shd w:fill="auto" w:val="clear"/>
          </w:tcPr>
          <w:p>
            <w:pPr>
              <w:pStyle w:val="TableContents"/>
              <w:spacing w:before="0" w:after="283"/>
              <w:rPr>
                <w:rFonts w:ascii="times new roman" w:hAnsi="times new roman"/>
                <w:sz w:val="20"/>
              </w:rPr>
            </w:pPr>
            <w:r>
              <w:rPr>
                <w:rFonts w:ascii="times new roman" w:hAnsi="times new roman"/>
                <w:sz w:val="20"/>
              </w:rPr>
              <w:t>receives direct compensation from the Company other than director annual retainers and meeting fees paid to current directors;</w:t>
            </w:r>
          </w:p>
        </w:tc>
      </w:tr>
      <w:tr>
        <w:trPr/>
        <w:tc>
          <w:tcPr>
            <w:tcW w:w="300" w:type="dxa"/>
            <w:tcBorders/>
            <w:shd w:fill="auto" w:val="clear"/>
          </w:tcPr>
          <w:p>
            <w:pPr>
              <w:pStyle w:val="TableContents"/>
              <w:spacing w:before="0" w:after="283"/>
              <w:rPr/>
            </w:pPr>
            <w:r>
              <w:rPr/>
              <w:t> </w:t>
            </w:r>
          </w:p>
        </w:tc>
        <w:tc>
          <w:tcPr>
            <w:tcW w:w="9905" w:type="dxa"/>
            <w:gridSpan w:val="3"/>
            <w:tcBorders/>
            <w:shd w:fill="auto" w:val="clear"/>
          </w:tcPr>
          <w:p>
            <w:pPr>
              <w:pStyle w:val="TableContents"/>
              <w:spacing w:before="0" w:after="283"/>
              <w:rPr/>
            </w:pPr>
            <w:r>
              <w:rPr/>
              <w:t> </w:t>
            </w:r>
          </w:p>
        </w:tc>
      </w:tr>
      <w:tr>
        <w:trPr/>
        <w:tc>
          <w:tcPr>
            <w:tcW w:w="300" w:type="dxa"/>
            <w:tcBorders/>
            <w:shd w:fill="auto" w:val="clear"/>
          </w:tcPr>
          <w:p>
            <w:pPr>
              <w:pStyle w:val="TableContents"/>
              <w:spacing w:before="0" w:after="283"/>
              <w:rPr/>
            </w:pPr>
            <w:r>
              <w:rPr/>
              <w:t> </w:t>
            </w:r>
          </w:p>
        </w:tc>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300" w:type="dxa"/>
            <w:tcBorders/>
            <w:shd w:fill="auto" w:val="clear"/>
          </w:tcPr>
          <w:p>
            <w:pPr>
              <w:pStyle w:val="TableContents"/>
              <w:spacing w:before="0" w:after="283"/>
              <w:rPr/>
            </w:pPr>
            <w:r>
              <w:rPr/>
              <w:t> </w:t>
            </w:r>
          </w:p>
        </w:tc>
        <w:tc>
          <w:tcPr>
            <w:tcW w:w="9360" w:type="dxa"/>
            <w:tcBorders/>
            <w:shd w:fill="auto" w:val="clear"/>
          </w:tcPr>
          <w:p>
            <w:pPr>
              <w:pStyle w:val="TableContents"/>
              <w:spacing w:before="0" w:after="283"/>
              <w:rPr>
                <w:rFonts w:ascii="times new roman" w:hAnsi="times new roman"/>
                <w:sz w:val="20"/>
              </w:rPr>
            </w:pPr>
            <w:r>
              <w:rPr>
                <w:rFonts w:ascii="times new roman" w:hAnsi="times new roman"/>
                <w:sz w:val="20"/>
              </w:rPr>
              <w:t>has any relationship with the Company or a third party that would preclude independence under the NYSE Corporate Governance Standards; or</w:t>
            </w:r>
          </w:p>
        </w:tc>
      </w:tr>
      <w:tr>
        <w:trPr/>
        <w:tc>
          <w:tcPr>
            <w:tcW w:w="300" w:type="dxa"/>
            <w:tcBorders/>
            <w:shd w:fill="auto" w:val="clear"/>
          </w:tcPr>
          <w:p>
            <w:pPr>
              <w:pStyle w:val="TableContents"/>
              <w:spacing w:before="0" w:after="283"/>
              <w:rPr/>
            </w:pPr>
            <w:r>
              <w:rPr/>
              <w:t> </w:t>
            </w:r>
          </w:p>
        </w:tc>
        <w:tc>
          <w:tcPr>
            <w:tcW w:w="9905" w:type="dxa"/>
            <w:gridSpan w:val="3"/>
            <w:tcBorders/>
            <w:shd w:fill="auto" w:val="clear"/>
          </w:tcPr>
          <w:p>
            <w:pPr>
              <w:pStyle w:val="TableContents"/>
              <w:spacing w:before="0" w:after="283"/>
              <w:rPr/>
            </w:pPr>
            <w:r>
              <w:rPr/>
              <w:t> </w:t>
            </w:r>
          </w:p>
        </w:tc>
      </w:tr>
      <w:tr>
        <w:trPr/>
        <w:tc>
          <w:tcPr>
            <w:tcW w:w="300" w:type="dxa"/>
            <w:tcBorders/>
            <w:shd w:fill="auto" w:val="clear"/>
          </w:tcPr>
          <w:p>
            <w:pPr>
              <w:pStyle w:val="TableContents"/>
              <w:spacing w:before="0" w:after="283"/>
              <w:rPr/>
            </w:pPr>
            <w:r>
              <w:rPr/>
              <w:t>     </w:t>
            </w:r>
          </w:p>
        </w:tc>
        <w:tc>
          <w:tcPr>
            <w:tcW w:w="245"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300" w:type="dxa"/>
            <w:tcBorders/>
            <w:shd w:fill="auto" w:val="clear"/>
          </w:tcPr>
          <w:p>
            <w:pPr>
              <w:pStyle w:val="TableContents"/>
              <w:spacing w:before="0" w:after="283"/>
              <w:rPr/>
            </w:pPr>
            <w:r>
              <w:rPr/>
              <w:t>     </w:t>
            </w:r>
          </w:p>
        </w:tc>
        <w:tc>
          <w:tcPr>
            <w:tcW w:w="9360" w:type="dxa"/>
            <w:tcBorders/>
            <w:shd w:fill="auto" w:val="clear"/>
          </w:tcPr>
          <w:p>
            <w:pPr>
              <w:pStyle w:val="TableContents"/>
              <w:spacing w:before="0" w:after="283"/>
              <w:rPr>
                <w:rFonts w:ascii="times new roman" w:hAnsi="times new roman"/>
                <w:sz w:val="20"/>
              </w:rPr>
            </w:pPr>
            <w:r>
              <w:rPr>
                <w:rFonts w:ascii="times new roman" w:hAnsi="times new roman"/>
                <w:sz w:val="20"/>
              </w:rPr>
              <w:t>has any other material relationship with the Company and its management.</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 w:hAnsi="Times New Roman"/>
          <w:sz w:val="20"/>
        </w:rPr>
        <w:t xml:space="preserve">In the last three years, we have not made any contributions in excess of $1 million or 2% of our consolidated gross revenues to any tax-exempt organization in which an independent director serves as an executive officer.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Executive Sessions of Non-Management Directors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Non-management directors meet in executive sessions of our Board of Directors in which management directors (Messrs. Richard M. and Daniel S. Jaffee) and other members of management do not participate. These sessions are scheduled for non-management directors at all regular meetings of our Board of Directors. Under our Corporate Governance Guidelines, the chairman of our Audit Committee (currently Mr. Cole) presides at all executive sessions of non-management and independent directors unless otherwise determined by the directors attending any given executive session.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55" w:name="PGBRK17"/>
      <w:bookmarkStart w:id="56" w:name="PGBRK17"/>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57" w:name="PN17"/>
      <w:bookmarkEnd w:id="5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 xml:space="preserve">Board of Directors Committee Membership and Meetings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following table sets forth the current membership of the committees of our Board of Directors. </w:t>
      </w:r>
    </w:p>
    <w:p>
      <w:pPr>
        <w:pStyle w:val="TextBody"/>
        <w:spacing w:before="0" w:after="0"/>
        <w:rPr/>
      </w:pPr>
      <w:r>
        <w:rPr/>
        <w:t> </w:t>
      </w:r>
    </w:p>
    <w:tbl>
      <w:tblPr>
        <w:tblW w:w="4500" w:type="pct"/>
        <w:jc w:val="center"/>
        <w:tblInd w:w="0" w:type="dxa"/>
        <w:tblCellMar>
          <w:top w:w="0" w:type="dxa"/>
          <w:left w:w="0" w:type="dxa"/>
          <w:bottom w:w="28" w:type="dxa"/>
          <w:right w:w="0" w:type="dxa"/>
        </w:tblCellMar>
      </w:tblPr>
      <w:tblGrid>
        <w:gridCol w:w="5399"/>
        <w:gridCol w:w="368"/>
        <w:gridCol w:w="525"/>
        <w:gridCol w:w="368"/>
        <w:gridCol w:w="1289"/>
        <w:gridCol w:w="368"/>
        <w:gridCol w:w="867"/>
      </w:tblGrid>
      <w:tr>
        <w:trPr/>
        <w:tc>
          <w:tcPr>
            <w:tcW w:w="5399"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8" w:type="dxa"/>
            <w:tcBorders>
              <w:bottom w:val="single" w:sz="8" w:space="0" w:color="000000"/>
            </w:tcBorders>
            <w:shd w:fill="auto" w:val="clear"/>
            <w:vAlign w:val="bottom"/>
          </w:tcPr>
          <w:p>
            <w:pPr>
              <w:pStyle w:val="TableContents"/>
              <w:spacing w:before="0" w:after="283"/>
              <w:jc w:val="left"/>
              <w:rPr/>
            </w:pPr>
            <w:r>
              <w:rPr/>
              <w:t xml:space="preserve">      </w:t>
            </w:r>
          </w:p>
        </w:tc>
        <w:tc>
          <w:tcPr>
            <w:tcW w:w="525"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Audit</w:t>
            </w:r>
          </w:p>
        </w:tc>
        <w:tc>
          <w:tcPr>
            <w:tcW w:w="368" w:type="dxa"/>
            <w:tcBorders>
              <w:bottom w:val="single" w:sz="8" w:space="0" w:color="000000"/>
            </w:tcBorders>
            <w:shd w:fill="auto" w:val="clear"/>
            <w:vAlign w:val="bottom"/>
          </w:tcPr>
          <w:p>
            <w:pPr>
              <w:pStyle w:val="TableContents"/>
              <w:spacing w:before="0" w:after="283"/>
              <w:jc w:val="left"/>
              <w:rPr/>
            </w:pPr>
            <w:r>
              <w:rPr/>
              <w:t xml:space="preserve">      </w:t>
            </w:r>
          </w:p>
        </w:tc>
        <w:tc>
          <w:tcPr>
            <w:tcW w:w="1289"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Compensation</w:t>
            </w:r>
          </w:p>
        </w:tc>
        <w:tc>
          <w:tcPr>
            <w:tcW w:w="368" w:type="dxa"/>
            <w:tcBorders>
              <w:bottom w:val="single" w:sz="8" w:space="0" w:color="000000"/>
            </w:tcBorders>
            <w:shd w:fill="auto" w:val="clear"/>
            <w:vAlign w:val="bottom"/>
          </w:tcPr>
          <w:p>
            <w:pPr>
              <w:pStyle w:val="TableContents"/>
              <w:spacing w:before="0" w:after="283"/>
              <w:jc w:val="center"/>
              <w:rPr/>
            </w:pPr>
            <w:r>
              <w:rPr/>
              <w:t xml:space="preserve">      </w:t>
            </w:r>
          </w:p>
        </w:tc>
        <w:tc>
          <w:tcPr>
            <w:tcW w:w="867"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Executive</w:t>
            </w:r>
          </w:p>
        </w:tc>
      </w:tr>
      <w:tr>
        <w:trPr/>
        <w:tc>
          <w:tcPr>
            <w:tcW w:w="5399"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368" w:type="dxa"/>
            <w:tcBorders/>
            <w:shd w:fill="C0C0C0" w:val="clear"/>
            <w:tcMar>
              <w:bottom w:w="0" w:type="dxa"/>
            </w:tcMar>
            <w:vAlign w:val="bottom"/>
          </w:tcPr>
          <w:p>
            <w:pPr>
              <w:pStyle w:val="TableContents"/>
              <w:spacing w:before="0" w:after="283"/>
              <w:jc w:val="center"/>
              <w:rPr/>
            </w:pPr>
            <w:r>
              <w:rPr/>
              <w:t> </w:t>
            </w:r>
          </w:p>
        </w:tc>
        <w:tc>
          <w:tcPr>
            <w:tcW w:w="525" w:type="dxa"/>
            <w:tcBorders/>
            <w:shd w:fill="C0C0C0" w:val="clear"/>
            <w:tcMar>
              <w:bottom w:w="0" w:type="dxa"/>
            </w:tcMar>
            <w:vAlign w:val="bottom"/>
          </w:tcPr>
          <w:p>
            <w:pPr>
              <w:pStyle w:val="TableContents"/>
              <w:spacing w:before="0" w:after="283"/>
              <w:jc w:val="center"/>
              <w:rPr/>
            </w:pPr>
            <w:r>
              <w:rPr/>
              <w:t> </w:t>
            </w:r>
            <w:r>
              <w:rPr>
                <w:rFonts w:ascii="times new roman" w:hAnsi="times new roman"/>
                <w:sz w:val="20"/>
              </w:rPr>
              <w:t>X*</w:t>
            </w:r>
          </w:p>
        </w:tc>
        <w:tc>
          <w:tcPr>
            <w:tcW w:w="368" w:type="dxa"/>
            <w:tcBorders/>
            <w:shd w:fill="C0C0C0" w:val="clear"/>
            <w:tcMar>
              <w:bottom w:w="0" w:type="dxa"/>
            </w:tcMar>
            <w:vAlign w:val="bottom"/>
          </w:tcPr>
          <w:p>
            <w:pPr>
              <w:pStyle w:val="TableContents"/>
              <w:spacing w:before="0" w:after="283"/>
              <w:jc w:val="center"/>
              <w:rPr/>
            </w:pPr>
            <w:r>
              <w:rPr/>
              <w:t> </w:t>
            </w:r>
          </w:p>
        </w:tc>
        <w:tc>
          <w:tcPr>
            <w:tcW w:w="1289" w:type="dxa"/>
            <w:tcBorders/>
            <w:shd w:fill="C0C0C0" w:val="clear"/>
            <w:tcMar>
              <w:bottom w:w="0" w:type="dxa"/>
            </w:tcMar>
            <w:vAlign w:val="bottom"/>
          </w:tcPr>
          <w:p>
            <w:pPr>
              <w:pStyle w:val="TableContents"/>
              <w:spacing w:before="0" w:after="283"/>
              <w:jc w:val="center"/>
              <w:rPr/>
            </w:pPr>
            <w:r>
              <w:rPr/>
              <w:t> </w:t>
            </w:r>
          </w:p>
        </w:tc>
        <w:tc>
          <w:tcPr>
            <w:tcW w:w="368" w:type="dxa"/>
            <w:tcBorders/>
            <w:shd w:fill="C0C0C0" w:val="clear"/>
            <w:tcMar>
              <w:bottom w:w="0" w:type="dxa"/>
            </w:tcMar>
            <w:vAlign w:val="bottom"/>
          </w:tcPr>
          <w:p>
            <w:pPr>
              <w:pStyle w:val="TableContents"/>
              <w:spacing w:before="0" w:after="283"/>
              <w:jc w:val="center"/>
              <w:rPr/>
            </w:pPr>
            <w:r>
              <w:rPr/>
              <w:t> </w:t>
            </w:r>
          </w:p>
        </w:tc>
        <w:tc>
          <w:tcPr>
            <w:tcW w:w="867"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 xml:space="preserve">X   </w:t>
            </w:r>
          </w:p>
        </w:tc>
      </w:tr>
      <w:tr>
        <w:trPr/>
        <w:tc>
          <w:tcPr>
            <w:tcW w:w="5399"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368" w:type="dxa"/>
            <w:tcBorders/>
            <w:shd w:fill="auto" w:val="clear"/>
            <w:tcMar>
              <w:bottom w:w="0" w:type="dxa"/>
            </w:tcMar>
            <w:vAlign w:val="bottom"/>
          </w:tcPr>
          <w:p>
            <w:pPr>
              <w:pStyle w:val="TableContents"/>
              <w:spacing w:before="0" w:after="283"/>
              <w:jc w:val="center"/>
              <w:rPr/>
            </w:pPr>
            <w:r>
              <w:rPr/>
              <w:t> </w:t>
            </w:r>
          </w:p>
        </w:tc>
        <w:tc>
          <w:tcPr>
            <w:tcW w:w="525" w:type="dxa"/>
            <w:tcBorders/>
            <w:shd w:fill="auto" w:val="clear"/>
            <w:tcMar>
              <w:bottom w:w="0" w:type="dxa"/>
            </w:tcMar>
            <w:vAlign w:val="bottom"/>
          </w:tcPr>
          <w:p>
            <w:pPr>
              <w:pStyle w:val="TableContents"/>
              <w:spacing w:before="0" w:after="283"/>
              <w:jc w:val="center"/>
              <w:rPr/>
            </w:pPr>
            <w:r>
              <w:rPr/>
              <w:t> </w:t>
            </w:r>
            <w:r>
              <w:rPr>
                <w:rFonts w:ascii="times new roman" w:hAnsi="times new roman"/>
                <w:sz w:val="20"/>
              </w:rPr>
              <w:t xml:space="preserve">X   </w:t>
            </w:r>
          </w:p>
        </w:tc>
        <w:tc>
          <w:tcPr>
            <w:tcW w:w="368" w:type="dxa"/>
            <w:tcBorders/>
            <w:shd w:fill="auto" w:val="clear"/>
            <w:tcMar>
              <w:bottom w:w="0" w:type="dxa"/>
            </w:tcMar>
            <w:vAlign w:val="bottom"/>
          </w:tcPr>
          <w:p>
            <w:pPr>
              <w:pStyle w:val="TableContents"/>
              <w:spacing w:before="0" w:after="283"/>
              <w:jc w:val="center"/>
              <w:rPr/>
            </w:pPr>
            <w:r>
              <w:rPr/>
              <w:t> </w:t>
            </w:r>
          </w:p>
        </w:tc>
        <w:tc>
          <w:tcPr>
            <w:tcW w:w="1289" w:type="dxa"/>
            <w:tcBorders/>
            <w:shd w:fill="auto" w:val="clear"/>
            <w:tcMar>
              <w:bottom w:w="0" w:type="dxa"/>
            </w:tcMar>
            <w:vAlign w:val="bottom"/>
          </w:tcPr>
          <w:p>
            <w:pPr>
              <w:pStyle w:val="TableContents"/>
              <w:spacing w:before="0" w:after="283"/>
              <w:jc w:val="center"/>
              <w:rPr/>
            </w:pPr>
            <w:r>
              <w:rPr/>
              <w:t> </w:t>
            </w:r>
          </w:p>
        </w:tc>
        <w:tc>
          <w:tcPr>
            <w:tcW w:w="368" w:type="dxa"/>
            <w:tcBorders/>
            <w:shd w:fill="auto" w:val="clear"/>
            <w:tcMar>
              <w:bottom w:w="0" w:type="dxa"/>
            </w:tcMar>
            <w:vAlign w:val="bottom"/>
          </w:tcPr>
          <w:p>
            <w:pPr>
              <w:pStyle w:val="TableContents"/>
              <w:spacing w:before="0" w:after="283"/>
              <w:jc w:val="center"/>
              <w:rPr/>
            </w:pPr>
            <w:r>
              <w:rPr/>
              <w:t> </w:t>
            </w:r>
          </w:p>
        </w:tc>
        <w:tc>
          <w:tcPr>
            <w:tcW w:w="867" w:type="dxa"/>
            <w:tcBorders/>
            <w:shd w:fill="auto" w:val="clear"/>
            <w:tcMar>
              <w:bottom w:w="0" w:type="dxa"/>
            </w:tcMar>
            <w:vAlign w:val="bottom"/>
          </w:tcPr>
          <w:p>
            <w:pPr>
              <w:pStyle w:val="TableContents"/>
              <w:spacing w:before="0" w:after="283"/>
              <w:jc w:val="center"/>
              <w:rPr/>
            </w:pPr>
            <w:r>
              <w:rPr/>
              <w:t> </w:t>
            </w:r>
          </w:p>
        </w:tc>
      </w:tr>
      <w:tr>
        <w:trPr/>
        <w:tc>
          <w:tcPr>
            <w:tcW w:w="5399"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68" w:type="dxa"/>
            <w:tcBorders/>
            <w:shd w:fill="C0C0C0" w:val="clear"/>
            <w:tcMar>
              <w:bottom w:w="0" w:type="dxa"/>
            </w:tcMar>
            <w:vAlign w:val="bottom"/>
          </w:tcPr>
          <w:p>
            <w:pPr>
              <w:pStyle w:val="TableContents"/>
              <w:spacing w:before="0" w:after="283"/>
              <w:jc w:val="center"/>
              <w:rPr/>
            </w:pPr>
            <w:r>
              <w:rPr/>
              <w:t> </w:t>
            </w:r>
          </w:p>
        </w:tc>
        <w:tc>
          <w:tcPr>
            <w:tcW w:w="525" w:type="dxa"/>
            <w:tcBorders/>
            <w:shd w:fill="C0C0C0" w:val="clear"/>
            <w:tcMar>
              <w:bottom w:w="0" w:type="dxa"/>
            </w:tcMar>
            <w:vAlign w:val="bottom"/>
          </w:tcPr>
          <w:p>
            <w:pPr>
              <w:pStyle w:val="TableContents"/>
              <w:spacing w:before="0" w:after="283"/>
              <w:jc w:val="center"/>
              <w:rPr/>
            </w:pPr>
            <w:r>
              <w:rPr/>
              <w:t> </w:t>
            </w:r>
          </w:p>
        </w:tc>
        <w:tc>
          <w:tcPr>
            <w:tcW w:w="368" w:type="dxa"/>
            <w:tcBorders/>
            <w:shd w:fill="C0C0C0" w:val="clear"/>
            <w:tcMar>
              <w:bottom w:w="0" w:type="dxa"/>
            </w:tcMar>
            <w:vAlign w:val="bottom"/>
          </w:tcPr>
          <w:p>
            <w:pPr>
              <w:pStyle w:val="TableContents"/>
              <w:spacing w:before="0" w:after="283"/>
              <w:jc w:val="center"/>
              <w:rPr/>
            </w:pPr>
            <w:r>
              <w:rPr/>
              <w:t> </w:t>
            </w:r>
          </w:p>
        </w:tc>
        <w:tc>
          <w:tcPr>
            <w:tcW w:w="1289" w:type="dxa"/>
            <w:tcBorders/>
            <w:shd w:fill="C0C0C0" w:val="clear"/>
            <w:tcMar>
              <w:bottom w:w="0" w:type="dxa"/>
            </w:tcMar>
            <w:vAlign w:val="bottom"/>
          </w:tcPr>
          <w:p>
            <w:pPr>
              <w:pStyle w:val="TableContents"/>
              <w:spacing w:before="0" w:after="283"/>
              <w:jc w:val="center"/>
              <w:rPr/>
            </w:pPr>
            <w:r>
              <w:rPr/>
              <w:t> </w:t>
            </w:r>
          </w:p>
        </w:tc>
        <w:tc>
          <w:tcPr>
            <w:tcW w:w="368" w:type="dxa"/>
            <w:tcBorders/>
            <w:shd w:fill="C0C0C0" w:val="clear"/>
            <w:tcMar>
              <w:bottom w:w="0" w:type="dxa"/>
            </w:tcMar>
            <w:vAlign w:val="bottom"/>
          </w:tcPr>
          <w:p>
            <w:pPr>
              <w:pStyle w:val="TableContents"/>
              <w:spacing w:before="0" w:after="283"/>
              <w:jc w:val="center"/>
              <w:rPr/>
            </w:pPr>
            <w:r>
              <w:rPr/>
              <w:t> </w:t>
            </w:r>
          </w:p>
        </w:tc>
        <w:tc>
          <w:tcPr>
            <w:tcW w:w="867"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 xml:space="preserve">X   </w:t>
            </w:r>
          </w:p>
        </w:tc>
      </w:tr>
      <w:tr>
        <w:trPr/>
        <w:tc>
          <w:tcPr>
            <w:tcW w:w="5399"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Richard M. Jaffee</w:t>
            </w:r>
          </w:p>
        </w:tc>
        <w:tc>
          <w:tcPr>
            <w:tcW w:w="368" w:type="dxa"/>
            <w:tcBorders/>
            <w:shd w:fill="auto" w:val="clear"/>
            <w:tcMar>
              <w:bottom w:w="0" w:type="dxa"/>
            </w:tcMar>
            <w:vAlign w:val="bottom"/>
          </w:tcPr>
          <w:p>
            <w:pPr>
              <w:pStyle w:val="TableContents"/>
              <w:spacing w:before="0" w:after="283"/>
              <w:jc w:val="center"/>
              <w:rPr/>
            </w:pPr>
            <w:r>
              <w:rPr/>
              <w:t> </w:t>
            </w:r>
          </w:p>
        </w:tc>
        <w:tc>
          <w:tcPr>
            <w:tcW w:w="525" w:type="dxa"/>
            <w:tcBorders/>
            <w:shd w:fill="auto" w:val="clear"/>
            <w:tcMar>
              <w:bottom w:w="0" w:type="dxa"/>
            </w:tcMar>
            <w:vAlign w:val="bottom"/>
          </w:tcPr>
          <w:p>
            <w:pPr>
              <w:pStyle w:val="TableContents"/>
              <w:spacing w:before="0" w:after="283"/>
              <w:jc w:val="center"/>
              <w:rPr/>
            </w:pPr>
            <w:r>
              <w:rPr/>
              <w:t> </w:t>
            </w:r>
          </w:p>
        </w:tc>
        <w:tc>
          <w:tcPr>
            <w:tcW w:w="368" w:type="dxa"/>
            <w:tcBorders/>
            <w:shd w:fill="auto" w:val="clear"/>
            <w:tcMar>
              <w:bottom w:w="0" w:type="dxa"/>
            </w:tcMar>
            <w:vAlign w:val="bottom"/>
          </w:tcPr>
          <w:p>
            <w:pPr>
              <w:pStyle w:val="TableContents"/>
              <w:spacing w:before="0" w:after="283"/>
              <w:jc w:val="center"/>
              <w:rPr/>
            </w:pPr>
            <w:r>
              <w:rPr/>
              <w:t> </w:t>
            </w:r>
          </w:p>
        </w:tc>
        <w:tc>
          <w:tcPr>
            <w:tcW w:w="1289" w:type="dxa"/>
            <w:tcBorders/>
            <w:shd w:fill="auto" w:val="clear"/>
            <w:tcMar>
              <w:bottom w:w="0" w:type="dxa"/>
            </w:tcMar>
            <w:vAlign w:val="bottom"/>
          </w:tcPr>
          <w:p>
            <w:pPr>
              <w:pStyle w:val="TableContents"/>
              <w:spacing w:before="0" w:after="283"/>
              <w:jc w:val="center"/>
              <w:rPr/>
            </w:pPr>
            <w:r>
              <w:rPr/>
              <w:t> </w:t>
            </w:r>
          </w:p>
        </w:tc>
        <w:tc>
          <w:tcPr>
            <w:tcW w:w="368" w:type="dxa"/>
            <w:tcBorders/>
            <w:shd w:fill="auto" w:val="clear"/>
            <w:tcMar>
              <w:bottom w:w="0" w:type="dxa"/>
            </w:tcMar>
            <w:vAlign w:val="bottom"/>
          </w:tcPr>
          <w:p>
            <w:pPr>
              <w:pStyle w:val="TableContents"/>
              <w:spacing w:before="0" w:after="283"/>
              <w:jc w:val="center"/>
              <w:rPr/>
            </w:pPr>
            <w:r>
              <w:rPr/>
              <w:t> </w:t>
            </w:r>
          </w:p>
        </w:tc>
        <w:tc>
          <w:tcPr>
            <w:tcW w:w="867"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X*</w:t>
            </w:r>
          </w:p>
        </w:tc>
      </w:tr>
      <w:tr>
        <w:trPr/>
        <w:tc>
          <w:tcPr>
            <w:tcW w:w="5399"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368" w:type="dxa"/>
            <w:tcBorders/>
            <w:shd w:fill="C0C0C0" w:val="clear"/>
            <w:tcMar>
              <w:bottom w:w="0" w:type="dxa"/>
            </w:tcMar>
            <w:vAlign w:val="bottom"/>
          </w:tcPr>
          <w:p>
            <w:pPr>
              <w:pStyle w:val="TableContents"/>
              <w:spacing w:before="0" w:after="283"/>
              <w:jc w:val="center"/>
              <w:rPr/>
            </w:pPr>
            <w:r>
              <w:rPr/>
              <w:t> </w:t>
            </w:r>
          </w:p>
        </w:tc>
        <w:tc>
          <w:tcPr>
            <w:tcW w:w="525" w:type="dxa"/>
            <w:tcBorders/>
            <w:shd w:fill="C0C0C0" w:val="clear"/>
            <w:tcMar>
              <w:bottom w:w="0" w:type="dxa"/>
            </w:tcMar>
            <w:vAlign w:val="bottom"/>
          </w:tcPr>
          <w:p>
            <w:pPr>
              <w:pStyle w:val="TableContents"/>
              <w:spacing w:before="0" w:after="283"/>
              <w:jc w:val="center"/>
              <w:rPr/>
            </w:pPr>
            <w:r>
              <w:rPr/>
              <w:t> </w:t>
            </w:r>
          </w:p>
        </w:tc>
        <w:tc>
          <w:tcPr>
            <w:tcW w:w="368" w:type="dxa"/>
            <w:tcBorders/>
            <w:shd w:fill="C0C0C0" w:val="clear"/>
            <w:tcMar>
              <w:bottom w:w="0" w:type="dxa"/>
            </w:tcMar>
            <w:vAlign w:val="bottom"/>
          </w:tcPr>
          <w:p>
            <w:pPr>
              <w:pStyle w:val="TableContents"/>
              <w:spacing w:before="0" w:after="283"/>
              <w:jc w:val="center"/>
              <w:rPr/>
            </w:pPr>
            <w:r>
              <w:rPr/>
              <w:t> </w:t>
            </w:r>
          </w:p>
        </w:tc>
        <w:tc>
          <w:tcPr>
            <w:tcW w:w="1289"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 xml:space="preserve">X   </w:t>
            </w:r>
          </w:p>
        </w:tc>
        <w:tc>
          <w:tcPr>
            <w:tcW w:w="368" w:type="dxa"/>
            <w:tcBorders/>
            <w:shd w:fill="C0C0C0" w:val="clear"/>
            <w:tcMar>
              <w:bottom w:w="0" w:type="dxa"/>
            </w:tcMar>
            <w:vAlign w:val="bottom"/>
          </w:tcPr>
          <w:p>
            <w:pPr>
              <w:pStyle w:val="TableContents"/>
              <w:spacing w:before="0" w:after="283"/>
              <w:jc w:val="center"/>
              <w:rPr/>
            </w:pPr>
            <w:r>
              <w:rPr/>
              <w:t> </w:t>
            </w:r>
          </w:p>
        </w:tc>
        <w:tc>
          <w:tcPr>
            <w:tcW w:w="867" w:type="dxa"/>
            <w:tcBorders/>
            <w:shd w:fill="C0C0C0" w:val="clear"/>
            <w:tcMar>
              <w:bottom w:w="0" w:type="dxa"/>
            </w:tcMar>
            <w:vAlign w:val="bottom"/>
          </w:tcPr>
          <w:p>
            <w:pPr>
              <w:pStyle w:val="TableContents"/>
              <w:spacing w:before="0" w:after="283"/>
              <w:jc w:val="center"/>
              <w:rPr/>
            </w:pPr>
            <w:r>
              <w:rPr/>
              <w:t> </w:t>
            </w:r>
          </w:p>
        </w:tc>
      </w:tr>
      <w:tr>
        <w:trPr/>
        <w:tc>
          <w:tcPr>
            <w:tcW w:w="5399"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368" w:type="dxa"/>
            <w:tcBorders/>
            <w:shd w:fill="auto" w:val="clear"/>
            <w:tcMar>
              <w:bottom w:w="0" w:type="dxa"/>
            </w:tcMar>
            <w:vAlign w:val="bottom"/>
          </w:tcPr>
          <w:p>
            <w:pPr>
              <w:pStyle w:val="TableContents"/>
              <w:spacing w:before="0" w:after="283"/>
              <w:jc w:val="center"/>
              <w:rPr/>
            </w:pPr>
            <w:r>
              <w:rPr/>
              <w:t> </w:t>
            </w:r>
          </w:p>
        </w:tc>
        <w:tc>
          <w:tcPr>
            <w:tcW w:w="525" w:type="dxa"/>
            <w:tcBorders/>
            <w:shd w:fill="auto" w:val="clear"/>
            <w:tcMar>
              <w:bottom w:w="0" w:type="dxa"/>
            </w:tcMar>
            <w:vAlign w:val="bottom"/>
          </w:tcPr>
          <w:p>
            <w:pPr>
              <w:pStyle w:val="TableContents"/>
              <w:spacing w:before="0" w:after="283"/>
              <w:jc w:val="center"/>
              <w:rPr/>
            </w:pPr>
            <w:r>
              <w:rPr/>
              <w:t> </w:t>
            </w:r>
          </w:p>
        </w:tc>
        <w:tc>
          <w:tcPr>
            <w:tcW w:w="368" w:type="dxa"/>
            <w:tcBorders/>
            <w:shd w:fill="auto" w:val="clear"/>
            <w:tcMar>
              <w:bottom w:w="0" w:type="dxa"/>
            </w:tcMar>
            <w:vAlign w:val="bottom"/>
          </w:tcPr>
          <w:p>
            <w:pPr>
              <w:pStyle w:val="TableContents"/>
              <w:spacing w:before="0" w:after="283"/>
              <w:jc w:val="center"/>
              <w:rPr/>
            </w:pPr>
            <w:r>
              <w:rPr/>
              <w:t> </w:t>
            </w:r>
          </w:p>
        </w:tc>
        <w:tc>
          <w:tcPr>
            <w:tcW w:w="1289"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 xml:space="preserve">X   </w:t>
            </w:r>
          </w:p>
        </w:tc>
        <w:tc>
          <w:tcPr>
            <w:tcW w:w="368" w:type="dxa"/>
            <w:tcBorders/>
            <w:shd w:fill="auto" w:val="clear"/>
            <w:tcMar>
              <w:bottom w:w="0" w:type="dxa"/>
            </w:tcMar>
            <w:vAlign w:val="bottom"/>
          </w:tcPr>
          <w:p>
            <w:pPr>
              <w:pStyle w:val="TableContents"/>
              <w:spacing w:before="0" w:after="283"/>
              <w:jc w:val="center"/>
              <w:rPr/>
            </w:pPr>
            <w:r>
              <w:rPr/>
              <w:t> </w:t>
            </w:r>
          </w:p>
        </w:tc>
        <w:tc>
          <w:tcPr>
            <w:tcW w:w="867" w:type="dxa"/>
            <w:tcBorders/>
            <w:shd w:fill="auto" w:val="clear"/>
            <w:tcMar>
              <w:bottom w:w="0" w:type="dxa"/>
            </w:tcMar>
            <w:vAlign w:val="bottom"/>
          </w:tcPr>
          <w:p>
            <w:pPr>
              <w:pStyle w:val="TableContents"/>
              <w:spacing w:before="0" w:after="283"/>
              <w:jc w:val="center"/>
              <w:rPr/>
            </w:pPr>
            <w:r>
              <w:rPr/>
              <w:t> </w:t>
            </w:r>
          </w:p>
        </w:tc>
      </w:tr>
      <w:tr>
        <w:trPr/>
        <w:tc>
          <w:tcPr>
            <w:tcW w:w="5399"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368" w:type="dxa"/>
            <w:tcBorders/>
            <w:shd w:fill="C0C0C0" w:val="clear"/>
            <w:tcMar>
              <w:bottom w:w="0" w:type="dxa"/>
            </w:tcMar>
            <w:vAlign w:val="bottom"/>
          </w:tcPr>
          <w:p>
            <w:pPr>
              <w:pStyle w:val="TableContents"/>
              <w:spacing w:before="0" w:after="283"/>
              <w:jc w:val="center"/>
              <w:rPr/>
            </w:pPr>
            <w:r>
              <w:rPr/>
              <w:t> </w:t>
            </w:r>
          </w:p>
        </w:tc>
        <w:tc>
          <w:tcPr>
            <w:tcW w:w="525" w:type="dxa"/>
            <w:tcBorders/>
            <w:shd w:fill="C0C0C0" w:val="clear"/>
            <w:tcMar>
              <w:bottom w:w="0" w:type="dxa"/>
            </w:tcMar>
            <w:vAlign w:val="bottom"/>
          </w:tcPr>
          <w:p>
            <w:pPr>
              <w:pStyle w:val="TableContents"/>
              <w:spacing w:before="0" w:after="283"/>
              <w:jc w:val="center"/>
              <w:rPr/>
            </w:pPr>
            <w:r>
              <w:rPr/>
              <w:t> </w:t>
            </w:r>
          </w:p>
        </w:tc>
        <w:tc>
          <w:tcPr>
            <w:tcW w:w="368" w:type="dxa"/>
            <w:tcBorders/>
            <w:shd w:fill="C0C0C0" w:val="clear"/>
            <w:tcMar>
              <w:bottom w:w="0" w:type="dxa"/>
            </w:tcMar>
            <w:vAlign w:val="bottom"/>
          </w:tcPr>
          <w:p>
            <w:pPr>
              <w:pStyle w:val="TableContents"/>
              <w:spacing w:before="0" w:after="283"/>
              <w:jc w:val="center"/>
              <w:rPr/>
            </w:pPr>
            <w:r>
              <w:rPr/>
              <w:t> </w:t>
            </w:r>
          </w:p>
        </w:tc>
        <w:tc>
          <w:tcPr>
            <w:tcW w:w="1289"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X*</w:t>
            </w:r>
          </w:p>
        </w:tc>
        <w:tc>
          <w:tcPr>
            <w:tcW w:w="368" w:type="dxa"/>
            <w:tcBorders/>
            <w:shd w:fill="C0C0C0" w:val="clear"/>
            <w:tcMar>
              <w:bottom w:w="0" w:type="dxa"/>
            </w:tcMar>
            <w:vAlign w:val="bottom"/>
          </w:tcPr>
          <w:p>
            <w:pPr>
              <w:pStyle w:val="TableContents"/>
              <w:spacing w:before="0" w:after="283"/>
              <w:jc w:val="center"/>
              <w:rPr/>
            </w:pPr>
            <w:r>
              <w:rPr/>
              <w:t> </w:t>
            </w:r>
          </w:p>
        </w:tc>
        <w:tc>
          <w:tcPr>
            <w:tcW w:w="867" w:type="dxa"/>
            <w:tcBorders/>
            <w:shd w:fill="C0C0C0" w:val="clear"/>
            <w:tcMar>
              <w:bottom w:w="0" w:type="dxa"/>
            </w:tcMar>
            <w:vAlign w:val="bottom"/>
          </w:tcPr>
          <w:p>
            <w:pPr>
              <w:pStyle w:val="TableContents"/>
              <w:spacing w:before="0" w:after="283"/>
              <w:jc w:val="center"/>
              <w:rPr/>
            </w:pPr>
            <w:r>
              <w:rPr/>
              <w:t> </w:t>
            </w:r>
          </w:p>
        </w:tc>
      </w:tr>
      <w:tr>
        <w:trPr/>
        <w:tc>
          <w:tcPr>
            <w:tcW w:w="5399" w:type="dxa"/>
            <w:tcBorders>
              <w:bottom w:val="sing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368" w:type="dxa"/>
            <w:tcBorders>
              <w:bottom w:val="single" w:sz="8" w:space="0" w:color="000000"/>
            </w:tcBorders>
            <w:shd w:fill="auto" w:val="clear"/>
            <w:vAlign w:val="bottom"/>
          </w:tcPr>
          <w:p>
            <w:pPr>
              <w:pStyle w:val="TableContents"/>
              <w:spacing w:before="0" w:after="283"/>
              <w:jc w:val="center"/>
              <w:rPr/>
            </w:pPr>
            <w:r>
              <w:rPr/>
              <w:t> </w:t>
            </w:r>
          </w:p>
        </w:tc>
        <w:tc>
          <w:tcPr>
            <w:tcW w:w="525" w:type="dxa"/>
            <w:tcBorders>
              <w:bottom w:val="single" w:sz="8" w:space="0" w:color="000000"/>
            </w:tcBorders>
            <w:shd w:fill="auto" w:val="clear"/>
            <w:vAlign w:val="bottom"/>
          </w:tcPr>
          <w:p>
            <w:pPr>
              <w:pStyle w:val="TableContents"/>
              <w:spacing w:before="0" w:after="283"/>
              <w:jc w:val="center"/>
              <w:rPr/>
            </w:pPr>
            <w:r>
              <w:rPr/>
              <w:t> </w:t>
            </w:r>
            <w:r>
              <w:rPr>
                <w:rFonts w:ascii="times new roman" w:hAnsi="times new roman"/>
                <w:sz w:val="20"/>
              </w:rPr>
              <w:t xml:space="preserve">X   </w:t>
            </w:r>
          </w:p>
        </w:tc>
        <w:tc>
          <w:tcPr>
            <w:tcW w:w="368" w:type="dxa"/>
            <w:tcBorders>
              <w:bottom w:val="single" w:sz="8" w:space="0" w:color="000000"/>
            </w:tcBorders>
            <w:shd w:fill="auto" w:val="clear"/>
            <w:vAlign w:val="bottom"/>
          </w:tcPr>
          <w:p>
            <w:pPr>
              <w:pStyle w:val="TableContents"/>
              <w:spacing w:before="0" w:after="283"/>
              <w:jc w:val="center"/>
              <w:rPr/>
            </w:pPr>
            <w:r>
              <w:rPr/>
              <w:t> </w:t>
            </w:r>
          </w:p>
        </w:tc>
        <w:tc>
          <w:tcPr>
            <w:tcW w:w="1289" w:type="dxa"/>
            <w:tcBorders>
              <w:bottom w:val="single" w:sz="8" w:space="0" w:color="000000"/>
            </w:tcBorders>
            <w:shd w:fill="auto" w:val="clear"/>
            <w:vAlign w:val="bottom"/>
          </w:tcPr>
          <w:p>
            <w:pPr>
              <w:pStyle w:val="TableContents"/>
              <w:spacing w:before="0" w:after="283"/>
              <w:jc w:val="center"/>
              <w:rPr/>
            </w:pPr>
            <w:r>
              <w:rPr/>
              <w:t> </w:t>
            </w:r>
          </w:p>
        </w:tc>
        <w:tc>
          <w:tcPr>
            <w:tcW w:w="368" w:type="dxa"/>
            <w:tcBorders>
              <w:bottom w:val="single" w:sz="8" w:space="0" w:color="000000"/>
            </w:tcBorders>
            <w:shd w:fill="auto" w:val="clear"/>
            <w:vAlign w:val="bottom"/>
          </w:tcPr>
          <w:p>
            <w:pPr>
              <w:pStyle w:val="TableContents"/>
              <w:spacing w:before="0" w:after="283"/>
              <w:jc w:val="center"/>
              <w:rPr/>
            </w:pPr>
            <w:r>
              <w:rPr/>
              <w:t> </w:t>
            </w:r>
          </w:p>
        </w:tc>
        <w:tc>
          <w:tcPr>
            <w:tcW w:w="867" w:type="dxa"/>
            <w:tcBorders>
              <w:bottom w:val="single" w:sz="8" w:space="0" w:color="000000"/>
            </w:tcBorders>
            <w:shd w:fill="auto" w:val="clear"/>
            <w:vAlign w:val="bottom"/>
          </w:tcPr>
          <w:p>
            <w:pPr>
              <w:pStyle w:val="TableContents"/>
              <w:spacing w:before="0" w:after="283"/>
              <w:jc w:val="center"/>
              <w:rPr/>
            </w:pPr>
            <w:r>
              <w:rPr/>
              <w:t> </w:t>
            </w:r>
          </w:p>
        </w:tc>
      </w:tr>
      <w:tr>
        <w:trPr/>
        <w:tc>
          <w:tcPr>
            <w:tcW w:w="5399"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Number of Meetings</w:t>
            </w:r>
          </w:p>
        </w:tc>
        <w:tc>
          <w:tcPr>
            <w:tcW w:w="368" w:type="dxa"/>
            <w:tcBorders/>
            <w:shd w:fill="C0C0C0" w:val="clear"/>
            <w:tcMar>
              <w:bottom w:w="0" w:type="dxa"/>
            </w:tcMar>
            <w:vAlign w:val="bottom"/>
          </w:tcPr>
          <w:p>
            <w:pPr>
              <w:pStyle w:val="TableContents"/>
              <w:spacing w:before="0" w:after="283"/>
              <w:jc w:val="center"/>
              <w:rPr/>
            </w:pPr>
            <w:r>
              <w:rPr/>
              <w:t> </w:t>
            </w:r>
          </w:p>
        </w:tc>
        <w:tc>
          <w:tcPr>
            <w:tcW w:w="525" w:type="dxa"/>
            <w:tcBorders/>
            <w:shd w:fill="C0C0C0" w:val="clear"/>
            <w:tcMar>
              <w:bottom w:w="0" w:type="dxa"/>
            </w:tcMar>
            <w:vAlign w:val="bottom"/>
          </w:tcPr>
          <w:p>
            <w:pPr>
              <w:pStyle w:val="TableContents"/>
              <w:spacing w:before="0" w:after="283"/>
              <w:jc w:val="center"/>
              <w:rPr/>
            </w:pPr>
            <w:r>
              <w:rPr/>
              <w:t> </w:t>
            </w:r>
          </w:p>
        </w:tc>
        <w:tc>
          <w:tcPr>
            <w:tcW w:w="368" w:type="dxa"/>
            <w:tcBorders/>
            <w:shd w:fill="C0C0C0" w:val="clear"/>
            <w:tcMar>
              <w:bottom w:w="0" w:type="dxa"/>
            </w:tcMar>
            <w:vAlign w:val="bottom"/>
          </w:tcPr>
          <w:p>
            <w:pPr>
              <w:pStyle w:val="TableContents"/>
              <w:spacing w:before="0" w:after="283"/>
              <w:jc w:val="center"/>
              <w:rPr/>
            </w:pPr>
            <w:r>
              <w:rPr/>
              <w:t> </w:t>
            </w:r>
          </w:p>
        </w:tc>
        <w:tc>
          <w:tcPr>
            <w:tcW w:w="1289" w:type="dxa"/>
            <w:tcBorders/>
            <w:shd w:fill="C0C0C0" w:val="clear"/>
            <w:tcMar>
              <w:bottom w:w="0" w:type="dxa"/>
            </w:tcMar>
            <w:vAlign w:val="bottom"/>
          </w:tcPr>
          <w:p>
            <w:pPr>
              <w:pStyle w:val="TableContents"/>
              <w:spacing w:before="0" w:after="283"/>
              <w:jc w:val="center"/>
              <w:rPr/>
            </w:pPr>
            <w:r>
              <w:rPr/>
              <w:t> </w:t>
            </w:r>
          </w:p>
        </w:tc>
        <w:tc>
          <w:tcPr>
            <w:tcW w:w="368" w:type="dxa"/>
            <w:tcBorders/>
            <w:shd w:fill="C0C0C0" w:val="clear"/>
            <w:tcMar>
              <w:bottom w:w="0" w:type="dxa"/>
            </w:tcMar>
            <w:vAlign w:val="bottom"/>
          </w:tcPr>
          <w:p>
            <w:pPr>
              <w:pStyle w:val="TableContents"/>
              <w:spacing w:before="0" w:after="283"/>
              <w:jc w:val="center"/>
              <w:rPr/>
            </w:pPr>
            <w:r>
              <w:rPr/>
              <w:t> </w:t>
            </w:r>
          </w:p>
        </w:tc>
        <w:tc>
          <w:tcPr>
            <w:tcW w:w="867" w:type="dxa"/>
            <w:tcBorders/>
            <w:shd w:fill="C0C0C0" w:val="clear"/>
            <w:tcMar>
              <w:bottom w:w="0" w:type="dxa"/>
            </w:tcMar>
            <w:vAlign w:val="bottom"/>
          </w:tcPr>
          <w:p>
            <w:pPr>
              <w:pStyle w:val="TableContents"/>
              <w:spacing w:before="0" w:after="283"/>
              <w:jc w:val="center"/>
              <w:rPr/>
            </w:pPr>
            <w:r>
              <w:rPr/>
              <w:t> </w:t>
            </w:r>
          </w:p>
        </w:tc>
      </w:tr>
      <w:tr>
        <w:trPr/>
        <w:tc>
          <w:tcPr>
            <w:tcW w:w="5399"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in Fiscal 2011</w:t>
            </w:r>
          </w:p>
        </w:tc>
        <w:tc>
          <w:tcPr>
            <w:tcW w:w="368" w:type="dxa"/>
            <w:tcBorders/>
            <w:shd w:fill="C0C0C0" w:val="clear"/>
            <w:tcMar>
              <w:bottom w:w="0" w:type="dxa"/>
            </w:tcMar>
            <w:vAlign w:val="bottom"/>
          </w:tcPr>
          <w:p>
            <w:pPr>
              <w:pStyle w:val="TableContents"/>
              <w:spacing w:before="0" w:after="283"/>
              <w:jc w:val="center"/>
              <w:rPr/>
            </w:pPr>
            <w:r>
              <w:rPr/>
              <w:t> </w:t>
            </w:r>
          </w:p>
        </w:tc>
        <w:tc>
          <w:tcPr>
            <w:tcW w:w="525" w:type="dxa"/>
            <w:tcBorders/>
            <w:shd w:fill="C0C0C0" w:val="clear"/>
            <w:tcMar>
              <w:bottom w:w="0" w:type="dxa"/>
            </w:tcMar>
            <w:vAlign w:val="bottom"/>
          </w:tcPr>
          <w:p>
            <w:pPr>
              <w:pStyle w:val="TableContents"/>
              <w:spacing w:before="0" w:after="283"/>
              <w:jc w:val="center"/>
              <w:rPr/>
            </w:pPr>
            <w:r>
              <w:rPr/>
              <w:t> </w:t>
            </w:r>
            <w:r>
              <w:rPr>
                <w:rFonts w:ascii="times new roman" w:hAnsi="times new roman"/>
                <w:sz w:val="20"/>
              </w:rPr>
              <w:t xml:space="preserve">4    </w:t>
            </w:r>
          </w:p>
        </w:tc>
        <w:tc>
          <w:tcPr>
            <w:tcW w:w="368" w:type="dxa"/>
            <w:tcBorders/>
            <w:shd w:fill="C0C0C0" w:val="clear"/>
            <w:tcMar>
              <w:bottom w:w="0" w:type="dxa"/>
            </w:tcMar>
            <w:vAlign w:val="bottom"/>
          </w:tcPr>
          <w:p>
            <w:pPr>
              <w:pStyle w:val="TableContents"/>
              <w:spacing w:before="0" w:after="283"/>
              <w:jc w:val="center"/>
              <w:rPr/>
            </w:pPr>
            <w:r>
              <w:rPr/>
              <w:t> </w:t>
            </w:r>
          </w:p>
        </w:tc>
        <w:tc>
          <w:tcPr>
            <w:tcW w:w="1289"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 xml:space="preserve">2    </w:t>
            </w:r>
          </w:p>
        </w:tc>
        <w:tc>
          <w:tcPr>
            <w:tcW w:w="368" w:type="dxa"/>
            <w:tcBorders/>
            <w:shd w:fill="C0C0C0" w:val="clear"/>
            <w:tcMar>
              <w:bottom w:w="0" w:type="dxa"/>
            </w:tcMar>
            <w:vAlign w:val="bottom"/>
          </w:tcPr>
          <w:p>
            <w:pPr>
              <w:pStyle w:val="TableContents"/>
              <w:spacing w:before="0" w:after="283"/>
              <w:jc w:val="center"/>
              <w:rPr/>
            </w:pPr>
            <w:r>
              <w:rPr/>
              <w:t> </w:t>
            </w:r>
          </w:p>
        </w:tc>
        <w:tc>
          <w:tcPr>
            <w:tcW w:w="867"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 xml:space="preserve">0    </w:t>
            </w:r>
          </w:p>
        </w:tc>
      </w:tr>
      <w:tr>
        <w:trPr/>
        <w:tc>
          <w:tcPr>
            <w:tcW w:w="5399" w:type="dxa"/>
            <w:tcBorders/>
            <w:shd w:fill="FFFFFF" w:val="clear"/>
            <w:tcMar>
              <w:bottom w:w="0" w:type="dxa"/>
            </w:tcMar>
            <w:vAlign w:val="bottom"/>
          </w:tcPr>
          <w:p>
            <w:pPr>
              <w:pStyle w:val="TableContents"/>
              <w:spacing w:before="0" w:after="283"/>
              <w:jc w:val="left"/>
              <w:rPr/>
            </w:pPr>
            <w:r>
              <w:rPr/>
              <w:t xml:space="preserve">  </w:t>
            </w:r>
          </w:p>
        </w:tc>
        <w:tc>
          <w:tcPr>
            <w:tcW w:w="368" w:type="dxa"/>
            <w:tcBorders/>
            <w:shd w:fill="FFFFFF" w:val="clear"/>
            <w:tcMar>
              <w:bottom w:w="0" w:type="dxa"/>
            </w:tcMar>
            <w:vAlign w:val="bottom"/>
          </w:tcPr>
          <w:p>
            <w:pPr>
              <w:pStyle w:val="TableContents"/>
              <w:spacing w:before="0" w:after="283"/>
              <w:jc w:val="center"/>
              <w:rPr/>
            </w:pPr>
            <w:r>
              <w:rPr/>
              <w:t> </w:t>
            </w:r>
          </w:p>
        </w:tc>
        <w:tc>
          <w:tcPr>
            <w:tcW w:w="525" w:type="dxa"/>
            <w:tcBorders/>
            <w:shd w:fill="FFFFFF" w:val="clear"/>
            <w:tcMar>
              <w:bottom w:w="0" w:type="dxa"/>
            </w:tcMar>
            <w:vAlign w:val="bottom"/>
          </w:tcPr>
          <w:p>
            <w:pPr>
              <w:pStyle w:val="TableContents"/>
              <w:spacing w:before="0" w:after="283"/>
              <w:jc w:val="right"/>
              <w:rPr/>
            </w:pPr>
            <w:r>
              <w:rPr/>
              <w:t> </w:t>
            </w:r>
          </w:p>
        </w:tc>
        <w:tc>
          <w:tcPr>
            <w:tcW w:w="368" w:type="dxa"/>
            <w:tcBorders/>
            <w:shd w:fill="FFFFFF" w:val="clear"/>
            <w:tcMar>
              <w:bottom w:w="0" w:type="dxa"/>
            </w:tcMar>
            <w:vAlign w:val="bottom"/>
          </w:tcPr>
          <w:p>
            <w:pPr>
              <w:pStyle w:val="TableContents"/>
              <w:spacing w:before="0" w:after="283"/>
              <w:jc w:val="center"/>
              <w:rPr/>
            </w:pPr>
            <w:r>
              <w:rPr/>
              <w:t> </w:t>
            </w:r>
          </w:p>
        </w:tc>
        <w:tc>
          <w:tcPr>
            <w:tcW w:w="1289" w:type="dxa"/>
            <w:tcBorders/>
            <w:shd w:fill="FFFFFF" w:val="clear"/>
            <w:tcMar>
              <w:bottom w:w="0" w:type="dxa"/>
            </w:tcMar>
            <w:vAlign w:val="bottom"/>
          </w:tcPr>
          <w:p>
            <w:pPr>
              <w:pStyle w:val="TableContents"/>
              <w:spacing w:before="0" w:after="283"/>
              <w:jc w:val="right"/>
              <w:rPr/>
            </w:pPr>
            <w:r>
              <w:rPr/>
              <w:t> </w:t>
            </w:r>
          </w:p>
        </w:tc>
        <w:tc>
          <w:tcPr>
            <w:tcW w:w="368" w:type="dxa"/>
            <w:tcBorders/>
            <w:shd w:fill="FFFFFF" w:val="clear"/>
            <w:tcMar>
              <w:bottom w:w="0" w:type="dxa"/>
            </w:tcMar>
            <w:vAlign w:val="bottom"/>
          </w:tcPr>
          <w:p>
            <w:pPr>
              <w:pStyle w:val="TableContents"/>
              <w:spacing w:before="0" w:after="283"/>
              <w:jc w:val="center"/>
              <w:rPr/>
            </w:pPr>
            <w:r>
              <w:rPr/>
              <w:t> </w:t>
            </w:r>
          </w:p>
        </w:tc>
        <w:tc>
          <w:tcPr>
            <w:tcW w:w="867" w:type="dxa"/>
            <w:tcBorders/>
            <w:shd w:fill="FFFFFF" w:val="clear"/>
            <w:tcMar>
              <w:bottom w:w="0" w:type="dxa"/>
            </w:tcMar>
            <w:vAlign w:val="bottom"/>
          </w:tcPr>
          <w:p>
            <w:pPr>
              <w:pStyle w:val="TableContents"/>
              <w:spacing w:before="0" w:after="283"/>
              <w:jc w:val="right"/>
              <w:rPr/>
            </w:pPr>
            <w:r>
              <w:rPr/>
              <w:t> </w:t>
            </w:r>
          </w:p>
        </w:tc>
      </w:tr>
      <w:tr>
        <w:trPr/>
        <w:tc>
          <w:tcPr>
            <w:tcW w:w="5399" w:type="dxa"/>
            <w:tcBorders/>
            <w:shd w:fill="FFFFFF" w:val="clear"/>
            <w:tcMar>
              <w:bottom w:w="0" w:type="dxa"/>
            </w:tcMar>
            <w:vAlign w:val="bottom"/>
          </w:tcPr>
          <w:p>
            <w:pPr>
              <w:pStyle w:val="TableContents"/>
              <w:spacing w:before="0" w:after="0"/>
              <w:jc w:val="both"/>
              <w:rPr/>
            </w:pPr>
            <w:r>
              <w:rPr/>
              <w:t xml:space="preserve">       </w:t>
            </w:r>
            <w:r>
              <w:rPr>
                <w:rFonts w:ascii="times new roman" w:hAnsi="times new roman"/>
                <w:sz w:val="20"/>
              </w:rPr>
              <w:t>* Chairman</w:t>
            </w:r>
          </w:p>
        </w:tc>
        <w:tc>
          <w:tcPr>
            <w:tcW w:w="368" w:type="dxa"/>
            <w:tcBorders/>
            <w:shd w:fill="FFFFFF" w:val="clear"/>
            <w:tcMar>
              <w:bottom w:w="0" w:type="dxa"/>
            </w:tcMar>
            <w:vAlign w:val="bottom"/>
          </w:tcPr>
          <w:p>
            <w:pPr>
              <w:pStyle w:val="TableContents"/>
              <w:spacing w:before="0" w:after="283"/>
              <w:jc w:val="center"/>
              <w:rPr/>
            </w:pPr>
            <w:r>
              <w:rPr/>
              <w:t> </w:t>
            </w:r>
          </w:p>
        </w:tc>
        <w:tc>
          <w:tcPr>
            <w:tcW w:w="525" w:type="dxa"/>
            <w:tcBorders/>
            <w:shd w:fill="FFFFFF" w:val="clear"/>
            <w:tcMar>
              <w:bottom w:w="0" w:type="dxa"/>
            </w:tcMar>
            <w:vAlign w:val="bottom"/>
          </w:tcPr>
          <w:p>
            <w:pPr>
              <w:pStyle w:val="TableContents"/>
              <w:spacing w:before="0" w:after="283"/>
              <w:jc w:val="right"/>
              <w:rPr/>
            </w:pPr>
            <w:r>
              <w:rPr/>
              <w:t> </w:t>
            </w:r>
          </w:p>
        </w:tc>
        <w:tc>
          <w:tcPr>
            <w:tcW w:w="368" w:type="dxa"/>
            <w:tcBorders/>
            <w:shd w:fill="FFFFFF" w:val="clear"/>
            <w:tcMar>
              <w:bottom w:w="0" w:type="dxa"/>
            </w:tcMar>
            <w:vAlign w:val="bottom"/>
          </w:tcPr>
          <w:p>
            <w:pPr>
              <w:pStyle w:val="TableContents"/>
              <w:spacing w:before="0" w:after="283"/>
              <w:jc w:val="center"/>
              <w:rPr/>
            </w:pPr>
            <w:r>
              <w:rPr/>
              <w:t> </w:t>
            </w:r>
          </w:p>
        </w:tc>
        <w:tc>
          <w:tcPr>
            <w:tcW w:w="1289" w:type="dxa"/>
            <w:tcBorders/>
            <w:shd w:fill="FFFFFF" w:val="clear"/>
            <w:tcMar>
              <w:bottom w:w="0" w:type="dxa"/>
            </w:tcMar>
            <w:vAlign w:val="bottom"/>
          </w:tcPr>
          <w:p>
            <w:pPr>
              <w:pStyle w:val="TableContents"/>
              <w:spacing w:before="0" w:after="283"/>
              <w:jc w:val="right"/>
              <w:rPr/>
            </w:pPr>
            <w:r>
              <w:rPr/>
              <w:t> </w:t>
            </w:r>
          </w:p>
        </w:tc>
        <w:tc>
          <w:tcPr>
            <w:tcW w:w="368" w:type="dxa"/>
            <w:tcBorders/>
            <w:shd w:fill="FFFFFF" w:val="clear"/>
            <w:tcMar>
              <w:bottom w:w="0" w:type="dxa"/>
            </w:tcMar>
            <w:vAlign w:val="bottom"/>
          </w:tcPr>
          <w:p>
            <w:pPr>
              <w:pStyle w:val="TableContents"/>
              <w:spacing w:before="0" w:after="283"/>
              <w:jc w:val="center"/>
              <w:rPr/>
            </w:pPr>
            <w:r>
              <w:rPr/>
              <w:t> </w:t>
            </w:r>
          </w:p>
        </w:tc>
        <w:tc>
          <w:tcPr>
            <w:tcW w:w="867" w:type="dxa"/>
            <w:tcBorders/>
            <w:shd w:fill="FFFFFF" w:val="clear"/>
            <w:tcMar>
              <w:bottom w:w="0" w:type="dxa"/>
            </w:tcMar>
            <w:vAlign w:val="bottom"/>
          </w:tcPr>
          <w:p>
            <w:pPr>
              <w:pStyle w:val="TableContents"/>
              <w:spacing w:before="0" w:after="283"/>
              <w:jc w:val="right"/>
              <w:rPr/>
            </w:pPr>
            <w:r>
              <w:rPr/>
              <w:t> </w:t>
            </w:r>
          </w:p>
        </w:tc>
      </w:tr>
    </w:tbl>
    <w:p>
      <w:pPr>
        <w:pStyle w:val="TextBody"/>
        <w:spacing w:before="0" w:after="0"/>
        <w:rPr/>
      </w:pPr>
      <w:r>
        <w:rPr/>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During fiscal 2011, our Board of Directors held four meetings. Each director attended 100% of the aggregate number of meetings of our Board of Directors and of committees on which he served. </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Audit Committee </w:t>
      </w:r>
    </w:p>
    <w:p>
      <w:pPr>
        <w:pStyle w:val="TextBody"/>
        <w:spacing w:before="0" w:after="0"/>
        <w:rPr/>
      </w:pPr>
      <w:r>
        <w:rPr/>
        <w:t> </w:t>
      </w:r>
    </w:p>
    <w:p>
      <w:pPr>
        <w:pStyle w:val="TextBody"/>
        <w:jc w:val="both"/>
        <w:rPr/>
      </w:pPr>
      <w:r>
        <w:rPr/>
        <w:t xml:space="preserve">     </w:t>
      </w:r>
      <w:r>
        <w:rPr>
          <w:rFonts w:ascii="Times New Roman" w:hAnsi="Times New Roman"/>
          <w:sz w:val="20"/>
        </w:rPr>
        <w:t xml:space="preserve">The Audit Committee Charter sets out the duties and responsibilities of our Audit Committee. Those duties include: </w:t>
      </w:r>
    </w:p>
    <w:p>
      <w:pPr>
        <w:pStyle w:val="TextBody"/>
        <w:numPr>
          <w:ilvl w:val="0"/>
          <w:numId w:val="6"/>
        </w:numPr>
        <w:tabs>
          <w:tab w:val="clear" w:pos="1134"/>
          <w:tab w:val="left" w:pos="707" w:leader="none"/>
        </w:tabs>
        <w:spacing w:before="0" w:after="0"/>
        <w:ind w:left="707" w:hanging="283"/>
        <w:jc w:val="both"/>
        <w:rPr>
          <w:sz w:val="20"/>
        </w:rPr>
      </w:pPr>
      <w:r>
        <w:rPr>
          <w:rFonts w:ascii="Times New Roman" w:hAnsi="Times New Roman"/>
          <w:sz w:val="20"/>
        </w:rPr>
        <w:t>selection and appointment of the independent auditor, review of its independence and of other</w:t>
      </w:r>
      <w:r>
        <w:rPr>
          <w:sz w:val="20"/>
        </w:rPr>
        <w:t xml:space="preserve"> </w:t>
      </w:r>
      <w:r>
        <w:rPr>
          <w:rFonts w:ascii="Times New Roman" w:hAnsi="Times New Roman"/>
          <w:sz w:val="20"/>
        </w:rPr>
        <w:t>services provided by it, and of the fees and other arrangements regarding its services;</w:t>
        <w:br/>
        <w:t> </w:t>
      </w:r>
      <w:r>
        <w:rPr>
          <w:sz w:val="20"/>
        </w:rPr>
        <w:t xml:space="preserve"> </w:t>
      </w:r>
    </w:p>
    <w:p>
      <w:pPr>
        <w:pStyle w:val="TextBody"/>
        <w:numPr>
          <w:ilvl w:val="0"/>
          <w:numId w:val="6"/>
        </w:numPr>
        <w:tabs>
          <w:tab w:val="clear" w:pos="1134"/>
          <w:tab w:val="left" w:pos="707" w:leader="none"/>
        </w:tabs>
        <w:spacing w:before="0" w:after="0"/>
        <w:ind w:left="707" w:hanging="283"/>
        <w:jc w:val="both"/>
        <w:rPr>
          <w:sz w:val="20"/>
        </w:rPr>
      </w:pPr>
      <w:r>
        <w:rPr>
          <w:rFonts w:ascii="Times New Roman" w:hAnsi="Times New Roman"/>
          <w:sz w:val="20"/>
        </w:rPr>
        <w:t>review with the independent auditor and management of the scope of the audit, and of significant</w:t>
      </w:r>
      <w:r>
        <w:rPr>
          <w:sz w:val="20"/>
        </w:rPr>
        <w:t xml:space="preserve"> </w:t>
      </w:r>
      <w:r>
        <w:rPr>
          <w:rFonts w:ascii="Times New Roman" w:hAnsi="Times New Roman"/>
          <w:sz w:val="20"/>
        </w:rPr>
        <w:t>financial reporting issues and judgments;</w:t>
        <w:br/>
        <w:t> </w:t>
      </w:r>
      <w:r>
        <w:rPr>
          <w:sz w:val="20"/>
        </w:rPr>
        <w:t xml:space="preserve"> </w:t>
      </w:r>
    </w:p>
    <w:p>
      <w:pPr>
        <w:pStyle w:val="TextBody"/>
        <w:numPr>
          <w:ilvl w:val="0"/>
          <w:numId w:val="6"/>
        </w:numPr>
        <w:tabs>
          <w:tab w:val="clear" w:pos="1134"/>
          <w:tab w:val="left" w:pos="707" w:leader="none"/>
        </w:tabs>
        <w:spacing w:before="0" w:after="0"/>
        <w:ind w:left="707" w:hanging="283"/>
        <w:jc w:val="both"/>
        <w:rPr>
          <w:sz w:val="20"/>
        </w:rPr>
      </w:pPr>
      <w:r>
        <w:rPr>
          <w:rFonts w:ascii="Times New Roman" w:hAnsi="Times New Roman"/>
          <w:sz w:val="20"/>
        </w:rPr>
        <w:t>review with the independent auditor and management of the annual audited financial statements</w:t>
      </w:r>
      <w:r>
        <w:rPr>
          <w:sz w:val="20"/>
        </w:rPr>
        <w:t xml:space="preserve"> </w:t>
      </w:r>
      <w:r>
        <w:rPr>
          <w:rFonts w:ascii="Times New Roman" w:hAnsi="Times New Roman"/>
          <w:sz w:val="20"/>
        </w:rPr>
        <w:t>and of the quarterly financial statements and press releases;</w:t>
        <w:br/>
        <w:t> </w:t>
      </w:r>
      <w:r>
        <w:rPr>
          <w:sz w:val="20"/>
        </w:rPr>
        <w:t xml:space="preserve"> </w:t>
      </w:r>
    </w:p>
    <w:p>
      <w:pPr>
        <w:pStyle w:val="TextBody"/>
        <w:numPr>
          <w:ilvl w:val="0"/>
          <w:numId w:val="6"/>
        </w:numPr>
        <w:tabs>
          <w:tab w:val="clear" w:pos="1134"/>
          <w:tab w:val="left" w:pos="707" w:leader="none"/>
        </w:tabs>
        <w:spacing w:before="0" w:after="0"/>
        <w:ind w:left="707" w:hanging="283"/>
        <w:jc w:val="both"/>
        <w:rPr>
          <w:sz w:val="20"/>
        </w:rPr>
      </w:pPr>
      <w:r>
        <w:rPr>
          <w:rFonts w:ascii="Times New Roman" w:hAnsi="Times New Roman"/>
          <w:sz w:val="20"/>
        </w:rPr>
        <w:t>review with the independent auditor and management of the quality and adequacy of internal</w:t>
      </w:r>
      <w:r>
        <w:rPr>
          <w:sz w:val="20"/>
        </w:rPr>
        <w:t xml:space="preserve"> </w:t>
      </w:r>
      <w:r>
        <w:rPr>
          <w:rFonts w:ascii="Times New Roman" w:hAnsi="Times New Roman"/>
          <w:sz w:val="20"/>
        </w:rPr>
        <w:t>controls; and</w:t>
        <w:br/>
        <w:t> </w:t>
      </w:r>
      <w:r>
        <w:rPr>
          <w:sz w:val="20"/>
        </w:rPr>
        <w:t xml:space="preserve"> </w:t>
      </w:r>
    </w:p>
    <w:p>
      <w:pPr>
        <w:pStyle w:val="TextBody"/>
        <w:numPr>
          <w:ilvl w:val="0"/>
          <w:numId w:val="6"/>
        </w:numPr>
        <w:tabs>
          <w:tab w:val="clear" w:pos="1134"/>
          <w:tab w:val="left" w:pos="707" w:leader="none"/>
        </w:tabs>
        <w:ind w:left="707" w:hanging="283"/>
        <w:jc w:val="both"/>
        <w:rPr>
          <w:sz w:val="20"/>
        </w:rPr>
      </w:pPr>
      <w:r>
        <w:rPr>
          <w:rFonts w:ascii="Times New Roman" w:hAnsi="Times New Roman"/>
          <w:sz w:val="20"/>
        </w:rPr>
        <w:t>preparation of the report required by SEC rules to be included in this Proxy Statement.</w:t>
      </w:r>
      <w:r>
        <w:rPr>
          <w:sz w:val="20"/>
        </w:rPr>
        <w:t xml:space="preserve"> </w:t>
      </w:r>
    </w:p>
    <w:p>
      <w:pPr>
        <w:pStyle w:val="TextBody"/>
        <w:spacing w:before="0" w:after="0"/>
        <w:jc w:val="both"/>
        <w:rPr>
          <w:rFonts w:ascii="Times New Roman" w:hAnsi="Times New Roman"/>
          <w:sz w:val="20"/>
        </w:rPr>
      </w:pPr>
      <w:r>
        <w:rPr>
          <w:rFonts w:ascii="Times New Roman" w:hAnsi="Times New Roman"/>
          <w:sz w:val="20"/>
        </w:rPr>
        <w:t xml:space="preserve">A copy of our Audit Committee Charter is available on our website at www.oildri.com and will be provided without charge to any person upon request.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Our Board of Directors has determined that each member of our Audit Committee meets the independence and experience requirements of the NYSE. The Board also has determined that Mr. Cole is an “audit committee financial expert” within the meaning of SEC rules and that he meets the accounting or related financial management expertise standard required by NYSE rules.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58" w:name="PGBRK18"/>
      <w:bookmarkStart w:id="59" w:name="PGBRK18"/>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60" w:name="PN18"/>
      <w:bookmarkEnd w:id="6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b/>
          <w:i/>
          <w:sz w:val="20"/>
        </w:rPr>
      </w:pPr>
      <w:r>
        <w:rPr>
          <w:rFonts w:ascii="Times New Roman" w:hAnsi="Times New Roman"/>
          <w:b/>
          <w:i/>
          <w:sz w:val="20"/>
        </w:rPr>
        <w:t xml:space="preserve">Compensation Committee </w:t>
      </w:r>
    </w:p>
    <w:p>
      <w:pPr>
        <w:pStyle w:val="TextBody"/>
        <w:spacing w:before="0" w:after="0"/>
        <w:rPr/>
      </w:pPr>
      <w:r>
        <w:rPr/>
        <w:t> </w:t>
      </w:r>
    </w:p>
    <w:p>
      <w:pPr>
        <w:pStyle w:val="TextBody"/>
        <w:jc w:val="both"/>
        <w:rPr/>
      </w:pPr>
      <w:r>
        <w:rPr/>
        <w:t xml:space="preserve">     </w:t>
      </w:r>
      <w:r>
        <w:rPr>
          <w:rFonts w:ascii="Times New Roman" w:hAnsi="Times New Roman"/>
          <w:sz w:val="20"/>
        </w:rPr>
        <w:t xml:space="preserve">Our Compensation Committee is responsible for review and general oversight of our compensation programs, including all programs in which our executive officers participate. Specifically, our Compensation Committee is responsible for: </w:t>
      </w:r>
    </w:p>
    <w:p>
      <w:pPr>
        <w:pStyle w:val="TextBody"/>
        <w:numPr>
          <w:ilvl w:val="0"/>
          <w:numId w:val="7"/>
        </w:numPr>
        <w:tabs>
          <w:tab w:val="clear" w:pos="1134"/>
          <w:tab w:val="left" w:pos="707" w:leader="none"/>
        </w:tabs>
        <w:spacing w:before="0" w:after="0"/>
        <w:ind w:left="707" w:hanging="283"/>
        <w:jc w:val="both"/>
        <w:rPr>
          <w:sz w:val="20"/>
        </w:rPr>
      </w:pPr>
      <w:r>
        <w:rPr>
          <w:rFonts w:ascii="Times New Roman" w:hAnsi="Times New Roman"/>
          <w:sz w:val="20"/>
        </w:rPr>
        <w:t>determining the compensation, including benefits, of our CEO after reviewing the</w:t>
      </w:r>
      <w:r>
        <w:rPr>
          <w:sz w:val="20"/>
        </w:rPr>
        <w:t xml:space="preserve"> </w:t>
      </w:r>
      <w:r>
        <w:rPr>
          <w:rFonts w:ascii="Times New Roman" w:hAnsi="Times New Roman"/>
          <w:sz w:val="20"/>
        </w:rPr>
        <w:t>recommendation of the Chairman of the Board;</w:t>
        <w:br/>
        <w:t> </w:t>
      </w:r>
      <w:r>
        <w:rPr>
          <w:sz w:val="20"/>
        </w:rPr>
        <w:t xml:space="preserve"> </w:t>
      </w:r>
    </w:p>
    <w:p>
      <w:pPr>
        <w:pStyle w:val="TextBody"/>
        <w:numPr>
          <w:ilvl w:val="0"/>
          <w:numId w:val="7"/>
        </w:numPr>
        <w:tabs>
          <w:tab w:val="clear" w:pos="1134"/>
          <w:tab w:val="left" w:pos="707" w:leader="none"/>
        </w:tabs>
        <w:spacing w:before="0" w:after="0"/>
        <w:ind w:left="707" w:hanging="283"/>
        <w:jc w:val="both"/>
        <w:rPr>
          <w:sz w:val="20"/>
        </w:rPr>
      </w:pPr>
      <w:r>
        <w:rPr>
          <w:rFonts w:ascii="Times New Roman" w:hAnsi="Times New Roman"/>
          <w:sz w:val="20"/>
        </w:rPr>
        <w:t>determining the reasonableness of and approving the compensation of our other executive officers</w:t>
      </w:r>
      <w:r>
        <w:rPr>
          <w:sz w:val="20"/>
        </w:rPr>
        <w:t xml:space="preserve"> </w:t>
      </w:r>
      <w:r>
        <w:rPr>
          <w:rFonts w:ascii="Times New Roman" w:hAnsi="Times New Roman"/>
          <w:sz w:val="20"/>
        </w:rPr>
        <w:t>as recommended by our CEO (subject to our CEO’s authority to make changes in compensation</w:t>
      </w:r>
      <w:r>
        <w:rPr>
          <w:sz w:val="20"/>
        </w:rPr>
        <w:t xml:space="preserve"> </w:t>
      </w:r>
      <w:r>
        <w:rPr>
          <w:rFonts w:ascii="Times New Roman" w:hAnsi="Times New Roman"/>
          <w:sz w:val="20"/>
        </w:rPr>
        <w:t>under certain circumstances during the course of a fiscal year);</w:t>
        <w:br/>
        <w:t> </w:t>
      </w:r>
      <w:r>
        <w:rPr>
          <w:sz w:val="20"/>
        </w:rPr>
        <w:t xml:space="preserve"> </w:t>
      </w:r>
    </w:p>
    <w:p>
      <w:pPr>
        <w:pStyle w:val="TextBody"/>
        <w:numPr>
          <w:ilvl w:val="0"/>
          <w:numId w:val="7"/>
        </w:numPr>
        <w:tabs>
          <w:tab w:val="clear" w:pos="1134"/>
          <w:tab w:val="left" w:pos="707" w:leader="none"/>
        </w:tabs>
        <w:spacing w:before="0" w:after="0"/>
        <w:ind w:left="707" w:hanging="283"/>
        <w:jc w:val="both"/>
        <w:rPr>
          <w:sz w:val="20"/>
        </w:rPr>
      </w:pPr>
      <w:r>
        <w:rPr>
          <w:rFonts w:ascii="Times New Roman" w:hAnsi="Times New Roman"/>
          <w:sz w:val="20"/>
        </w:rPr>
        <w:t>reviewing and approving the reasonableness of performance measures and payout ranges under</w:t>
      </w:r>
      <w:r>
        <w:rPr>
          <w:sz w:val="20"/>
        </w:rPr>
        <w:t xml:space="preserve"> </w:t>
      </w:r>
      <w:r>
        <w:rPr>
          <w:rFonts w:ascii="Times New Roman" w:hAnsi="Times New Roman"/>
          <w:sz w:val="20"/>
        </w:rPr>
        <w:t>our annual incentive plan as these relate to our executive officers and setting payout ranges for</w:t>
      </w:r>
      <w:r>
        <w:rPr>
          <w:sz w:val="20"/>
        </w:rPr>
        <w:t xml:space="preserve"> </w:t>
      </w:r>
      <w:r>
        <w:rPr>
          <w:rFonts w:ascii="Times New Roman" w:hAnsi="Times New Roman"/>
          <w:sz w:val="20"/>
        </w:rPr>
        <w:t>our CEO;</w:t>
        <w:br/>
        <w:t> </w:t>
      </w:r>
      <w:r>
        <w:rPr>
          <w:sz w:val="20"/>
        </w:rPr>
        <w:t xml:space="preserve"> </w:t>
      </w:r>
    </w:p>
    <w:p>
      <w:pPr>
        <w:pStyle w:val="TextBody"/>
        <w:numPr>
          <w:ilvl w:val="0"/>
          <w:numId w:val="7"/>
        </w:numPr>
        <w:tabs>
          <w:tab w:val="clear" w:pos="1134"/>
          <w:tab w:val="left" w:pos="707" w:leader="none"/>
        </w:tabs>
        <w:spacing w:before="0" w:after="0"/>
        <w:ind w:left="707" w:hanging="283"/>
        <w:jc w:val="both"/>
        <w:rPr>
          <w:sz w:val="20"/>
        </w:rPr>
      </w:pPr>
      <w:r>
        <w:rPr>
          <w:rFonts w:ascii="Times New Roman" w:hAnsi="Times New Roman"/>
          <w:sz w:val="20"/>
        </w:rPr>
        <w:t>administration of our equity incentive plans with assistance from our human resources staff and</w:t>
      </w:r>
      <w:r>
        <w:rPr>
          <w:sz w:val="20"/>
        </w:rPr>
        <w:t xml:space="preserve"> </w:t>
      </w:r>
      <w:r>
        <w:rPr>
          <w:rFonts w:ascii="Times New Roman" w:hAnsi="Times New Roman"/>
          <w:sz w:val="20"/>
        </w:rPr>
        <w:t>granting awards under those plans to employees, including our executive officers, and to non-employee directors; and</w:t>
        <w:br/>
        <w:t> </w:t>
      </w:r>
      <w:r>
        <w:rPr>
          <w:sz w:val="20"/>
        </w:rPr>
        <w:t xml:space="preserve"> </w:t>
      </w:r>
    </w:p>
    <w:p>
      <w:pPr>
        <w:pStyle w:val="TextBody"/>
        <w:numPr>
          <w:ilvl w:val="0"/>
          <w:numId w:val="7"/>
        </w:numPr>
        <w:tabs>
          <w:tab w:val="clear" w:pos="1134"/>
          <w:tab w:val="left" w:pos="707" w:leader="none"/>
        </w:tabs>
        <w:ind w:left="707" w:hanging="283"/>
        <w:jc w:val="both"/>
        <w:rPr>
          <w:sz w:val="20"/>
        </w:rPr>
      </w:pPr>
      <w:r>
        <w:rPr>
          <w:rFonts w:ascii="Times New Roman" w:hAnsi="Times New Roman"/>
          <w:sz w:val="20"/>
        </w:rPr>
        <w:t>making recommendations to our Board of Directors or stockholders on compensation-related</w:t>
      </w:r>
      <w:r>
        <w:rPr>
          <w:sz w:val="20"/>
        </w:rPr>
        <w:t xml:space="preserve"> </w:t>
      </w:r>
      <w:r>
        <w:rPr>
          <w:rFonts w:ascii="Times New Roman" w:hAnsi="Times New Roman"/>
          <w:sz w:val="20"/>
        </w:rPr>
        <w:t>matters.</w:t>
      </w:r>
      <w:r>
        <w:rPr>
          <w:sz w:val="20"/>
        </w:rPr>
        <w:t xml:space="preserve"> </w:t>
      </w:r>
    </w:p>
    <w:p>
      <w:pPr>
        <w:pStyle w:val="TextBody"/>
        <w:spacing w:before="0" w:after="0"/>
        <w:jc w:val="both"/>
        <w:rPr/>
      </w:pPr>
      <w:r>
        <w:rPr/>
        <w:t xml:space="preserve">     </w:t>
      </w:r>
      <w:r>
        <w:rPr>
          <w:rFonts w:ascii="Times New Roman" w:hAnsi="Times New Roman"/>
          <w:sz w:val="20"/>
        </w:rPr>
        <w:t xml:space="preserve">In carrying out these responsibilities, our Compensation Committee acts on recommendations from and consults with the Chairman of the Board, our CEO and at times our CAO. During fiscal 2011, our Compensation Committee did not retain an executive compensation consultant. Additional details of our processes and procedures for considering and determining executive compensation are in the Compensation Discussion and Analysis.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Two members of our Compensation Committee, Messrs. Selig and Miller, are non-employee directors within the meaning of Rule 16b-3 under the Securities Exchange Act of 1934, as amended, and are authorized to act independently with respect to awards made under our equity incentive plans to individuals subject to Section 16 of that act, including our executive officers and directors.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As allowed by a controlled company exemption from the NYSE Corporate Governance Standards, our Compensation Committee is not composed entirely of independent directors; two members, Messrs. Miller and Nemeroff, have not been determined by our Board of Directors to be independent directors. As also allowed by this controlled company exemption, our Compensation Committee does not have a written charter.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Compensation Committee Interlocks and Insider Participation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None of the members of our Compensation Committee is or ever has been an executive officer or employee of the Company, except that Mr. Miller served as an officer of the Company from 1989 to 2000. Mr. Nemeroff, a member of our Compensation Committee, is President and Chief Executive Officer of Vedder Price, a law firm that regularly provides services to the Company. There are no Compensation Committee interlocks as defined by SEC rules.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61" w:name="PGBRK19"/>
      <w:bookmarkStart w:id="62" w:name="PGBRK19"/>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63" w:name="PN19"/>
      <w:bookmarkEnd w:id="6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b/>
          <w:i/>
          <w:sz w:val="20"/>
        </w:rPr>
      </w:pPr>
      <w:r>
        <w:rPr>
          <w:rFonts w:ascii="Times New Roman" w:hAnsi="Times New Roman"/>
          <w:b/>
          <w:i/>
          <w:sz w:val="20"/>
        </w:rPr>
        <w:t xml:space="preserve">Executive Committee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Our Executive Committee has all of the powers and authority of our Board of Directors in the management of our business and other affairs, subject only to any limitations provided for in our Certificate of Incorporation and Amended and Restated By-Laws (each as amended from time to time) or imposed by applicable law or the NYSE Corporate Governance Standards. Our Executive Committee does not have a written charter. Our Executive Committee did not hold any meetings during fiscal 2011 and historically has only exercised its authority to act on behalf of the Board in limited circumstances.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Director Nominations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As allowed by a controlled company exemption from the NYSE Corporate Governance Standards, we do not have a standing nominating committee or other committee of our Board of Directors performing a similar function. As a controlled company, and with six of our eight current directors having served on our Board of Directors for at least 10 years, the Board believes it is appropriate for the Company not to have a nominating committee. It has been our practice, as reflected in our Corporate Governance Guidelines, that our Chairman, Richard M. Jaffee, recommends to the entire Board candidates for nomination to the Board. Directors Richard M. Jaffee, Daniel S. Jaffee, Joseph C. Miller and Michael A. Nemeroff, who have not been determined by the Board to be independent, participate along with the independent directors in the nominating process. Our Board of Directors may also solicit ideas for possible candidates from a number of sources, including our executives, individuals personally known to members of the Board and executive search firms.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Our Corporate Governance Guidelines provide that a director who would be 75 years of age or older at the time of election may not stand for re-election unless our Board postpones or otherwise waives the age 75 service limit as to that director. At its October 18, 2011 meeting, our Board granted such a waiver with respect to Richard M. Jaffee, our Chairman, J. Steven Cole, chairman of our Audit Committee and Allan H. Selig, chairman of our Compensation Committee. Our Board of Directors considered a waiver of the age 75 service limit in these cases appropriate and in the best interests of the Company in light of Mr. Jaffee’s, Mr. Cole’s and Mr. Selig’s valuable expertise and experience.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We will consider recommendations from stockholders of potential candidates for service on our Board of Directors. Stockholder recommendations of candidates for possible nomination to our Board of Directors must be in writing and must be given either by personal delivery or by United States mail, postage prepaid, to our Corporate Secretary no later than 90 days prior to the anniversary of the date we first mailed our proxy materials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Board member; and any other information relating to such candidate that would be required to be disclosed in solicitations of proxies for elections of directors, or would otherwise be required, pursuant to SEC rules. 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64" w:name="PGBRK20"/>
      <w:bookmarkStart w:id="65" w:name="PGBRK20"/>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66" w:name="PN20"/>
      <w:bookmarkEnd w:id="6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sz w:val="20"/>
        </w:rPr>
        <w:t xml:space="preserve">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In evaluating candidates for director, our Board of Directors seeks directors who will best represent the long-term interests of our stockholders. The Board’s view is that all directors should possess the highest personal and professional ethics, integrity and values. In evaluating the suitability of the candidates, the Board takes into consideration such factors as it deems appropriate. These factors may include, among other things, issues of character, judgment, independence, age, expertise, diversity of experience, absence of conflicts of interest, length of service and other commitments. Our Board of Directors evaluates these factors, among others, and considers each individual candidate in the context of the current perceived needs of our Board of Directors as a whole and of committees of the Board. Although we do not have a formal diversity policy, our Board of Directors does consider diversity in evaluating candidates for Board membership. As outlined in our Corporate Governance Guidelines, the Board’s objective in choosing candidates is to assemble membership for each committee of the Board and our Board of Directors as a whole that represents diverse viewpoints that will guide the Company effectively in pursuit of its strategic goals.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Board Leadership Structure and Role in Risk Oversight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Our Board of Directors does not have a policy regarding the separation of the roles of Chairman of the Board and Chief Executive Officer. Currently the roles are separate, but have been combined in the past. Under our Corporate Governance Guidelines, we believe that this issue is simply a part of the larger succession planning process and that it is in the best interests of the Company for the Board to make a specific determination whenever either office becomes vacant. Our Board receives regular reports from our CEO, CFO, CAO and other members of our senior management regarding areas of significant risk to the Company, including operational, strategic, legal, regulatory and financial risks. Certain risks that are under the purview of a committee are monitored by that committee, which then reports to the full Board as appropriate. For example, our internal audit function, which identifies and manages a wide area of risk company-wide, reports to the Audit Committee and senior management, who in turn report significant developments to the full Board of Directors.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to the Compensation Committee and senior management, who in turn report significant developments to the full Board of Directors.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67" w:name="PGBRK21"/>
      <w:bookmarkStart w:id="68" w:name="PGBRK21"/>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69" w:name="PN21"/>
      <w:bookmarkEnd w:id="6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 xml:space="preserve">Communication with the Board of Directors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Our annual meeting of stockholders provides an opportunity each year for stockholders to ask questions of, or otherwise communicate directly with, members of our Board of Directors. It has been our practice, as reflected in our Corporate Governance Guidelines, that all directors attend in person each annual meeting of stockholders. Seven of the eight incumbent members of the Board attended the 2010 annual meeting in person.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In addition, any stockholder or other interested party may communicate in writing with our Board of Directors, our Audit Committee, our non-management directors, or a particular director by sending a letter addressed to: Board of Directors, Audit Committee, Non-Management Directors, or a particular director at Oil-Dri Corporation of America, c/o Corporate Secretary, 410 North Michigan Avenue, Suite 400, Chicago, Illinois 60611-4213. Stockholders may also report concerns anonymously in this manner.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Director Compensation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We seek to provide a competitive compensation program to attract and retain quality non-employee directors. The compensation received by our non-employee directors, other than Richard M. Jaffee (whose consulting agreement is described in the following paragraph), consists of an annual cash retainer of $18,000 and a $3,000 fee for each Board or committee meeting attended in person ($1,500 for attendance by phone). In addition, Mr. Cole received a $12,000 cash retainer as chairman of our Audit Committee and Mr. Selig received a $6,000 cash retainer as chairman of our Compensation Committee. Employee directors do not receive additional compensation for their service on our Board of Directors. Mr. Miller also receives a pension benefit under our pension plan earned during his years of service as an employee.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We have a consulting agreement with Richard M. Jaffee, Chairman of our Board of Directors, that was originally entered into in October 1989 and has since been amended four times. The agreement expires on January 31, 2012, but will automatically renew for additional one-year periods unless either party gives the other at least 90 days’ prior written notice of termination. Under the terms of the agreement, Mr. Jaffee performs all assignments given him from time to time by our Board of Directors or our CEO. He receives an annual consulting fee of $240,000; he does not receive a retainer or any meeting fees as director. We also provide him with an office and administrative support. In addition, we provide lifetime coverage to Mr. Jaffee and his spouse under our medical plan at no cost to them. This coverage is secondary to the coverage provided to them by Medicare. Because we have a self-insured medical plan, our cost for this coverage is the amount of any actual medical claims we pay. We also pay Mr. Jaffee an annuity of $45,725 annually that he earned during an earlier five years (2001 to 2006) of his consulting agreement. All directors are eligible to defer cash compensation that they receive from the Company into our executive deferred compensation plan. Mr. Jaffee chose to defer the full amount of his consulting fees and his annuity into our executive deferred compensation plan in fiscal 2011. Mr. Jaffee also receives a pension benefit under our pension plan earned during his years of service as an employee.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70" w:name="PGBRK22"/>
      <w:bookmarkStart w:id="71" w:name="PGBRK22"/>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72" w:name="PN22"/>
      <w:bookmarkEnd w:id="7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sz w:val="20"/>
        </w:rPr>
        <w:t xml:space="preserve">The following table sets forth information about compensation paid to our directors for their service in fiscal 2011.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Director Compensation Table </w:t>
      </w:r>
    </w:p>
    <w:p>
      <w:pPr>
        <w:pStyle w:val="TextBody"/>
        <w:spacing w:before="0" w:after="0"/>
        <w:rPr/>
      </w:pPr>
      <w:r>
        <w:rPr/>
        <w:t> </w:t>
      </w:r>
    </w:p>
    <w:tbl>
      <w:tblPr>
        <w:tblW w:w="11790" w:type="dxa"/>
        <w:jc w:val="left"/>
        <w:tblInd w:w="0" w:type="dxa"/>
        <w:tblCellMar>
          <w:top w:w="0" w:type="dxa"/>
          <w:left w:w="0" w:type="dxa"/>
          <w:bottom w:w="0" w:type="dxa"/>
          <w:right w:w="0" w:type="dxa"/>
        </w:tblCellMar>
      </w:tblPr>
      <w:tblGrid>
        <w:gridCol w:w="1715"/>
        <w:gridCol w:w="360"/>
        <w:gridCol w:w="125"/>
        <w:gridCol w:w="890"/>
        <w:gridCol w:w="360"/>
        <w:gridCol w:w="665"/>
        <w:gridCol w:w="360"/>
        <w:gridCol w:w="665"/>
        <w:gridCol w:w="360"/>
        <w:gridCol w:w="1235"/>
        <w:gridCol w:w="360"/>
        <w:gridCol w:w="125"/>
        <w:gridCol w:w="1310"/>
        <w:gridCol w:w="60"/>
        <w:gridCol w:w="360"/>
        <w:gridCol w:w="125"/>
        <w:gridCol w:w="1355"/>
        <w:gridCol w:w="360"/>
        <w:gridCol w:w="125"/>
        <w:gridCol w:w="695"/>
        <w:gridCol w:w="180"/>
      </w:tblGrid>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89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Change in</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35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89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Pension Value</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35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89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and</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35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89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Nonqualified</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35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01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Fees</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35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01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Earned or</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Option</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Non-Equity</w:t>
            </w:r>
          </w:p>
        </w:tc>
        <w:tc>
          <w:tcPr>
            <w:tcW w:w="360" w:type="dxa"/>
            <w:tcBorders/>
            <w:shd w:fill="auto" w:val="clear"/>
            <w:vAlign w:val="bottom"/>
          </w:tcPr>
          <w:p>
            <w:pPr>
              <w:pStyle w:val="TableContents"/>
              <w:spacing w:before="0" w:after="283"/>
              <w:jc w:val="center"/>
              <w:rPr/>
            </w:pPr>
            <w:r>
              <w:rPr/>
              <w:t>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35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01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Paid in</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360" w:type="dxa"/>
            <w:tcBorders/>
            <w:shd w:fill="auto" w:val="clear"/>
            <w:vAlign w:val="bottom"/>
          </w:tcPr>
          <w:p>
            <w:pPr>
              <w:pStyle w:val="TableContents"/>
              <w:spacing w:before="0" w:after="283"/>
              <w:jc w:val="center"/>
              <w:rPr/>
            </w:pPr>
            <w:r>
              <w:rPr/>
              <w:t>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Awards</w:t>
            </w:r>
          </w:p>
        </w:tc>
        <w:tc>
          <w:tcPr>
            <w:tcW w:w="360" w:type="dxa"/>
            <w:tcBorders/>
            <w:shd w:fill="auto" w:val="clear"/>
            <w:vAlign w:val="bottom"/>
          </w:tcPr>
          <w:p>
            <w:pPr>
              <w:pStyle w:val="TableContents"/>
              <w:spacing w:before="0" w:after="283"/>
              <w:jc w:val="center"/>
              <w:rPr/>
            </w:pPr>
            <w:r>
              <w:rPr/>
              <w:t> </w:t>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Incentive</w:t>
            </w:r>
          </w:p>
        </w:tc>
        <w:tc>
          <w:tcPr>
            <w:tcW w:w="360" w:type="dxa"/>
            <w:tcBorders/>
            <w:shd w:fill="auto" w:val="clear"/>
            <w:vAlign w:val="bottom"/>
          </w:tcPr>
          <w:p>
            <w:pPr>
              <w:pStyle w:val="TableContents"/>
              <w:spacing w:before="0" w:after="283"/>
              <w:jc w:val="center"/>
              <w:rPr/>
            </w:pPr>
            <w:r>
              <w:rPr/>
              <w:t>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Earnings</w:t>
            </w:r>
          </w:p>
        </w:tc>
        <w:tc>
          <w:tcPr>
            <w:tcW w:w="360" w:type="dxa"/>
            <w:tcBorders/>
            <w:shd w:fill="auto" w:val="clear"/>
            <w:vAlign w:val="bottom"/>
          </w:tcPr>
          <w:p>
            <w:pPr>
              <w:pStyle w:val="TableContents"/>
              <w:spacing w:before="0" w:after="283"/>
              <w:jc w:val="center"/>
              <w:rPr/>
            </w:pPr>
            <w:r>
              <w:rPr/>
              <w:t> </w:t>
            </w:r>
          </w:p>
        </w:tc>
        <w:tc>
          <w:tcPr>
            <w:tcW w:w="148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All Other</w:t>
            </w:r>
          </w:p>
        </w:tc>
        <w:tc>
          <w:tcPr>
            <w:tcW w:w="36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695"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jc w:val="center"/>
              <w:rPr/>
            </w:pPr>
            <w:r>
              <w:rPr/>
              <w:t> </w:t>
            </w:r>
          </w:p>
        </w:tc>
      </w:tr>
      <w:tr>
        <w:trPr/>
        <w:tc>
          <w:tcPr>
            <w:tcW w:w="171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xml:space="preserve">      </w:t>
            </w:r>
          </w:p>
        </w:tc>
        <w:tc>
          <w:tcPr>
            <w:tcW w:w="101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360" w:type="dxa"/>
            <w:tcBorders/>
            <w:shd w:fill="auto" w:val="clear"/>
            <w:vAlign w:val="bottom"/>
          </w:tcPr>
          <w:p>
            <w:pPr>
              <w:pStyle w:val="TableContents"/>
              <w:spacing w:before="0" w:after="283"/>
              <w:jc w:val="center"/>
              <w:rPr/>
            </w:pPr>
            <w:r>
              <w:rPr/>
              <w:t xml:space="preserve">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Awards</w:t>
            </w:r>
          </w:p>
        </w:tc>
        <w:tc>
          <w:tcPr>
            <w:tcW w:w="360" w:type="dxa"/>
            <w:tcBorders/>
            <w:shd w:fill="auto" w:val="clear"/>
            <w:vAlign w:val="bottom"/>
          </w:tcPr>
          <w:p>
            <w:pPr>
              <w:pStyle w:val="TableContents"/>
              <w:spacing w:before="0" w:after="283"/>
              <w:jc w:val="center"/>
              <w:rPr/>
            </w:pPr>
            <w:r>
              <w:rPr/>
              <w:t xml:space="preserve">      </w:t>
            </w:r>
          </w:p>
        </w:tc>
        <w:tc>
          <w:tcPr>
            <w:tcW w:w="66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center"/>
              <w:rPr/>
            </w:pPr>
            <w:r>
              <w:rPr/>
              <w:t xml:space="preserve">      </w:t>
            </w:r>
          </w:p>
        </w:tc>
        <w:tc>
          <w:tcPr>
            <w:tcW w:w="123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60" w:type="dxa"/>
            <w:tcBorders/>
            <w:shd w:fill="auto" w:val="clear"/>
            <w:vAlign w:val="bottom"/>
          </w:tcPr>
          <w:p>
            <w:pPr>
              <w:pStyle w:val="TableContents"/>
              <w:spacing w:before="0" w:after="283"/>
              <w:jc w:val="center"/>
              <w:rPr/>
            </w:pPr>
            <w:r>
              <w:rPr/>
              <w:t xml:space="preserve">      </w:t>
            </w:r>
          </w:p>
        </w:tc>
        <w:tc>
          <w:tcPr>
            <w:tcW w:w="1495" w:type="dxa"/>
            <w:gridSpan w:val="3"/>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shd w:fill="auto" w:val="clear"/>
            <w:vAlign w:val="bottom"/>
          </w:tcPr>
          <w:p>
            <w:pPr>
              <w:pStyle w:val="TableContents"/>
              <w:spacing w:before="0" w:after="283"/>
              <w:jc w:val="center"/>
              <w:rPr/>
            </w:pPr>
            <w:r>
              <w:rPr/>
              <w:t xml:space="preserve">      </w:t>
            </w:r>
          </w:p>
        </w:tc>
        <w:tc>
          <w:tcPr>
            <w:tcW w:w="148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60" w:type="dxa"/>
            <w:tcBorders/>
            <w:shd w:fill="auto" w:val="clear"/>
            <w:vAlign w:val="bottom"/>
          </w:tcPr>
          <w:p>
            <w:pPr>
              <w:pStyle w:val="TableContents"/>
              <w:spacing w:before="0" w:after="283"/>
              <w:jc w:val="center"/>
              <w:rPr/>
            </w:pPr>
            <w:r>
              <w:rPr/>
              <w:t xml:space="preserve">      </w:t>
            </w:r>
          </w:p>
        </w:tc>
        <w:tc>
          <w:tcPr>
            <w:tcW w:w="82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c>
          <w:tcPr>
            <w:tcW w:w="180" w:type="dxa"/>
            <w:tcBorders/>
            <w:shd w:fill="auto" w:val="clear"/>
            <w:vAlign w:val="bottom"/>
          </w:tcPr>
          <w:p>
            <w:pPr>
              <w:pStyle w:val="TableContents"/>
              <w:spacing w:before="0" w:after="283"/>
              <w:jc w:val="center"/>
              <w:rPr/>
            </w:pPr>
            <w:r>
              <w:rPr/>
              <w:t> </w:t>
            </w:r>
          </w:p>
        </w:tc>
      </w:tr>
      <w:tr>
        <w:trPr/>
        <w:tc>
          <w:tcPr>
            <w:tcW w:w="171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1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6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6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3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495" w:type="dxa"/>
            <w:gridSpan w:val="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2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180" w:type="dxa"/>
            <w:tcBorders>
              <w:bottom w:val="single" w:sz="8" w:space="0" w:color="000000"/>
            </w:tcBorders>
            <w:shd w:fill="auto" w:val="clear"/>
            <w:tcMar>
              <w:bottom w:w="28" w:type="dxa"/>
            </w:tcMar>
            <w:vAlign w:val="bottom"/>
          </w:tcPr>
          <w:p>
            <w:pPr>
              <w:pStyle w:val="TableContents"/>
              <w:spacing w:before="0" w:after="283"/>
              <w:jc w:val="center"/>
              <w:rPr/>
            </w:pPr>
            <w:r>
              <w:rPr/>
              <w:t> </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Richard M. Jaffee</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8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3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10" w:type="dxa"/>
            <w:tcBorders/>
            <w:shd w:fill="C0C0C0" w:val="clear"/>
            <w:vAlign w:val="bottom"/>
          </w:tcPr>
          <w:p>
            <w:pPr>
              <w:pStyle w:val="TableContents"/>
              <w:spacing w:before="0" w:after="283"/>
              <w:jc w:val="right"/>
              <w:rPr/>
            </w:pPr>
            <w:r>
              <w:rPr/>
              <w:t>            </w:t>
            </w:r>
            <w:r>
              <w:rPr>
                <w:rFonts w:ascii="times new roman" w:hAnsi="times new roman"/>
                <w:sz w:val="20"/>
              </w:rPr>
              <w:t>41,691</w:t>
            </w:r>
          </w:p>
        </w:tc>
        <w:tc>
          <w:tcPr>
            <w:tcW w:w="6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55" w:type="dxa"/>
            <w:tcBorders/>
            <w:shd w:fill="C0C0C0" w:val="clear"/>
            <w:vAlign w:val="bottom"/>
          </w:tcPr>
          <w:p>
            <w:pPr>
              <w:pStyle w:val="TableContents"/>
              <w:spacing w:before="0" w:after="283"/>
              <w:jc w:val="right"/>
              <w:rPr/>
            </w:pPr>
            <w:r>
              <w:rPr/>
              <w:t xml:space="preserve">           </w:t>
            </w:r>
            <w:r>
              <w:rPr>
                <w:rFonts w:ascii="times new roman" w:hAnsi="times new roman"/>
                <w:sz w:val="20"/>
              </w:rPr>
              <w:t>240,000</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281,691</w:t>
            </w:r>
          </w:p>
        </w:tc>
        <w:tc>
          <w:tcPr>
            <w:tcW w:w="180" w:type="dxa"/>
            <w:tcBorders/>
            <w:shd w:fill="C0C0C0" w:val="clear"/>
            <w:vAlign w:val="bottom"/>
          </w:tcPr>
          <w:p>
            <w:pPr>
              <w:pStyle w:val="TableContents"/>
              <w:spacing w:before="0" w:after="283"/>
              <w:jc w:val="right"/>
              <w:rPr/>
            </w:pPr>
            <w:r>
              <w:rPr/>
              <w:t xml:space="preserve">   </w:t>
            </w:r>
          </w:p>
        </w:tc>
      </w:tr>
      <w:tr>
        <w:trPr/>
        <w:tc>
          <w:tcPr>
            <w:tcW w:w="17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 (3)</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80" w:type="dxa"/>
            <w:tcBorders/>
            <w:shd w:fill="auto" w:val="clear"/>
            <w:vAlign w:val="bottom"/>
          </w:tcPr>
          <w:p>
            <w:pPr>
              <w:pStyle w:val="TableContents"/>
              <w:spacing w:before="0" w:after="283"/>
              <w:jc w:val="right"/>
              <w:rPr/>
            </w:pPr>
            <w:r>
              <w:rPr/>
              <w:t> </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0" w:type="dxa"/>
            <w:tcBorders/>
            <w:shd w:fill="C0C0C0" w:val="clear"/>
            <w:vAlign w:val="bottom"/>
          </w:tcPr>
          <w:p>
            <w:pPr>
              <w:pStyle w:val="TableContents"/>
              <w:spacing w:before="0" w:after="283"/>
              <w:jc w:val="right"/>
              <w:rPr/>
            </w:pPr>
            <w:r>
              <w:rPr/>
              <w:t>     </w:t>
            </w:r>
            <w:r>
              <w:rPr>
                <w:rFonts w:ascii="times new roman" w:hAnsi="times new roman"/>
                <w:sz w:val="20"/>
              </w:rPr>
              <w:t>52,000</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3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52,000</w:t>
            </w:r>
          </w:p>
        </w:tc>
        <w:tc>
          <w:tcPr>
            <w:tcW w:w="180" w:type="dxa"/>
            <w:tcBorders/>
            <w:shd w:fill="C0C0C0" w:val="clear"/>
            <w:vAlign w:val="bottom"/>
          </w:tcPr>
          <w:p>
            <w:pPr>
              <w:pStyle w:val="TableContents"/>
              <w:spacing w:before="0" w:after="283"/>
              <w:jc w:val="right"/>
              <w:rPr/>
            </w:pPr>
            <w:r>
              <w:rPr/>
              <w:t> </w:t>
            </w:r>
          </w:p>
        </w:tc>
      </w:tr>
      <w:tr>
        <w:trPr/>
        <w:tc>
          <w:tcPr>
            <w:tcW w:w="17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32,500</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32,500</w:t>
            </w:r>
          </w:p>
        </w:tc>
        <w:tc>
          <w:tcPr>
            <w:tcW w:w="180" w:type="dxa"/>
            <w:tcBorders/>
            <w:shd w:fill="auto" w:val="clear"/>
            <w:vAlign w:val="bottom"/>
          </w:tcPr>
          <w:p>
            <w:pPr>
              <w:pStyle w:val="TableContents"/>
              <w:spacing w:before="0" w:after="283"/>
              <w:jc w:val="right"/>
              <w:rPr/>
            </w:pPr>
            <w:r>
              <w:rPr/>
              <w:t> </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32,000</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3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32,000</w:t>
            </w:r>
          </w:p>
        </w:tc>
        <w:tc>
          <w:tcPr>
            <w:tcW w:w="180" w:type="dxa"/>
            <w:tcBorders/>
            <w:shd w:fill="C0C0C0" w:val="clear"/>
            <w:vAlign w:val="bottom"/>
          </w:tcPr>
          <w:p>
            <w:pPr>
              <w:pStyle w:val="TableContents"/>
              <w:spacing w:before="0" w:after="283"/>
              <w:jc w:val="right"/>
              <w:rPr/>
            </w:pPr>
            <w:r>
              <w:rPr/>
              <w:t> </w:t>
            </w:r>
          </w:p>
        </w:tc>
      </w:tr>
      <w:tr>
        <w:trPr/>
        <w:tc>
          <w:tcPr>
            <w:tcW w:w="17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34,500</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34,500</w:t>
            </w:r>
          </w:p>
        </w:tc>
        <w:tc>
          <w:tcPr>
            <w:tcW w:w="180" w:type="dxa"/>
            <w:tcBorders/>
            <w:shd w:fill="auto" w:val="clear"/>
            <w:vAlign w:val="bottom"/>
          </w:tcPr>
          <w:p>
            <w:pPr>
              <w:pStyle w:val="TableContents"/>
              <w:spacing w:before="0" w:after="283"/>
              <w:jc w:val="right"/>
              <w:rPr/>
            </w:pPr>
            <w:r>
              <w:rPr/>
              <w:t> </w:t>
            </w:r>
          </w:p>
        </w:tc>
      </w:tr>
      <w:tr>
        <w:trPr/>
        <w:tc>
          <w:tcPr>
            <w:tcW w:w="171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right"/>
              <w:rPr/>
            </w:pPr>
            <w:r>
              <w:rPr/>
              <w:t> </w:t>
            </w:r>
          </w:p>
        </w:tc>
        <w:tc>
          <w:tcPr>
            <w:tcW w:w="66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35"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1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pPr>
            <w:r>
              <w:rPr/>
              <w:t> </w:t>
            </w:r>
          </w:p>
        </w:tc>
        <w:tc>
          <w:tcPr>
            <w:tcW w:w="13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C0C0C0" w:val="clear"/>
            <w:vAlign w:val="bottom"/>
          </w:tcPr>
          <w:p>
            <w:pPr>
              <w:pStyle w:val="TableContents"/>
              <w:spacing w:before="0" w:after="283"/>
              <w:jc w:val="left"/>
              <w:rPr/>
            </w:pPr>
            <w:r>
              <w:rPr/>
              <w:t> </w:t>
            </w:r>
          </w:p>
        </w:tc>
        <w:tc>
          <w:tcPr>
            <w:tcW w:w="12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180" w:type="dxa"/>
            <w:tcBorders/>
            <w:shd w:fill="C0C0C0" w:val="clear"/>
            <w:vAlign w:val="bottom"/>
          </w:tcPr>
          <w:p>
            <w:pPr>
              <w:pStyle w:val="TableContents"/>
              <w:spacing w:before="0" w:after="283"/>
              <w:jc w:val="right"/>
              <w:rPr/>
            </w:pPr>
            <w:r>
              <w:rPr/>
              <w:t> </w:t>
            </w:r>
          </w:p>
        </w:tc>
      </w:tr>
      <w:tr>
        <w:trPr/>
        <w:tc>
          <w:tcPr>
            <w:tcW w:w="171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right"/>
              <w:rPr/>
            </w:pPr>
            <w:r>
              <w:rPr/>
              <w:t> </w:t>
            </w:r>
          </w:p>
        </w:tc>
        <w:tc>
          <w:tcPr>
            <w:tcW w:w="66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35"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pPr>
            <w:r>
              <w:rPr/>
              <w:t> </w:t>
            </w:r>
          </w:p>
        </w:tc>
        <w:tc>
          <w:tcPr>
            <w:tcW w:w="13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vAlign w:val="bottom"/>
          </w:tcPr>
          <w:p>
            <w:pPr>
              <w:pStyle w:val="TableContents"/>
              <w:spacing w:before="0" w:after="283"/>
              <w:jc w:val="left"/>
              <w:rPr/>
            </w:pPr>
            <w:r>
              <w:rPr/>
              <w:t> </w:t>
            </w:r>
          </w:p>
        </w:tc>
        <w:tc>
          <w:tcPr>
            <w:tcW w:w="12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180" w:type="dxa"/>
            <w:tcBorders/>
            <w:shd w:fill="auto" w:val="clear"/>
            <w:vAlign w:val="bottom"/>
          </w:tcPr>
          <w:p>
            <w:pPr>
              <w:pStyle w:val="TableContents"/>
              <w:spacing w:before="0" w:after="283"/>
              <w:jc w:val="right"/>
              <w:rPr/>
            </w:pPr>
            <w:r>
              <w:rPr/>
              <w:t> </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(1) There were no option awards to directors in fiscal 2011. Option awards outstanding as of July 31, 2011, are shown in the Directors’ Option Awards Outstanding Table below.</w:t>
      </w:r>
    </w:p>
    <w:p>
      <w:pPr>
        <w:pStyle w:val="TextBody"/>
        <w:spacing w:before="0" w:after="0"/>
        <w:rPr/>
      </w:pPr>
      <w:r>
        <w:rPr/>
        <w:t> </w:t>
      </w:r>
    </w:p>
    <w:p>
      <w:pPr>
        <w:pStyle w:val="TextBody"/>
        <w:spacing w:before="0" w:after="0"/>
        <w:jc w:val="both"/>
        <w:rPr/>
      </w:pPr>
      <w:r>
        <w:rPr>
          <w:rFonts w:ascii="Times New Roman" w:hAnsi="Times New Roman"/>
          <w:sz w:val="20"/>
        </w:rPr>
        <w:t>(2)</w:t>
      </w:r>
      <w:r>
        <w:rPr/>
        <w:t xml:space="preserve"> </w:t>
      </w:r>
      <w:r>
        <w:rPr>
          <w:rFonts w:ascii="Times New Roman" w:hAnsi="Times New Roman"/>
          <w:sz w:val="20"/>
        </w:rPr>
        <w:t>The amount shown consists of earnings in excess of 120% of the applicable federal rate on the aggregate balances in our executive deferred compensation plan in which Richard M. Jaffee, Chairman of our Board of Directors, participates. A portion of the aggregate balances in this plan earns a rate of return of 2.5% in excess of Moody’s Annual Average of Yields on Aaa bonds, while the remainder earns a return equal to our long-term cost of borrowing plus 1%. No director other than Mr. Jaffee has elected to participate in this plan. In fiscal 2011, Mr. Jaffee received distributions of $77,447 from his account in this plan associated with deferrals he made while an employee and officer of the Company.</w:t>
      </w:r>
    </w:p>
    <w:p>
      <w:pPr>
        <w:pStyle w:val="TextBody"/>
        <w:spacing w:before="0" w:after="0"/>
        <w:rPr/>
      </w:pPr>
      <w:r>
        <w:rPr/>
        <w:t> </w:t>
      </w:r>
    </w:p>
    <w:p>
      <w:pPr>
        <w:pStyle w:val="TextBody"/>
        <w:spacing w:before="0" w:after="0"/>
        <w:jc w:val="both"/>
        <w:rPr/>
      </w:pPr>
      <w:r>
        <w:rPr>
          <w:rFonts w:ascii="Times New Roman" w:hAnsi="Times New Roman"/>
          <w:sz w:val="20"/>
        </w:rPr>
        <w:t>(3)</w:t>
      </w:r>
      <w:r>
        <w:rPr/>
        <w:t xml:space="preserve"> </w:t>
      </w:r>
      <w:r>
        <w:rPr>
          <w:rFonts w:ascii="Times New Roman" w:hAnsi="Times New Roman"/>
          <w:sz w:val="20"/>
        </w:rPr>
        <w:t xml:space="preserve">Directors who are also employees do not receive additional compensation for their service on our Board of Directors. See the Summary Compensation Table that is a part of the Executive Compensation section of this Proxy Statement for information regarding Mr. Jaffee’s compensation as our President and Chief Executive Officer.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Directors’ Option Awards Outstanding Table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As of July 31, 2011, our directors held the following options to purchase shares of our Common Stock. </w:t>
      </w:r>
    </w:p>
    <w:p>
      <w:pPr>
        <w:pStyle w:val="TextBody"/>
        <w:spacing w:before="0" w:after="0"/>
        <w:rPr/>
      </w:pPr>
      <w:r>
        <w:rPr/>
        <w:t> </w:t>
      </w:r>
    </w:p>
    <w:tbl>
      <w:tblPr>
        <w:tblW w:w="2500" w:type="pct"/>
        <w:jc w:val="center"/>
        <w:tblInd w:w="0" w:type="dxa"/>
        <w:tblCellMar>
          <w:top w:w="0" w:type="dxa"/>
          <w:left w:w="0" w:type="dxa"/>
          <w:bottom w:w="28" w:type="dxa"/>
          <w:right w:w="0" w:type="dxa"/>
        </w:tblCellMar>
      </w:tblPr>
      <w:tblGrid>
        <w:gridCol w:w="179"/>
        <w:gridCol w:w="1816"/>
        <w:gridCol w:w="1271"/>
        <w:gridCol w:w="1653"/>
        <w:gridCol w:w="183"/>
      </w:tblGrid>
      <w:tr>
        <w:trPr/>
        <w:tc>
          <w:tcPr>
            <w:tcW w:w="179" w:type="dxa"/>
            <w:tcBorders>
              <w:bottom w:val="single" w:sz="8" w:space="0" w:color="000000"/>
            </w:tcBorders>
            <w:shd w:fill="auto" w:val="clear"/>
            <w:vAlign w:val="bottom"/>
          </w:tcPr>
          <w:p>
            <w:pPr>
              <w:pStyle w:val="TableContents"/>
              <w:spacing w:before="0" w:after="283"/>
              <w:jc w:val="left"/>
              <w:rPr/>
            </w:pPr>
            <w:r>
              <w:rPr/>
              <w:t xml:space="preserve">   </w:t>
            </w:r>
          </w:p>
        </w:tc>
        <w:tc>
          <w:tcPr>
            <w:tcW w:w="1816"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1271" w:type="dxa"/>
            <w:tcBorders>
              <w:bottom w:val="single" w:sz="8" w:space="0" w:color="000000"/>
            </w:tcBorders>
            <w:shd w:fill="auto" w:val="clear"/>
            <w:vAlign w:val="bottom"/>
          </w:tcPr>
          <w:p>
            <w:pPr>
              <w:pStyle w:val="TableContents"/>
              <w:spacing w:before="0" w:after="283"/>
              <w:jc w:val="right"/>
              <w:rPr/>
            </w:pPr>
            <w:r>
              <w:rPr/>
              <w:t> </w:t>
            </w:r>
          </w:p>
        </w:tc>
        <w:tc>
          <w:tcPr>
            <w:tcW w:w="1653" w:type="dxa"/>
            <w:tcBorders>
              <w:bottom w:val="single" w:sz="8" w:space="0" w:color="000000"/>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Number of Shares</w:t>
            </w:r>
          </w:p>
        </w:tc>
        <w:tc>
          <w:tcPr>
            <w:tcW w:w="183" w:type="dxa"/>
            <w:tcBorders>
              <w:bottom w:val="single" w:sz="8" w:space="0" w:color="000000"/>
            </w:tcBorders>
            <w:shd w:fill="auto" w:val="clear"/>
            <w:vAlign w:val="bottom"/>
          </w:tcPr>
          <w:p>
            <w:pPr>
              <w:pStyle w:val="TableContents"/>
              <w:spacing w:before="0" w:after="283"/>
              <w:jc w:val="right"/>
              <w:rPr/>
            </w:pPr>
            <w:r>
              <w:rPr/>
              <w:t xml:space="preserve">   </w:t>
            </w:r>
          </w:p>
        </w:tc>
      </w:tr>
      <w:tr>
        <w:trPr/>
        <w:tc>
          <w:tcPr>
            <w:tcW w:w="179" w:type="dxa"/>
            <w:tcBorders/>
            <w:shd w:fill="C0C0C0" w:val="clear"/>
            <w:tcMar>
              <w:bottom w:w="0" w:type="dxa"/>
            </w:tcMar>
            <w:vAlign w:val="bottom"/>
          </w:tcPr>
          <w:p>
            <w:pPr>
              <w:pStyle w:val="TableContents"/>
              <w:spacing w:before="0" w:after="283"/>
              <w:jc w:val="left"/>
              <w:rPr/>
            </w:pPr>
            <w:r>
              <w:rPr/>
              <w:t> </w:t>
            </w:r>
          </w:p>
        </w:tc>
        <w:tc>
          <w:tcPr>
            <w:tcW w:w="181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1271" w:type="dxa"/>
            <w:tcBorders/>
            <w:shd w:fill="C0C0C0" w:val="clear"/>
            <w:tcMar>
              <w:bottom w:w="0" w:type="dxa"/>
            </w:tcMar>
            <w:vAlign w:val="bottom"/>
          </w:tcPr>
          <w:p>
            <w:pPr>
              <w:pStyle w:val="TableContents"/>
              <w:spacing w:before="0" w:after="283"/>
              <w:jc w:val="right"/>
              <w:rPr/>
            </w:pPr>
            <w:r>
              <w:rPr/>
              <w:t> </w:t>
            </w:r>
          </w:p>
        </w:tc>
        <w:tc>
          <w:tcPr>
            <w:tcW w:w="1653"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183" w:type="dxa"/>
            <w:tcBorders/>
            <w:shd w:fill="C0C0C0" w:val="clear"/>
            <w:tcMar>
              <w:bottom w:w="0" w:type="dxa"/>
            </w:tcMar>
            <w:vAlign w:val="bottom"/>
          </w:tcPr>
          <w:p>
            <w:pPr>
              <w:pStyle w:val="TableContents"/>
              <w:spacing w:before="0" w:after="283"/>
              <w:jc w:val="right"/>
              <w:rPr/>
            </w:pPr>
            <w:r>
              <w:rPr/>
              <w:t> </w:t>
            </w:r>
          </w:p>
        </w:tc>
      </w:tr>
      <w:tr>
        <w:trPr/>
        <w:tc>
          <w:tcPr>
            <w:tcW w:w="179" w:type="dxa"/>
            <w:tcBorders/>
            <w:shd w:fill="auto" w:val="clear"/>
            <w:tcMar>
              <w:bottom w:w="0" w:type="dxa"/>
            </w:tcMar>
            <w:vAlign w:val="bottom"/>
          </w:tcPr>
          <w:p>
            <w:pPr>
              <w:pStyle w:val="TableContents"/>
              <w:spacing w:before="0" w:after="283"/>
              <w:jc w:val="left"/>
              <w:rPr/>
            </w:pPr>
            <w:r>
              <w:rPr/>
              <w:t> </w:t>
            </w:r>
          </w:p>
        </w:tc>
        <w:tc>
          <w:tcPr>
            <w:tcW w:w="181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1271" w:type="dxa"/>
            <w:tcBorders/>
            <w:shd w:fill="auto" w:val="clear"/>
            <w:tcMar>
              <w:bottom w:w="0" w:type="dxa"/>
            </w:tcMar>
            <w:vAlign w:val="bottom"/>
          </w:tcPr>
          <w:p>
            <w:pPr>
              <w:pStyle w:val="TableContents"/>
              <w:spacing w:before="0" w:after="283"/>
              <w:jc w:val="right"/>
              <w:rPr/>
            </w:pPr>
            <w:r>
              <w:rPr/>
              <w:t> </w:t>
            </w:r>
          </w:p>
        </w:tc>
        <w:tc>
          <w:tcPr>
            <w:tcW w:w="1653"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183" w:type="dxa"/>
            <w:tcBorders/>
            <w:shd w:fill="auto" w:val="clear"/>
            <w:tcMar>
              <w:bottom w:w="0" w:type="dxa"/>
            </w:tcMar>
            <w:vAlign w:val="bottom"/>
          </w:tcPr>
          <w:p>
            <w:pPr>
              <w:pStyle w:val="TableContents"/>
              <w:spacing w:before="0" w:after="283"/>
              <w:jc w:val="right"/>
              <w:rPr/>
            </w:pPr>
            <w:r>
              <w:rPr/>
              <w:t> </w:t>
            </w:r>
          </w:p>
        </w:tc>
      </w:tr>
      <w:tr>
        <w:trPr/>
        <w:tc>
          <w:tcPr>
            <w:tcW w:w="179" w:type="dxa"/>
            <w:tcBorders/>
            <w:shd w:fill="C0C0C0" w:val="clear"/>
            <w:tcMar>
              <w:bottom w:w="0" w:type="dxa"/>
            </w:tcMar>
            <w:vAlign w:val="bottom"/>
          </w:tcPr>
          <w:p>
            <w:pPr>
              <w:pStyle w:val="TableContents"/>
              <w:spacing w:before="0" w:after="283"/>
              <w:jc w:val="left"/>
              <w:rPr/>
            </w:pPr>
            <w:r>
              <w:rPr/>
              <w:t> </w:t>
            </w:r>
          </w:p>
        </w:tc>
        <w:tc>
          <w:tcPr>
            <w:tcW w:w="1816"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1271" w:type="dxa"/>
            <w:tcBorders/>
            <w:shd w:fill="C0C0C0" w:val="clear"/>
            <w:tcMar>
              <w:bottom w:w="0" w:type="dxa"/>
            </w:tcMar>
            <w:vAlign w:val="bottom"/>
          </w:tcPr>
          <w:p>
            <w:pPr>
              <w:pStyle w:val="TableContents"/>
              <w:spacing w:before="0" w:after="283"/>
              <w:jc w:val="right"/>
              <w:rPr/>
            </w:pPr>
            <w:r>
              <w:rPr/>
              <w:t> </w:t>
            </w:r>
          </w:p>
        </w:tc>
        <w:tc>
          <w:tcPr>
            <w:tcW w:w="1653"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183" w:type="dxa"/>
            <w:tcBorders/>
            <w:shd w:fill="C0C0C0" w:val="clear"/>
            <w:tcMar>
              <w:bottom w:w="0" w:type="dxa"/>
            </w:tcMar>
            <w:vAlign w:val="bottom"/>
          </w:tcPr>
          <w:p>
            <w:pPr>
              <w:pStyle w:val="TableContents"/>
              <w:spacing w:before="0" w:after="283"/>
              <w:jc w:val="right"/>
              <w:rPr/>
            </w:pPr>
            <w:r>
              <w:rPr/>
              <w:t> </w:t>
            </w:r>
          </w:p>
        </w:tc>
      </w:tr>
      <w:tr>
        <w:trPr/>
        <w:tc>
          <w:tcPr>
            <w:tcW w:w="179" w:type="dxa"/>
            <w:tcBorders/>
            <w:shd w:fill="auto" w:val="clear"/>
            <w:tcMar>
              <w:bottom w:w="0" w:type="dxa"/>
            </w:tcMar>
            <w:vAlign w:val="bottom"/>
          </w:tcPr>
          <w:p>
            <w:pPr>
              <w:pStyle w:val="TableContents"/>
              <w:spacing w:before="0" w:after="283"/>
              <w:jc w:val="left"/>
              <w:rPr/>
            </w:pPr>
            <w:r>
              <w:rPr/>
              <w:t> </w:t>
            </w:r>
          </w:p>
        </w:tc>
        <w:tc>
          <w:tcPr>
            <w:tcW w:w="181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1271" w:type="dxa"/>
            <w:tcBorders/>
            <w:shd w:fill="auto" w:val="clear"/>
            <w:tcMar>
              <w:bottom w:w="0" w:type="dxa"/>
            </w:tcMar>
            <w:vAlign w:val="bottom"/>
          </w:tcPr>
          <w:p>
            <w:pPr>
              <w:pStyle w:val="TableContents"/>
              <w:spacing w:before="0" w:after="283"/>
              <w:jc w:val="right"/>
              <w:rPr/>
            </w:pPr>
            <w:r>
              <w:rPr/>
              <w:t> </w:t>
            </w:r>
          </w:p>
        </w:tc>
        <w:tc>
          <w:tcPr>
            <w:tcW w:w="1653"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183" w:type="dxa"/>
            <w:tcBorders/>
            <w:shd w:fill="auto" w:val="clear"/>
            <w:tcMar>
              <w:bottom w:w="0" w:type="dxa"/>
            </w:tcMar>
            <w:vAlign w:val="bottom"/>
          </w:tcPr>
          <w:p>
            <w:pPr>
              <w:pStyle w:val="TableContents"/>
              <w:spacing w:before="0" w:after="283"/>
              <w:jc w:val="right"/>
              <w:rPr/>
            </w:pPr>
            <w:r>
              <w:rPr/>
              <w:t> </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21</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73" w:name="PGBRK23"/>
      <w:bookmarkStart w:id="74" w:name="PGBRK23"/>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75" w:name="PN23"/>
      <w:bookmarkEnd w:id="7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 xml:space="preserve">Corporate Governance Guidelines and Code of Ethics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We have adopted Corporate Governance Guidelines and a Code of Ethics and Business Conduct. The Code of Ethics and Business Conduct applies to all our employees, officers and directors. The Corporate Governance Guidelines and the Code of Ethics and Business Conduct are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a controlled company exemption from the NYSE Corporate Governance Standards, we do not have a corporate governance committee.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Certain Relationships and Related Party Transactions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Our policy concerning related party transactions is a part of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family receives personal benefits as a result of his position with the Company; transactions between the Company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our business. 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 Each transaction is then evaluated at an appropriate management level to determine if it 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From time to time, we use private aircraft to transport employees for business purposes. The aircraft are available to us as a result of a fractional interest in the aircraft owned by a limited liability company of which Richard M. Jaffee, the Chairman of our Board of Directors, is a co-owner. Each proposed use of the aircraft is evaluated at the appropriate management level to determine if it is in the best interest (or not contrary to the best interest) of the Company, taking into account available commercial airfares, available commercial airline schedules and the business need for the travel in question. For each use of the aircraft by us, we reimburse the limited liability company for its actual costs, including a portion of the management fee charged by the fractional ownership program operator. During fiscal 2011, we paid $45,072 to the limited liability company as a result of our use of the aircraft.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As a company controlled by the family of its founder, from time to time we employ family members of current and former employees or directors, but only if they are at least as qualified as other applicants. All offers of employment made to family members of current employees must be approved by our CEO.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We employ Karen Jaffee Cofsky on a part-time basis as Vice President of Compensation and Benefits. She is the daughter of Richard M. Jaffee, the Chairman of our Board of Directors. She is also the spouse of Thomas F. Cofsky and the sister of Daniel S. Jaffee, both of whom are named executive officers of the Company. Mrs. Cofsky’s compensation is based on her education, experience and the responsibilities of her position. For fiscal 2011, Mrs. Cofsky received a salary of $77,917 and a cash award of $7,402 under our annual incentive plan.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76" w:name="PGBRK24"/>
      <w:bookmarkStart w:id="77" w:name="PGBRK24"/>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78" w:name="PN24"/>
      <w:bookmarkEnd w:id="7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sz w:val="20"/>
        </w:rPr>
        <w:t xml:space="preserve">Michael A. Nemeroff, a member of our Board of Directors and of its Compensation Committee, is the President and Chief Executive Officer as well as a director of Vedder Price, a law firm that regularly provides services to the Company. During fiscal 2011, we paid Vedder Price $91,354 for services provided to the Company.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Report of the Audit Committee of the Board of Directors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Audit Committee is a standing committee of the Board of Directors composed solely of independent directors in compliance with the NYSE Corporate Governance Standards. In accordance with its written charter (which is available on our website at www.oildri.com), the Audit Committee assists the Board in fulfilling its responsibility for monitoring the integrity of our accounting, auditing, financial reporting and internal controls practices, and our compliance with legal and regulatory requirements.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Our management is primarily responsible for our financial statements and reporting process, including our accounting and financial reporting principles, internal control over financial reporting and disclosure controls and procedures. PricewaterhouseCoopers LLP, our independent registered public accounting firm, is responsible for auditing our consolidated financial statements in accordance with the auditing standards of the Public Company Accounting Oversight Board (United States) and for issuing a report on those statements. PricewaterhouseCoopers LLP is also responsible for expressing an opinion on the effectiveness of our internal control over financial reporting. The Audit Committee oversees the financial reporting process on behalf of the Board. The Audit Committee relies on the expertise and knowledge of our management, internal auditors and independent auditor in carrying out its oversight responsibilities.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Audit Committee reviewed and discussed our audited consolidated financial statements and related footnotes for fiscal 2011 and our independent auditor’s report on those financial statements with our management and internal audit manager.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Audit Committee discussed with PricewaterhouseCoopers LLP the matters required to be discussed by Statement on Auditing Standards No. 61, as amended (AICPA, Professional Standards, Vol. 1. AU Section 380), as adopted by the Public Company Accounting Oversight Board in Rule 3200T.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Audit Committee has received the written disclosures and the letter from PricewaterhouseCoopers LLP required by the applicable requirements of the Public Company Accounting Oversight Board regarding the independent auditor’s communications with the Audit Committee concerning independence and has discussed with PricewaterhouseCoopers LLP its independence.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Based on the foregoing, the Audit Committee recommended to the Board of Directors that our audited consolidated financial statements for fiscal 2011 be included in our Annual Report on Form 10-K for fiscal 2011 filed with the SEC. </w:t>
      </w:r>
    </w:p>
    <w:p>
      <w:pPr>
        <w:pStyle w:val="TextBody"/>
        <w:spacing w:before="0" w:after="0"/>
        <w:rPr/>
      </w:pPr>
      <w:r>
        <w:rPr/>
        <w:t> </w:t>
      </w:r>
    </w:p>
    <w:tbl>
      <w:tblPr>
        <w:tblW w:w="2500" w:type="pct"/>
        <w:jc w:val="right"/>
        <w:tblInd w:w="0" w:type="dxa"/>
        <w:tblCellMar>
          <w:top w:w="0" w:type="dxa"/>
          <w:left w:w="0" w:type="dxa"/>
          <w:bottom w:w="0" w:type="dxa"/>
          <w:right w:w="0" w:type="dxa"/>
        </w:tblCellMar>
      </w:tblPr>
      <w:tblGrid>
        <w:gridCol w:w="5102"/>
      </w:tblGrid>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AUDIT COMMITTEE</w:t>
            </w:r>
          </w:p>
        </w:tc>
      </w:tr>
      <w:tr>
        <w:trPr/>
        <w:tc>
          <w:tcPr>
            <w:tcW w:w="5102" w:type="dxa"/>
            <w:tcBorders/>
            <w:shd w:fill="auto" w:val="clear"/>
            <w:vAlign w:val="center"/>
          </w:tcPr>
          <w:p>
            <w:pPr>
              <w:pStyle w:val="TableContents"/>
              <w:spacing w:before="0" w:after="283"/>
              <w:jc w:val="left"/>
              <w:rPr/>
            </w:pPr>
            <w:r>
              <w:rPr/>
              <w:t> </w:t>
            </w:r>
          </w:p>
        </w:tc>
      </w:tr>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 Chairman</w:t>
            </w:r>
          </w:p>
        </w:tc>
      </w:tr>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r>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 xml:space="preserve">23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79" w:name="PGBRK25"/>
      <w:bookmarkStart w:id="80" w:name="PGBRK25"/>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81" w:name="PN25"/>
      <w:bookmarkEnd w:id="8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 xml:space="preserve">EXECUTIVE OFFICERS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following table gives certain information with respect to our current executive officers. </w:t>
      </w:r>
    </w:p>
    <w:p>
      <w:pPr>
        <w:pStyle w:val="TextBody"/>
        <w:spacing w:before="0" w:after="0"/>
        <w:rPr/>
      </w:pPr>
      <w:r>
        <w:rPr/>
        <w:t> </w:t>
      </w:r>
    </w:p>
    <w:tbl>
      <w:tblPr>
        <w:tblW w:w="4750" w:type="pct"/>
        <w:jc w:val="center"/>
        <w:tblInd w:w="0" w:type="dxa"/>
        <w:tblCellMar>
          <w:top w:w="0" w:type="dxa"/>
          <w:left w:w="0" w:type="dxa"/>
          <w:bottom w:w="28" w:type="dxa"/>
          <w:right w:w="0" w:type="dxa"/>
        </w:tblCellMar>
      </w:tblPr>
      <w:tblGrid>
        <w:gridCol w:w="1931"/>
        <w:gridCol w:w="361"/>
        <w:gridCol w:w="6605"/>
        <w:gridCol w:w="361"/>
        <w:gridCol w:w="436"/>
      </w:tblGrid>
      <w:tr>
        <w:trPr/>
        <w:tc>
          <w:tcPr>
            <w:tcW w:w="1931"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1" w:type="dxa"/>
            <w:tcBorders>
              <w:bottom w:val="single" w:sz="8" w:space="0" w:color="000000"/>
            </w:tcBorders>
            <w:shd w:fill="auto" w:val="clear"/>
            <w:vAlign w:val="bottom"/>
          </w:tcPr>
          <w:p>
            <w:pPr>
              <w:pStyle w:val="TableContents"/>
              <w:spacing w:before="0" w:after="283"/>
              <w:jc w:val="left"/>
              <w:rPr/>
            </w:pPr>
            <w:r>
              <w:rPr/>
              <w:t xml:space="preserve">      </w:t>
            </w:r>
          </w:p>
        </w:tc>
        <w:tc>
          <w:tcPr>
            <w:tcW w:w="6605"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Principal Occupation for Last Five Years</w:t>
            </w:r>
          </w:p>
        </w:tc>
        <w:tc>
          <w:tcPr>
            <w:tcW w:w="361" w:type="dxa"/>
            <w:tcBorders>
              <w:bottom w:val="single" w:sz="8" w:space="0" w:color="000000"/>
            </w:tcBorders>
            <w:shd w:fill="auto" w:val="clear"/>
            <w:vAlign w:val="bottom"/>
          </w:tcPr>
          <w:p>
            <w:pPr>
              <w:pStyle w:val="TableContents"/>
              <w:spacing w:before="0" w:after="283"/>
              <w:jc w:val="center"/>
              <w:rPr/>
            </w:pPr>
            <w:r>
              <w:rPr/>
              <w:t xml:space="preserve">      </w:t>
            </w:r>
          </w:p>
        </w:tc>
        <w:tc>
          <w:tcPr>
            <w:tcW w:w="436"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Age</w:t>
            </w:r>
          </w:p>
        </w:tc>
      </w:tr>
      <w:tr>
        <w:trPr/>
        <w:tc>
          <w:tcPr>
            <w:tcW w:w="1931" w:type="dxa"/>
            <w:tcBorders/>
            <w:shd w:fill="C0C0C0"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Daniel S. Jaffee (1)</w:t>
            </w:r>
          </w:p>
        </w:tc>
        <w:tc>
          <w:tcPr>
            <w:tcW w:w="361" w:type="dxa"/>
            <w:tcBorders/>
            <w:shd w:fill="C0C0C0" w:val="clear"/>
            <w:tcMar>
              <w:bottom w:w="0" w:type="dxa"/>
            </w:tcMar>
            <w:vAlign w:val="bottom"/>
          </w:tcPr>
          <w:p>
            <w:pPr>
              <w:pStyle w:val="TableContents"/>
              <w:spacing w:before="0" w:after="283"/>
              <w:jc w:val="left"/>
              <w:rPr/>
            </w:pPr>
            <w:r>
              <w:rPr/>
              <w:t> </w:t>
            </w:r>
          </w:p>
        </w:tc>
        <w:tc>
          <w:tcPr>
            <w:tcW w:w="660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President and Chief Executive Officer of the Company since 1997.</w:t>
            </w:r>
          </w:p>
        </w:tc>
        <w:tc>
          <w:tcPr>
            <w:tcW w:w="361" w:type="dxa"/>
            <w:tcBorders/>
            <w:shd w:fill="C0C0C0" w:val="clear"/>
            <w:tcMar>
              <w:bottom w:w="0" w:type="dxa"/>
            </w:tcMar>
            <w:vAlign w:val="bottom"/>
          </w:tcPr>
          <w:p>
            <w:pPr>
              <w:pStyle w:val="TableContents"/>
              <w:spacing w:before="0" w:after="283"/>
              <w:jc w:val="center"/>
              <w:rPr/>
            </w:pPr>
            <w:r>
              <w:rPr/>
              <w:t> </w:t>
            </w:r>
          </w:p>
        </w:tc>
        <w:tc>
          <w:tcPr>
            <w:tcW w:w="436"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47</w:t>
            </w:r>
          </w:p>
        </w:tc>
      </w:tr>
      <w:tr>
        <w:trPr/>
        <w:tc>
          <w:tcPr>
            <w:tcW w:w="1931"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6605"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436" w:type="dxa"/>
            <w:tcBorders/>
            <w:shd w:fill="auto" w:val="clear"/>
            <w:tcMar>
              <w:bottom w:w="0" w:type="dxa"/>
            </w:tcMar>
            <w:vAlign w:val="bottom"/>
          </w:tcPr>
          <w:p>
            <w:pPr>
              <w:pStyle w:val="TableContents"/>
              <w:spacing w:before="0" w:after="283"/>
              <w:jc w:val="left"/>
              <w:rPr/>
            </w:pPr>
            <w:r>
              <w:rPr/>
              <w:t> </w:t>
            </w:r>
          </w:p>
        </w:tc>
      </w:tr>
      <w:tr>
        <w:trPr/>
        <w:tc>
          <w:tcPr>
            <w:tcW w:w="1931" w:type="dxa"/>
            <w:tcBorders/>
            <w:shd w:fill="C0C0C0"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Thomas F. Cofsky (2)</w:t>
            </w:r>
          </w:p>
        </w:tc>
        <w:tc>
          <w:tcPr>
            <w:tcW w:w="361" w:type="dxa"/>
            <w:tcBorders/>
            <w:shd w:fill="C0C0C0" w:val="clear"/>
            <w:tcMar>
              <w:bottom w:w="0" w:type="dxa"/>
            </w:tcMar>
            <w:vAlign w:val="bottom"/>
          </w:tcPr>
          <w:p>
            <w:pPr>
              <w:pStyle w:val="TableContents"/>
              <w:spacing w:before="0" w:after="283"/>
              <w:jc w:val="left"/>
              <w:rPr/>
            </w:pPr>
            <w:r>
              <w:rPr/>
              <w:t> </w:t>
            </w:r>
          </w:p>
        </w:tc>
        <w:tc>
          <w:tcPr>
            <w:tcW w:w="660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Vice President of Manufacturing of the Company since October 2011; Vice President of Manufacturing and Logistics of the Company from 1999 to October 2011.</w:t>
            </w:r>
          </w:p>
        </w:tc>
        <w:tc>
          <w:tcPr>
            <w:tcW w:w="361" w:type="dxa"/>
            <w:tcBorders/>
            <w:shd w:fill="C0C0C0" w:val="clear"/>
            <w:tcMar>
              <w:bottom w:w="0" w:type="dxa"/>
            </w:tcMar>
            <w:vAlign w:val="bottom"/>
          </w:tcPr>
          <w:p>
            <w:pPr>
              <w:pStyle w:val="TableContents"/>
              <w:spacing w:before="0" w:after="283"/>
              <w:jc w:val="center"/>
              <w:rPr/>
            </w:pPr>
            <w:r>
              <w:rPr/>
              <w:t> </w:t>
            </w:r>
          </w:p>
        </w:tc>
        <w:tc>
          <w:tcPr>
            <w:tcW w:w="436" w:type="dxa"/>
            <w:tcBorders/>
            <w:shd w:fill="C0C0C0"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51</w:t>
            </w:r>
          </w:p>
        </w:tc>
      </w:tr>
      <w:tr>
        <w:trPr/>
        <w:tc>
          <w:tcPr>
            <w:tcW w:w="1931"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6605"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436" w:type="dxa"/>
            <w:tcBorders/>
            <w:shd w:fill="auto" w:val="clear"/>
            <w:tcMar>
              <w:bottom w:w="0" w:type="dxa"/>
            </w:tcMar>
            <w:vAlign w:val="bottom"/>
          </w:tcPr>
          <w:p>
            <w:pPr>
              <w:pStyle w:val="TableContents"/>
              <w:spacing w:before="0" w:after="283"/>
              <w:jc w:val="left"/>
              <w:rPr/>
            </w:pPr>
            <w:r>
              <w:rPr/>
              <w:t> </w:t>
            </w:r>
          </w:p>
        </w:tc>
      </w:tr>
      <w:tr>
        <w:trPr/>
        <w:tc>
          <w:tcPr>
            <w:tcW w:w="1931" w:type="dxa"/>
            <w:tcBorders/>
            <w:shd w:fill="C0C0C0"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Douglas A. Graham</w:t>
            </w:r>
          </w:p>
        </w:tc>
        <w:tc>
          <w:tcPr>
            <w:tcW w:w="361" w:type="dxa"/>
            <w:tcBorders/>
            <w:shd w:fill="C0C0C0" w:val="clear"/>
            <w:tcMar>
              <w:bottom w:w="0" w:type="dxa"/>
            </w:tcMar>
            <w:vAlign w:val="bottom"/>
          </w:tcPr>
          <w:p>
            <w:pPr>
              <w:pStyle w:val="TableContents"/>
              <w:spacing w:before="0" w:after="283"/>
              <w:jc w:val="left"/>
              <w:rPr/>
            </w:pPr>
            <w:r>
              <w:rPr/>
              <w:t> </w:t>
            </w:r>
          </w:p>
        </w:tc>
        <w:tc>
          <w:tcPr>
            <w:tcW w:w="660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Vice President, General Counsel and Secretary of the Company since March 2011; Assistant General Counsel at Commonwealth Edison Company from January 2008 to February 2011; Assistant General Counsel at Exelon Business Services Company from March 2001 to January 2008.</w:t>
            </w:r>
          </w:p>
        </w:tc>
        <w:tc>
          <w:tcPr>
            <w:tcW w:w="361" w:type="dxa"/>
            <w:tcBorders/>
            <w:shd w:fill="C0C0C0" w:val="clear"/>
            <w:tcMar>
              <w:bottom w:w="0" w:type="dxa"/>
            </w:tcMar>
            <w:vAlign w:val="bottom"/>
          </w:tcPr>
          <w:p>
            <w:pPr>
              <w:pStyle w:val="TableContents"/>
              <w:spacing w:before="0" w:after="283"/>
              <w:jc w:val="center"/>
              <w:rPr/>
            </w:pPr>
            <w:r>
              <w:rPr/>
              <w:t> </w:t>
            </w:r>
          </w:p>
        </w:tc>
        <w:tc>
          <w:tcPr>
            <w:tcW w:w="436" w:type="dxa"/>
            <w:tcBorders/>
            <w:shd w:fill="C0C0C0"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48</w:t>
            </w:r>
          </w:p>
        </w:tc>
      </w:tr>
      <w:tr>
        <w:trPr/>
        <w:tc>
          <w:tcPr>
            <w:tcW w:w="1931"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6605"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436" w:type="dxa"/>
            <w:tcBorders/>
            <w:shd w:fill="auto" w:val="clear"/>
            <w:tcMar>
              <w:bottom w:w="0" w:type="dxa"/>
            </w:tcMar>
            <w:vAlign w:val="bottom"/>
          </w:tcPr>
          <w:p>
            <w:pPr>
              <w:pStyle w:val="TableContents"/>
              <w:spacing w:before="0" w:after="283"/>
              <w:jc w:val="left"/>
              <w:rPr/>
            </w:pPr>
            <w:r>
              <w:rPr/>
              <w:t> </w:t>
            </w:r>
          </w:p>
        </w:tc>
      </w:tr>
      <w:tr>
        <w:trPr/>
        <w:tc>
          <w:tcPr>
            <w:tcW w:w="1931" w:type="dxa"/>
            <w:tcBorders/>
            <w:shd w:fill="C0C0C0"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61" w:type="dxa"/>
            <w:tcBorders/>
            <w:shd w:fill="C0C0C0" w:val="clear"/>
            <w:tcMar>
              <w:bottom w:w="0" w:type="dxa"/>
            </w:tcMar>
            <w:vAlign w:val="bottom"/>
          </w:tcPr>
          <w:p>
            <w:pPr>
              <w:pStyle w:val="TableContents"/>
              <w:spacing w:before="0" w:after="283"/>
              <w:jc w:val="left"/>
              <w:rPr/>
            </w:pPr>
            <w:r>
              <w:rPr/>
              <w:t> </w:t>
            </w:r>
          </w:p>
        </w:tc>
        <w:tc>
          <w:tcPr>
            <w:tcW w:w="660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Vice President, Chief Financial Officer and Treasurer of the Company since February 2011; Vice President, Finance and Treasurer of the Company from 2005 to February 2011.</w:t>
            </w:r>
          </w:p>
        </w:tc>
        <w:tc>
          <w:tcPr>
            <w:tcW w:w="361" w:type="dxa"/>
            <w:tcBorders/>
            <w:shd w:fill="C0C0C0" w:val="clear"/>
            <w:tcMar>
              <w:bottom w:w="0" w:type="dxa"/>
            </w:tcMar>
            <w:vAlign w:val="bottom"/>
          </w:tcPr>
          <w:p>
            <w:pPr>
              <w:pStyle w:val="TableContents"/>
              <w:spacing w:before="0" w:after="283"/>
              <w:jc w:val="center"/>
              <w:rPr/>
            </w:pPr>
            <w:r>
              <w:rPr/>
              <w:t> </w:t>
            </w:r>
          </w:p>
        </w:tc>
        <w:tc>
          <w:tcPr>
            <w:tcW w:w="436" w:type="dxa"/>
            <w:tcBorders/>
            <w:shd w:fill="C0C0C0"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45</w:t>
            </w:r>
          </w:p>
        </w:tc>
      </w:tr>
      <w:tr>
        <w:trPr/>
        <w:tc>
          <w:tcPr>
            <w:tcW w:w="1931"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6605" w:type="dxa"/>
            <w:tcBorders/>
            <w:shd w:fill="auto" w:val="clear"/>
            <w:tcMar>
              <w:bottom w:w="0" w:type="dxa"/>
            </w:tcMar>
            <w:vAlign w:val="bottom"/>
          </w:tcPr>
          <w:p>
            <w:pPr>
              <w:pStyle w:val="TableContents"/>
              <w:spacing w:before="0" w:after="283"/>
              <w:jc w:val="left"/>
              <w:rPr/>
            </w:pPr>
            <w:r>
              <w:rPr/>
              <w:t> </w:t>
            </w:r>
          </w:p>
        </w:tc>
        <w:tc>
          <w:tcPr>
            <w:tcW w:w="361" w:type="dxa"/>
            <w:tcBorders/>
            <w:shd w:fill="auto" w:val="clear"/>
            <w:tcMar>
              <w:bottom w:w="0" w:type="dxa"/>
            </w:tcMar>
            <w:vAlign w:val="bottom"/>
          </w:tcPr>
          <w:p>
            <w:pPr>
              <w:pStyle w:val="TableContents"/>
              <w:spacing w:before="0" w:after="283"/>
              <w:jc w:val="left"/>
              <w:rPr/>
            </w:pPr>
            <w:r>
              <w:rPr/>
              <w:t> </w:t>
            </w:r>
          </w:p>
        </w:tc>
        <w:tc>
          <w:tcPr>
            <w:tcW w:w="436" w:type="dxa"/>
            <w:tcBorders/>
            <w:shd w:fill="auto" w:val="clear"/>
            <w:tcMar>
              <w:bottom w:w="0" w:type="dxa"/>
            </w:tcMar>
            <w:vAlign w:val="bottom"/>
          </w:tcPr>
          <w:p>
            <w:pPr>
              <w:pStyle w:val="TableContents"/>
              <w:spacing w:before="0" w:after="283"/>
              <w:jc w:val="left"/>
              <w:rPr/>
            </w:pPr>
            <w:r>
              <w:rPr/>
              <w:t> </w:t>
            </w:r>
          </w:p>
        </w:tc>
      </w:tr>
      <w:tr>
        <w:trPr/>
        <w:tc>
          <w:tcPr>
            <w:tcW w:w="1931" w:type="dxa"/>
            <w:tcBorders/>
            <w:shd w:fill="C0C0C0" w:val="clear"/>
            <w:tcMar>
              <w:bottom w:w="0" w:type="dxa"/>
            </w:tcMar>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61" w:type="dxa"/>
            <w:tcBorders/>
            <w:shd w:fill="C0C0C0" w:val="clear"/>
            <w:tcMar>
              <w:bottom w:w="0" w:type="dxa"/>
            </w:tcMar>
            <w:vAlign w:val="bottom"/>
          </w:tcPr>
          <w:p>
            <w:pPr>
              <w:pStyle w:val="TableContents"/>
              <w:spacing w:before="0" w:after="283"/>
              <w:jc w:val="left"/>
              <w:rPr/>
            </w:pPr>
            <w:r>
              <w:rPr/>
              <w:t> </w:t>
            </w:r>
          </w:p>
        </w:tc>
        <w:tc>
          <w:tcPr>
            <w:tcW w:w="660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Vice President, Chief Accounting Officer and Controller of the Company since February 2011; Vice President and Controller of the Company from 2001 to February 2011.</w:t>
            </w:r>
          </w:p>
        </w:tc>
        <w:tc>
          <w:tcPr>
            <w:tcW w:w="361" w:type="dxa"/>
            <w:tcBorders/>
            <w:shd w:fill="C0C0C0" w:val="clear"/>
            <w:tcMar>
              <w:bottom w:w="0" w:type="dxa"/>
            </w:tcMar>
            <w:vAlign w:val="bottom"/>
          </w:tcPr>
          <w:p>
            <w:pPr>
              <w:pStyle w:val="TableContents"/>
              <w:spacing w:before="0" w:after="283"/>
              <w:jc w:val="center"/>
              <w:rPr/>
            </w:pPr>
            <w:r>
              <w:rPr/>
              <w:t> </w:t>
            </w:r>
          </w:p>
        </w:tc>
        <w:tc>
          <w:tcPr>
            <w:tcW w:w="436" w:type="dxa"/>
            <w:tcBorders/>
            <w:shd w:fill="C0C0C0" w:val="clear"/>
            <w:tcMar>
              <w:bottom w:w="0" w:type="dxa"/>
            </w:tcMar>
          </w:tcPr>
          <w:p>
            <w:pPr>
              <w:pStyle w:val="TableContents"/>
              <w:spacing w:before="0" w:after="283"/>
              <w:jc w:val="center"/>
              <w:rPr>
                <w:rFonts w:ascii="times new roman" w:hAnsi="times new roman"/>
                <w:sz w:val="20"/>
              </w:rPr>
            </w:pPr>
            <w:r>
              <w:rPr>
                <w:rFonts w:ascii="times new roman" w:hAnsi="times new roman"/>
                <w:sz w:val="20"/>
              </w:rPr>
              <w:t>52</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All of our executive officers are appointed annually and serve at the pleasure of our Board of Directors.</w:t>
      </w:r>
    </w:p>
    <w:p>
      <w:pPr>
        <w:pStyle w:val="TextBody"/>
        <w:spacing w:before="0" w:after="0"/>
        <w:rPr/>
      </w:pPr>
      <w:r>
        <w:rPr/>
        <w:t> </w:t>
      </w:r>
    </w:p>
    <w:p>
      <w:pPr>
        <w:pStyle w:val="TextBody"/>
        <w:spacing w:before="0" w:after="0"/>
        <w:jc w:val="both"/>
        <w:rPr/>
      </w:pPr>
      <w:r>
        <w:rPr>
          <w:rFonts w:ascii="Times New Roman" w:hAnsi="Times New Roman"/>
          <w:sz w:val="20"/>
        </w:rPr>
        <w:t>(1)</w:t>
      </w:r>
      <w:r>
        <w:rPr/>
        <w:t xml:space="preserve"> </w:t>
      </w:r>
      <w:r>
        <w:rPr>
          <w:rFonts w:ascii="Times New Roman" w:hAnsi="Times New Roman"/>
          <w:sz w:val="20"/>
        </w:rPr>
        <w:t xml:space="preserve">Of the persons in this table, only Daniel S. Jaffee is a director. Daniel S. Jaffee is the son of our Chairman of the Board, Richard M. Jaffee, and the brother-in-law of Thomas F. Cofsky. </w:t>
      </w:r>
    </w:p>
    <w:p>
      <w:pPr>
        <w:pStyle w:val="TextBody"/>
        <w:spacing w:before="0" w:after="0"/>
        <w:rPr/>
      </w:pPr>
      <w:r>
        <w:rPr/>
        <w:t> </w:t>
      </w:r>
    </w:p>
    <w:p>
      <w:pPr>
        <w:pStyle w:val="TextBody"/>
        <w:spacing w:before="0" w:after="0"/>
        <w:jc w:val="both"/>
        <w:rPr/>
      </w:pPr>
      <w:r>
        <w:rPr>
          <w:rFonts w:ascii="Times New Roman" w:hAnsi="Times New Roman"/>
          <w:sz w:val="20"/>
        </w:rPr>
        <w:t>(2)</w:t>
      </w:r>
      <w:r>
        <w:rPr/>
        <w:t xml:space="preserve"> </w:t>
      </w:r>
      <w:r>
        <w:rPr>
          <w:rFonts w:ascii="Times New Roman" w:hAnsi="Times New Roman"/>
          <w:sz w:val="20"/>
        </w:rPr>
        <w:t xml:space="preserve">Thomas F. Cofsky is Daniel S. Jaffee’s brother-in-law and the son-in-law of our Chairman of the Board, Richard M. Jaffee.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24</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82" w:name="PGBRK26"/>
      <w:bookmarkStart w:id="83" w:name="PGBRK26"/>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84" w:name="PN26"/>
      <w:bookmarkEnd w:id="8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EXECUTIVE COMPENSATION</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Compensation Discussion and Analysis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This compensation discussion and analysis presents an overview of our compensation program, focusing on the elements of compensation awarded or paid to our executive officers, including the named executive officers. This Compensation Discussion and Analysis, the compensation tables and related narrative and tabular disclosures refer to the named executive officers for fiscal 2011, as defined by Item 402. During fiscal 2011, two of the named executive officers left the Company. Our current executive officers are listed on the preceding page.</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 xml:space="preserve">Executive Summary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executive compensation program is designed to attract and retain skilled executives and maintain a strong link between corporate financial performance and pay by rewarding achievement of company-wide goals. Our compensation philosophy and objectives emphasize teamwork and close collaboration between executive officers. We employ all executives at-will, without written employment agreements or a prospective severance plan, with limited exception. We provide modest perquisites that are designed to help executives fulfill their duties to the Company. None of our employees, including the named executive officers, are entitled to any payment or accelerated benefit upon change in control of the Company unless benefits are provided for in compensation plans that apply to all participants. We emphasize our core values and belief in teamwork by focusing on one corporate financial target for all salaried employees in our annual incentive plan. The annual incentive plan also involves communication to employees of expectations for the Company’s performance and links Company performance and annual compensation. As a result, our annual incentive plan provides an opportunity for essentially all salaried employees (including our executive officers) to earn a performance-based cash incentive award. Through such broad-based participation, each salaried employee recognizes that he or she can contribute to our success. Finally, our compensation program provides equivalent benefits for all U.S.-based salaried employees and similar benefits for hourly-paid manufacturing employees.</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 xml:space="preserve">Fiscal 2011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fiscal 2011 corporate financial performance met the threshold for payment of a performance-based cash incentive award, but fell short of the target achievement level listed below. Our adjusted, pre-tax, pre-bonus income of $13,504,000 resulted in cash incentive bonuses being paid to eligible employees exempt from the overtime provisions of the Fair Labor Standard Act (the “FLSA”), including our executive officers, at 38% of target bonus and at 100% of target bonus to eligible employees not exempt from the overtime provisions of FLSA (“non-exempt employees”). The threshold level for earning executive deferred bonus awards was not met; therefore, no executive deferred bonuses were awarded for fiscal 2011 performance. Annual cash and executive deferred bonus awards are shown in the Summary Compensation Table in the column captioned “Non-Equity Incentive Plan Compensation.”</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During fiscal 2011, we made two equity incentive awards to our CEO, Daniel S. Jaffee, and one to our current Vice President and General Counsel, Douglas A. Graham. Our CEO received an award of 4,933 restricted shares of Class B Stock representing the dollar value of the executive deferred bonus award he would have received had he not chosen to be excluded from that portion of our annual incentive plan for fiscal 2010. Those shares will “cliff” vest in full on July 31, 2013. In addition, our CEO received a multi-year award of 125,000 restricted shares of Class B Stock. Of those shares, 25,000 vested on October 6, 2011, and the remaining shares will vest in 25,000 share increments on each of the four subsequent anniversaries of that date, provided Mr. Jaffee is employed by us on those dates. In determining the number of shares for the multi-year award, our Compensation Committee intended that Mr. Jaffee would not receive a similar multi-year award for five years. Upon joining the Company, our Vice President and General Counsel received an award of 2,000 restricted shares of Common Stock all of which will “cliff” vest in full on February 7, 2014, provided Mr. Graham is employed by us on that date. No other equity awards were made to our executive officers during fiscal 2011. All the equity incentive plan awards were made under the terms of our 2006 Long Term Incentive Plan.</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25</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85" w:name="PGBRK27"/>
      <w:bookmarkStart w:id="86" w:name="PGBRK27"/>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87" w:name="PN27"/>
      <w:bookmarkEnd w:id="8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sz w:val="20"/>
        </w:rPr>
        <w:t>At its October 5, 2011 meeting, our Compensation Committee conducted its annual review of our CEO’s performance, which included a report by the Chairman of our Board of Directors on our CEO’s performance in fiscal 2011. Our Compensation Committee also reviewed the total direct compensation our CEO received in fiscal 2011 (base salary, cash incentive and stock awards). Our Compensation Committee set our CEO’s base salary for fiscal 2012 at $500,000, an increase of 17.6%, to better reflect our Compensation Committee’s view of compensation for similarly situated executives and our CEO’s contributions to the Company.</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Compensation Philosophy and Objectives</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Our compensation philosophy is to provide total compensation opportunities, which include base salary, bonus and a full benefits package, that allow us to attract, retain and motivate the people we need to carry out our strategic plan, mission, goals and values. Our Compensation Committee oversees our philosophies and practices in the area of compensation and benefits (generally with regard to all employees and specifically with regard to our executive officers). Our Compensation Committee ensures that the total compensation paid to our executive officers is fair and reasonable.</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Compensation Policy</w:t>
      </w:r>
    </w:p>
    <w:p>
      <w:pPr>
        <w:pStyle w:val="TextBody"/>
        <w:spacing w:before="0" w:after="0"/>
        <w:rPr/>
      </w:pPr>
      <w:r>
        <w:rPr/>
        <w:t> </w:t>
      </w:r>
    </w:p>
    <w:p>
      <w:pPr>
        <w:pStyle w:val="TextBody"/>
        <w:jc w:val="both"/>
        <w:rPr/>
      </w:pPr>
      <w:r>
        <w:rPr/>
        <w:t xml:space="preserve">     </w:t>
      </w:r>
      <w:r>
        <w:rPr>
          <w:rFonts w:ascii="Times New Roman" w:hAnsi="Times New Roman"/>
          <w:sz w:val="20"/>
        </w:rPr>
        <w:t>Our compensation policy is to provide our executive officers and other salaried employees with compensation opportunities that:</w:t>
      </w:r>
    </w:p>
    <w:p>
      <w:pPr>
        <w:pStyle w:val="TextBody"/>
        <w:numPr>
          <w:ilvl w:val="0"/>
          <w:numId w:val="8"/>
        </w:numPr>
        <w:tabs>
          <w:tab w:val="clear" w:pos="1134"/>
          <w:tab w:val="left" w:pos="707" w:leader="none"/>
        </w:tabs>
        <w:spacing w:before="0" w:after="0"/>
        <w:ind w:left="707" w:hanging="283"/>
        <w:jc w:val="both"/>
        <w:rPr>
          <w:sz w:val="20"/>
        </w:rPr>
      </w:pPr>
      <w:r>
        <w:rPr>
          <w:rFonts w:ascii="Times New Roman" w:hAnsi="Times New Roman"/>
          <w:sz w:val="20"/>
        </w:rPr>
        <w:t>Are competitive with companies of comparable size;</w:t>
        <w:br/>
        <w:t> </w:t>
      </w:r>
      <w:r>
        <w:rPr>
          <w:sz w:val="20"/>
        </w:rPr>
        <w:t xml:space="preserve"> </w:t>
      </w:r>
    </w:p>
    <w:p>
      <w:pPr>
        <w:pStyle w:val="TextBody"/>
        <w:numPr>
          <w:ilvl w:val="0"/>
          <w:numId w:val="8"/>
        </w:numPr>
        <w:tabs>
          <w:tab w:val="clear" w:pos="1134"/>
          <w:tab w:val="left" w:pos="707" w:leader="none"/>
        </w:tabs>
        <w:spacing w:before="0" w:after="0"/>
        <w:ind w:left="707" w:hanging="283"/>
        <w:jc w:val="both"/>
        <w:rPr>
          <w:sz w:val="20"/>
        </w:rPr>
      </w:pPr>
      <w:r>
        <w:rPr>
          <w:rFonts w:ascii="Times New Roman" w:hAnsi="Times New Roman"/>
          <w:sz w:val="20"/>
        </w:rPr>
        <w:t>Align compensation with the Company’s overall performance by including annual incentive</w:t>
      </w:r>
      <w:r>
        <w:rPr>
          <w:sz w:val="20"/>
        </w:rPr>
        <w:t xml:space="preserve"> </w:t>
      </w:r>
      <w:r>
        <w:rPr>
          <w:rFonts w:ascii="Times New Roman" w:hAnsi="Times New Roman"/>
          <w:sz w:val="20"/>
        </w:rPr>
        <w:t>opportunities based on Company performance or other pre-determined performance goals and</w:t>
      </w:r>
      <w:r>
        <w:rPr>
          <w:sz w:val="20"/>
        </w:rPr>
        <w:t xml:space="preserve"> </w:t>
      </w:r>
      <w:r>
        <w:rPr>
          <w:rFonts w:ascii="Times New Roman" w:hAnsi="Times New Roman"/>
          <w:sz w:val="20"/>
        </w:rPr>
        <w:t>employees’ levels of responsibility; and</w:t>
        <w:br/>
        <w:t> </w:t>
      </w:r>
      <w:r>
        <w:rPr>
          <w:sz w:val="20"/>
        </w:rPr>
        <w:t xml:space="preserve"> </w:t>
      </w:r>
    </w:p>
    <w:p>
      <w:pPr>
        <w:pStyle w:val="TextBody"/>
        <w:numPr>
          <w:ilvl w:val="0"/>
          <w:numId w:val="8"/>
        </w:numPr>
        <w:tabs>
          <w:tab w:val="clear" w:pos="1134"/>
          <w:tab w:val="left" w:pos="707" w:leader="none"/>
        </w:tabs>
        <w:ind w:left="707" w:hanging="283"/>
        <w:jc w:val="both"/>
        <w:rPr>
          <w:sz w:val="20"/>
        </w:rPr>
      </w:pPr>
      <w:r>
        <w:rPr>
          <w:rFonts w:ascii="Times New Roman" w:hAnsi="Times New Roman"/>
          <w:sz w:val="20"/>
        </w:rPr>
        <w:t>Provide longer-term incentives to executive officers and other senior managers to remain with the</w:t>
      </w:r>
      <w:r>
        <w:rPr>
          <w:sz w:val="20"/>
        </w:rPr>
        <w:t xml:space="preserve"> </w:t>
      </w:r>
      <w:r>
        <w:rPr>
          <w:rFonts w:ascii="Times New Roman" w:hAnsi="Times New Roman"/>
          <w:sz w:val="20"/>
        </w:rPr>
        <w:t>Company and contribute to our growth.</w:t>
      </w:r>
      <w:r>
        <w:rPr>
          <w:sz w:val="20"/>
        </w:rPr>
        <w:t xml:space="preserve"> </w:t>
      </w:r>
    </w:p>
    <w:p>
      <w:pPr>
        <w:pStyle w:val="TextBody"/>
        <w:spacing w:before="0" w:after="0"/>
        <w:jc w:val="both"/>
        <w:rPr/>
      </w:pPr>
      <w:r>
        <w:rPr/>
        <w:t xml:space="preserve">     </w:t>
      </w:r>
      <w:r>
        <w:rPr>
          <w:rFonts w:ascii="Times New Roman" w:hAnsi="Times New Roman"/>
          <w:sz w:val="20"/>
        </w:rPr>
        <w:t>When comparing our executive compensation with pertinent market data, we refer to publicly available salary surveys prepared and published by several large consulting firms and other information reflecting a broad range of entities. The surveys we review provide broad-based compensation data for a vast range of positions. We review these surveys and information to obtain a general understanding of current compensation practices for specific positions. On occasion, we also consult with our outside legal counsel whose expertise is in the area of executive compensation. We do not, however, target our executive officers’ compensation at a certain level or percentage based on other companies’ compensation arrangements. Based on our review of these sources, we believe that our compensation policy approximates the median of the marketplace in base salary and the 70th percentile in total cash compensation, if full target bonus is paid under our annual incentive plan.</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26</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88" w:name="PGBRK28"/>
      <w:bookmarkStart w:id="89" w:name="PGBRK28"/>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90" w:name="PN28"/>
      <w:bookmarkEnd w:id="9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b/>
          <w:sz w:val="20"/>
        </w:rPr>
      </w:pPr>
      <w:r>
        <w:rPr>
          <w:rFonts w:ascii="Times New Roman" w:hAnsi="Times New Roman"/>
          <w:b/>
          <w:sz w:val="20"/>
        </w:rPr>
        <w:t>Overview of Executive Compensation Program and Components</w:t>
      </w:r>
    </w:p>
    <w:p>
      <w:pPr>
        <w:pStyle w:val="TextBody"/>
        <w:spacing w:before="0" w:after="0"/>
        <w:rPr/>
      </w:pPr>
      <w:r>
        <w:rPr/>
        <w:t> </w:t>
      </w:r>
    </w:p>
    <w:p>
      <w:pPr>
        <w:pStyle w:val="TextBody"/>
        <w:jc w:val="both"/>
        <w:rPr/>
      </w:pPr>
      <w:r>
        <w:rPr/>
        <w:t xml:space="preserve">     </w:t>
      </w:r>
      <w:r>
        <w:rPr>
          <w:rFonts w:ascii="Times New Roman" w:hAnsi="Times New Roman"/>
          <w:sz w:val="20"/>
        </w:rPr>
        <w:t xml:space="preserve">Our compensation program generally provides equivalent benefits for all U.S.-based salaried employees and similar benefits for hourly-paid manufacturing employees. We provide additional compensation for our senior managers, including our executive officers designed to reward performance and provide retirement benefits commensurate with the executives’ earnings during their working lives. For fiscal 2011, the principal components of compensation for our executive officers were: </w:t>
      </w:r>
    </w:p>
    <w:p>
      <w:pPr>
        <w:pStyle w:val="TextBody"/>
        <w:numPr>
          <w:ilvl w:val="0"/>
          <w:numId w:val="9"/>
        </w:numPr>
        <w:tabs>
          <w:tab w:val="clear" w:pos="1134"/>
          <w:tab w:val="left" w:pos="707" w:leader="none"/>
        </w:tabs>
        <w:spacing w:before="0" w:after="0"/>
        <w:ind w:left="707" w:hanging="283"/>
        <w:jc w:val="both"/>
        <w:rPr>
          <w:sz w:val="20"/>
        </w:rPr>
      </w:pPr>
      <w:r>
        <w:rPr>
          <w:rFonts w:ascii="Times New Roman" w:hAnsi="Times New Roman"/>
          <w:sz w:val="20"/>
        </w:rPr>
        <w:t>Base salary;</w:t>
        <w:br/>
        <w:t> </w:t>
      </w:r>
      <w:r>
        <w:rPr>
          <w:sz w:val="20"/>
        </w:rPr>
        <w:t xml:space="preserve"> </w:t>
      </w:r>
    </w:p>
    <w:p>
      <w:pPr>
        <w:pStyle w:val="TextBody"/>
        <w:numPr>
          <w:ilvl w:val="0"/>
          <w:numId w:val="9"/>
        </w:numPr>
        <w:tabs>
          <w:tab w:val="clear" w:pos="1134"/>
          <w:tab w:val="left" w:pos="707" w:leader="none"/>
        </w:tabs>
        <w:spacing w:before="0" w:after="0"/>
        <w:ind w:left="707" w:hanging="283"/>
        <w:jc w:val="both"/>
        <w:rPr>
          <w:sz w:val="20"/>
        </w:rPr>
      </w:pPr>
      <w:r>
        <w:rPr>
          <w:rFonts w:ascii="Times New Roman" w:hAnsi="Times New Roman"/>
          <w:sz w:val="20"/>
        </w:rPr>
        <w:t>Annual performance-based cash incentive compensation;</w:t>
        <w:br/>
        <w:t> </w:t>
      </w:r>
      <w:r>
        <w:rPr>
          <w:sz w:val="20"/>
        </w:rPr>
        <w:t xml:space="preserve"> </w:t>
      </w:r>
    </w:p>
    <w:p>
      <w:pPr>
        <w:pStyle w:val="TextBody"/>
        <w:numPr>
          <w:ilvl w:val="0"/>
          <w:numId w:val="9"/>
        </w:numPr>
        <w:tabs>
          <w:tab w:val="clear" w:pos="1134"/>
          <w:tab w:val="left" w:pos="707" w:leader="none"/>
        </w:tabs>
        <w:spacing w:before="0" w:after="0"/>
        <w:ind w:left="707" w:hanging="283"/>
        <w:jc w:val="both"/>
        <w:rPr>
          <w:sz w:val="20"/>
        </w:rPr>
      </w:pPr>
      <w:r>
        <w:rPr>
          <w:rFonts w:ascii="Times New Roman" w:hAnsi="Times New Roman"/>
          <w:sz w:val="20"/>
        </w:rPr>
        <w:t>Deferred performance-based cash incentive compensation;</w:t>
        <w:br/>
        <w:t> </w:t>
      </w:r>
      <w:r>
        <w:rPr>
          <w:sz w:val="20"/>
        </w:rPr>
        <w:t xml:space="preserve"> </w:t>
      </w:r>
    </w:p>
    <w:p>
      <w:pPr>
        <w:pStyle w:val="TextBody"/>
        <w:numPr>
          <w:ilvl w:val="0"/>
          <w:numId w:val="9"/>
        </w:numPr>
        <w:tabs>
          <w:tab w:val="clear" w:pos="1134"/>
          <w:tab w:val="left" w:pos="707" w:leader="none"/>
        </w:tabs>
        <w:spacing w:before="0" w:after="0"/>
        <w:ind w:left="707" w:hanging="283"/>
        <w:jc w:val="both"/>
        <w:rPr>
          <w:sz w:val="20"/>
        </w:rPr>
      </w:pPr>
      <w:r>
        <w:rPr>
          <w:rFonts w:ascii="Times New Roman" w:hAnsi="Times New Roman"/>
          <w:sz w:val="20"/>
        </w:rPr>
        <w:t>Retirement benefits; and</w:t>
        <w:br/>
        <w:t> </w:t>
      </w:r>
      <w:r>
        <w:rPr>
          <w:sz w:val="20"/>
        </w:rPr>
        <w:t xml:space="preserve"> </w:t>
      </w:r>
    </w:p>
    <w:p>
      <w:pPr>
        <w:pStyle w:val="TextBody"/>
        <w:numPr>
          <w:ilvl w:val="0"/>
          <w:numId w:val="9"/>
        </w:numPr>
        <w:tabs>
          <w:tab w:val="clear" w:pos="1134"/>
          <w:tab w:val="left" w:pos="707" w:leader="none"/>
        </w:tabs>
        <w:ind w:left="707" w:hanging="283"/>
        <w:jc w:val="both"/>
        <w:rPr>
          <w:sz w:val="20"/>
        </w:rPr>
      </w:pPr>
      <w:r>
        <w:rPr>
          <w:rFonts w:ascii="Times New Roman" w:hAnsi="Times New Roman"/>
          <w:sz w:val="20"/>
        </w:rPr>
        <w:t>Health and welfare benefits and perquisites.</w:t>
      </w:r>
      <w:r>
        <w:rPr>
          <w:sz w:val="20"/>
        </w:rPr>
        <w:t xml:space="preserve"> </w:t>
      </w:r>
    </w:p>
    <w:p>
      <w:pPr>
        <w:pStyle w:val="TextBody"/>
        <w:spacing w:before="0" w:after="0"/>
        <w:jc w:val="both"/>
        <w:rPr/>
      </w:pPr>
      <w:r>
        <w:rPr/>
        <w:t xml:space="preserve">     </w:t>
      </w:r>
      <w:r>
        <w:rPr>
          <w:rFonts w:ascii="Times New Roman" w:hAnsi="Times New Roman"/>
          <w:b/>
          <w:sz w:val="20"/>
        </w:rPr>
        <w:t>Base Salary:</w:t>
      </w:r>
      <w:r>
        <w:rPr/>
        <w:t xml:space="preserve"> </w:t>
      </w:r>
      <w:r>
        <w:rPr>
          <w:rFonts w:ascii="Times New Roman" w:hAnsi="Times New Roman"/>
          <w:sz w:val="20"/>
        </w:rPr>
        <w:t xml:space="preserve">Prior to the beginning of each fiscal year, our human resources staff presents to our Compensation Committee, for its review and approval, proposed merit increase guidelines and proposed shifts in the mid-points of all salary ranges and any proposed change in salary ranges for the upcoming fiscal year.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Our Compensation Committee determines the base salary and other compensation to be paid to our CEO for the upcoming year and reviews and approves our CEO’s goals and objectives for that year. In connection with its review and determination, our Compensation Committee considers the input of the Chairman of our Board of Directors, who conducts a detailed review of the performance of our CEO at the end of each fiscal year and presents that review to our Compensation Committee at its first regular meeting of each fiscal year. At that time, our Chairman also presents his recommendation for any change in base salary or other compensation components for our CEO and his recommendation for our CEO’s goals and objectives for the upcoming year.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Our Compensation Committee determines the reasonableness of and approves the compensation of our other executive officers as recommended by our CEO. In connection with such determinations, our CEO reviews the performance of, and proposes salary increases for, all managers who report to him, including executive officers other than himself. Any increases are generally based upon the individual’s performance during the previous year and/or any significant change in responsibilities for the upcoming year. Our Compensation Committee reviews the reasonableness of any proposed changes in base salary and the total compensation package provided to our executive officers. In conducting its review and making its determinations, our Compensation Committee reviews a three-year history of base salary, cash incentive bonus targets and payouts, and gains on equity awards, prepared by our human resources staff. During the fiscal year, our CEO may change the base salary of the managers who report to him, including our executive officers, without prior approval of our Compensation Committee, due to significant changes in the individual’s responsibilities, to be competitive in the market or for other business reasons. Our CEO exercised this authority during fiscal 2011 with respect to our CAO, as shown below.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27</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91" w:name="PGBRK29"/>
      <w:bookmarkStart w:id="92" w:name="PGBRK29"/>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93" w:name="PN29"/>
      <w:bookmarkEnd w:id="9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sz w:val="20"/>
        </w:rPr>
        <w:t xml:space="preserve">During fiscal 2011, increases in base salary for the named executive officers were as follows: </w:t>
      </w:r>
    </w:p>
    <w:p>
      <w:pPr>
        <w:pStyle w:val="TextBody"/>
        <w:spacing w:before="0" w:after="0"/>
        <w:rPr/>
      </w:pPr>
      <w:r>
        <w:rPr/>
        <w:t> </w:t>
      </w:r>
    </w:p>
    <w:tbl>
      <w:tblPr>
        <w:tblW w:w="7675" w:type="dxa"/>
        <w:jc w:val="center"/>
        <w:tblInd w:w="0" w:type="dxa"/>
        <w:tblCellMar>
          <w:top w:w="0" w:type="dxa"/>
          <w:left w:w="0" w:type="dxa"/>
          <w:bottom w:w="28" w:type="dxa"/>
          <w:right w:w="0" w:type="dxa"/>
        </w:tblCellMar>
      </w:tblPr>
      <w:tblGrid>
        <w:gridCol w:w="1625"/>
        <w:gridCol w:w="360"/>
        <w:gridCol w:w="1565"/>
        <w:gridCol w:w="360"/>
        <w:gridCol w:w="239"/>
        <w:gridCol w:w="1131"/>
        <w:gridCol w:w="360"/>
        <w:gridCol w:w="720"/>
        <w:gridCol w:w="410"/>
        <w:gridCol w:w="185"/>
        <w:gridCol w:w="720"/>
      </w:tblGrid>
      <w:tr>
        <w:trPr/>
        <w:tc>
          <w:tcPr>
            <w:tcW w:w="1625" w:type="dxa"/>
            <w:tcBorders>
              <w:bottom w:val="single" w:sz="8" w:space="0" w:color="000000"/>
            </w:tcBorders>
            <w:shd w:fill="auto" w:val="cle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60" w:type="dxa"/>
            <w:tcBorders>
              <w:bottom w:val="single" w:sz="8" w:space="0" w:color="000000"/>
            </w:tcBorders>
            <w:shd w:fill="auto" w:val="clear"/>
            <w:vAlign w:val="bottom"/>
          </w:tcPr>
          <w:p>
            <w:pPr>
              <w:pStyle w:val="TableContents"/>
              <w:spacing w:before="0" w:after="283"/>
              <w:jc w:val="center"/>
              <w:rPr/>
            </w:pPr>
            <w:r>
              <w:rPr/>
              <w:t xml:space="preserve">      </w:t>
            </w:r>
          </w:p>
        </w:tc>
        <w:tc>
          <w:tcPr>
            <w:tcW w:w="1565"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Type of Increase</w:t>
            </w:r>
          </w:p>
        </w:tc>
        <w:tc>
          <w:tcPr>
            <w:tcW w:w="360" w:type="dxa"/>
            <w:tcBorders>
              <w:bottom w:val="single" w:sz="8" w:space="0" w:color="000000"/>
            </w:tcBorders>
            <w:shd w:fill="auto" w:val="clear"/>
            <w:vAlign w:val="bottom"/>
          </w:tcPr>
          <w:p>
            <w:pPr>
              <w:pStyle w:val="TableContents"/>
              <w:spacing w:before="0" w:after="283"/>
              <w:jc w:val="center"/>
              <w:rPr/>
            </w:pPr>
            <w:r>
              <w:rPr/>
              <w:t xml:space="preserve">      </w:t>
            </w:r>
          </w:p>
        </w:tc>
        <w:tc>
          <w:tcPr>
            <w:tcW w:w="1370" w:type="dxa"/>
            <w:gridSpan w:val="2"/>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 of Increase (1)</w:t>
            </w:r>
          </w:p>
        </w:tc>
        <w:tc>
          <w:tcPr>
            <w:tcW w:w="360" w:type="dxa"/>
            <w:tcBorders>
              <w:bottom w:val="single" w:sz="8" w:space="0" w:color="000000"/>
            </w:tcBorders>
            <w:shd w:fill="auto" w:val="clear"/>
            <w:vAlign w:val="bottom"/>
          </w:tcPr>
          <w:p>
            <w:pPr>
              <w:pStyle w:val="TableContents"/>
              <w:spacing w:before="0" w:after="283"/>
              <w:jc w:val="center"/>
              <w:rPr/>
            </w:pPr>
            <w:r>
              <w:rPr/>
              <w:t xml:space="preserve">      </w:t>
            </w:r>
          </w:p>
        </w:tc>
        <w:tc>
          <w:tcPr>
            <w:tcW w:w="2035" w:type="dxa"/>
            <w:gridSpan w:val="4"/>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 of Increase (2)</w:t>
            </w:r>
          </w:p>
        </w:tc>
      </w:tr>
      <w:tr>
        <w:trPr/>
        <w:tc>
          <w:tcPr>
            <w:tcW w:w="162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60" w:type="dxa"/>
            <w:tcBorders/>
            <w:shd w:fill="C0C0C0" w:val="clear"/>
            <w:tcMar>
              <w:bottom w:w="0" w:type="dxa"/>
            </w:tcMar>
            <w:vAlign w:val="bottom"/>
          </w:tcPr>
          <w:p>
            <w:pPr>
              <w:pStyle w:val="TableContents"/>
              <w:spacing w:before="0" w:after="283"/>
              <w:jc w:val="center"/>
              <w:rPr/>
            </w:pPr>
            <w:r>
              <w:rPr/>
              <w:t> </w:t>
            </w:r>
          </w:p>
        </w:tc>
        <w:tc>
          <w:tcPr>
            <w:tcW w:w="1565"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Merit</w:t>
            </w:r>
          </w:p>
        </w:tc>
        <w:tc>
          <w:tcPr>
            <w:tcW w:w="360" w:type="dxa"/>
            <w:tcBorders/>
            <w:shd w:fill="C0C0C0" w:val="clear"/>
            <w:tcMar>
              <w:bottom w:w="0" w:type="dxa"/>
            </w:tcMar>
            <w:vAlign w:val="bottom"/>
          </w:tcPr>
          <w:p>
            <w:pPr>
              <w:pStyle w:val="TableContents"/>
              <w:spacing w:before="0" w:after="283"/>
              <w:jc w:val="left"/>
              <w:rPr/>
            </w:pPr>
            <w:r>
              <w:rPr/>
              <w:t> </w:t>
            </w:r>
          </w:p>
        </w:tc>
        <w:tc>
          <w:tcPr>
            <w:tcW w:w="239"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1"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360" w:type="dxa"/>
            <w:tcBorders/>
            <w:shd w:fill="C0C0C0" w:val="clear"/>
            <w:tcMar>
              <w:bottom w:w="0" w:type="dxa"/>
            </w:tcMar>
            <w:vAlign w:val="bottom"/>
          </w:tcPr>
          <w:p>
            <w:pPr>
              <w:pStyle w:val="TableContents"/>
              <w:spacing w:before="0" w:after="283"/>
              <w:jc w:val="right"/>
              <w:rPr/>
            </w:pPr>
            <w:r>
              <w:rPr/>
              <w:t> </w:t>
            </w:r>
          </w:p>
        </w:tc>
        <w:tc>
          <w:tcPr>
            <w:tcW w:w="720" w:type="dxa"/>
            <w:tcBorders/>
            <w:shd w:fill="C0C0C0" w:val="clear"/>
            <w:tcMar>
              <w:bottom w:w="0" w:type="dxa"/>
            </w:tcMar>
            <w:vAlign w:val="bottom"/>
          </w:tcPr>
          <w:p>
            <w:pPr>
              <w:pStyle w:val="TableContents"/>
              <w:spacing w:before="0" w:after="283"/>
              <w:jc w:val="right"/>
              <w:rPr/>
            </w:pPr>
            <w:r>
              <w:rPr/>
              <w:t xml:space="preserve">            </w:t>
            </w:r>
          </w:p>
        </w:tc>
        <w:tc>
          <w:tcPr>
            <w:tcW w:w="410"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6.25</w:t>
            </w:r>
          </w:p>
        </w:tc>
        <w:tc>
          <w:tcPr>
            <w:tcW w:w="18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0" w:type="dxa"/>
            <w:tcBorders/>
            <w:shd w:fill="C0C0C0" w:val="clear"/>
            <w:tcMar>
              <w:bottom w:w="0" w:type="dxa"/>
            </w:tcMar>
            <w:vAlign w:val="bottom"/>
          </w:tcPr>
          <w:p>
            <w:pPr>
              <w:pStyle w:val="TableContents"/>
              <w:spacing w:before="0" w:after="283"/>
              <w:jc w:val="left"/>
              <w:rPr/>
            </w:pPr>
            <w:r>
              <w:rPr/>
              <w:t xml:space="preserve">            </w:t>
            </w:r>
          </w:p>
        </w:tc>
      </w:tr>
      <w:tr>
        <w:trPr/>
        <w:tc>
          <w:tcPr>
            <w:tcW w:w="16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60" w:type="dxa"/>
            <w:tcBorders/>
            <w:shd w:fill="auto" w:val="clear"/>
            <w:tcMar>
              <w:bottom w:w="0" w:type="dxa"/>
            </w:tcMar>
            <w:vAlign w:val="bottom"/>
          </w:tcPr>
          <w:p>
            <w:pPr>
              <w:pStyle w:val="TableContents"/>
              <w:spacing w:before="0" w:after="283"/>
              <w:jc w:val="center"/>
              <w:rPr/>
            </w:pPr>
            <w:r>
              <w:rPr/>
              <w:t> </w:t>
            </w:r>
          </w:p>
        </w:tc>
        <w:tc>
          <w:tcPr>
            <w:tcW w:w="1565"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Merit</w:t>
            </w:r>
          </w:p>
        </w:tc>
        <w:tc>
          <w:tcPr>
            <w:tcW w:w="360" w:type="dxa"/>
            <w:tcBorders/>
            <w:shd w:fill="auto" w:val="clear"/>
            <w:tcMar>
              <w:bottom w:w="0" w:type="dxa"/>
            </w:tcMar>
            <w:vAlign w:val="bottom"/>
          </w:tcPr>
          <w:p>
            <w:pPr>
              <w:pStyle w:val="TableContents"/>
              <w:spacing w:before="0" w:after="283"/>
              <w:jc w:val="left"/>
              <w:rPr/>
            </w:pPr>
            <w:r>
              <w:rPr/>
              <w:t> </w:t>
            </w:r>
          </w:p>
        </w:tc>
        <w:tc>
          <w:tcPr>
            <w:tcW w:w="239"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5,100</w:t>
            </w:r>
          </w:p>
        </w:tc>
        <w:tc>
          <w:tcPr>
            <w:tcW w:w="360" w:type="dxa"/>
            <w:tcBorders/>
            <w:shd w:fill="auto" w:val="clear"/>
            <w:tcMar>
              <w:bottom w:w="0" w:type="dxa"/>
            </w:tcMar>
            <w:vAlign w:val="bottom"/>
          </w:tcPr>
          <w:p>
            <w:pPr>
              <w:pStyle w:val="TableContents"/>
              <w:spacing w:before="0" w:after="283"/>
              <w:jc w:val="right"/>
              <w:rPr/>
            </w:pPr>
            <w:r>
              <w:rPr/>
              <w:t> </w:t>
            </w:r>
          </w:p>
        </w:tc>
        <w:tc>
          <w:tcPr>
            <w:tcW w:w="720" w:type="dxa"/>
            <w:tcBorders/>
            <w:shd w:fill="auto" w:val="clear"/>
            <w:tcMar>
              <w:bottom w:w="0" w:type="dxa"/>
            </w:tcMar>
            <w:vAlign w:val="bottom"/>
          </w:tcPr>
          <w:p>
            <w:pPr>
              <w:pStyle w:val="TableContents"/>
              <w:spacing w:before="0" w:after="283"/>
              <w:jc w:val="right"/>
              <w:rPr/>
            </w:pPr>
            <w:r>
              <w:rPr/>
              <w:t> </w:t>
            </w:r>
          </w:p>
        </w:tc>
        <w:tc>
          <w:tcPr>
            <w:tcW w:w="41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2.95</w:t>
            </w:r>
          </w:p>
        </w:tc>
        <w:tc>
          <w:tcPr>
            <w:tcW w:w="18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0" w:type="dxa"/>
            <w:tcBorders/>
            <w:shd w:fill="auto" w:val="clear"/>
            <w:tcMar>
              <w:bottom w:w="0" w:type="dxa"/>
            </w:tcMar>
            <w:vAlign w:val="bottom"/>
          </w:tcPr>
          <w:p>
            <w:pPr>
              <w:pStyle w:val="TableContents"/>
              <w:spacing w:before="0" w:after="283"/>
              <w:jc w:val="left"/>
              <w:rPr/>
            </w:pPr>
            <w:r>
              <w:rPr/>
              <w:t> </w:t>
            </w:r>
          </w:p>
        </w:tc>
      </w:tr>
      <w:tr>
        <w:trPr/>
        <w:tc>
          <w:tcPr>
            <w:tcW w:w="162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Daniel T. Smith (3)</w:t>
            </w:r>
          </w:p>
        </w:tc>
        <w:tc>
          <w:tcPr>
            <w:tcW w:w="360" w:type="dxa"/>
            <w:tcBorders/>
            <w:shd w:fill="C0C0C0" w:val="clear"/>
            <w:tcMar>
              <w:bottom w:w="0" w:type="dxa"/>
            </w:tcMar>
            <w:vAlign w:val="bottom"/>
          </w:tcPr>
          <w:p>
            <w:pPr>
              <w:pStyle w:val="TableContents"/>
              <w:spacing w:before="0" w:after="283"/>
              <w:jc w:val="center"/>
              <w:rPr/>
            </w:pPr>
            <w:r>
              <w:rPr/>
              <w:t> </w:t>
            </w:r>
          </w:p>
        </w:tc>
        <w:tc>
          <w:tcPr>
            <w:tcW w:w="1565"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Merit &amp; Promotion</w:t>
            </w:r>
          </w:p>
        </w:tc>
        <w:tc>
          <w:tcPr>
            <w:tcW w:w="360" w:type="dxa"/>
            <w:tcBorders/>
            <w:shd w:fill="C0C0C0" w:val="clear"/>
            <w:tcMar>
              <w:bottom w:w="0" w:type="dxa"/>
            </w:tcMar>
            <w:vAlign w:val="bottom"/>
          </w:tcPr>
          <w:p>
            <w:pPr>
              <w:pStyle w:val="TableContents"/>
              <w:spacing w:before="0" w:after="283"/>
              <w:jc w:val="left"/>
              <w:rPr/>
            </w:pPr>
            <w:r>
              <w:rPr/>
              <w:t> </w:t>
            </w:r>
          </w:p>
        </w:tc>
        <w:tc>
          <w:tcPr>
            <w:tcW w:w="239"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1"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7,500</w:t>
            </w:r>
          </w:p>
        </w:tc>
        <w:tc>
          <w:tcPr>
            <w:tcW w:w="360" w:type="dxa"/>
            <w:tcBorders/>
            <w:shd w:fill="C0C0C0" w:val="clear"/>
            <w:tcMar>
              <w:bottom w:w="0" w:type="dxa"/>
            </w:tcMar>
            <w:vAlign w:val="bottom"/>
          </w:tcPr>
          <w:p>
            <w:pPr>
              <w:pStyle w:val="TableContents"/>
              <w:spacing w:before="0" w:after="283"/>
              <w:jc w:val="right"/>
              <w:rPr/>
            </w:pPr>
            <w:r>
              <w:rPr/>
              <w:t> </w:t>
            </w:r>
          </w:p>
        </w:tc>
        <w:tc>
          <w:tcPr>
            <w:tcW w:w="720" w:type="dxa"/>
            <w:tcBorders/>
            <w:shd w:fill="C0C0C0" w:val="clear"/>
            <w:tcMar>
              <w:bottom w:w="0" w:type="dxa"/>
            </w:tcMar>
            <w:vAlign w:val="bottom"/>
          </w:tcPr>
          <w:p>
            <w:pPr>
              <w:pStyle w:val="TableContents"/>
              <w:spacing w:before="0" w:after="283"/>
              <w:jc w:val="right"/>
              <w:rPr/>
            </w:pPr>
            <w:r>
              <w:rPr/>
              <w:t> </w:t>
            </w:r>
          </w:p>
        </w:tc>
        <w:tc>
          <w:tcPr>
            <w:tcW w:w="410"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4.52</w:t>
            </w:r>
          </w:p>
        </w:tc>
        <w:tc>
          <w:tcPr>
            <w:tcW w:w="18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0" w:type="dxa"/>
            <w:tcBorders/>
            <w:shd w:fill="C0C0C0" w:val="clear"/>
            <w:tcMar>
              <w:bottom w:w="0" w:type="dxa"/>
            </w:tcMar>
            <w:vAlign w:val="bottom"/>
          </w:tcPr>
          <w:p>
            <w:pPr>
              <w:pStyle w:val="TableContents"/>
              <w:spacing w:before="0" w:after="283"/>
              <w:jc w:val="left"/>
              <w:rPr/>
            </w:pPr>
            <w:r>
              <w:rPr/>
              <w:t> </w:t>
            </w:r>
          </w:p>
        </w:tc>
      </w:tr>
      <w:tr>
        <w:trPr/>
        <w:tc>
          <w:tcPr>
            <w:tcW w:w="16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60" w:type="dxa"/>
            <w:tcBorders/>
            <w:shd w:fill="auto" w:val="clear"/>
            <w:tcMar>
              <w:bottom w:w="0" w:type="dxa"/>
            </w:tcMar>
            <w:vAlign w:val="bottom"/>
          </w:tcPr>
          <w:p>
            <w:pPr>
              <w:pStyle w:val="TableContents"/>
              <w:spacing w:before="0" w:after="283"/>
              <w:jc w:val="center"/>
              <w:rPr/>
            </w:pPr>
            <w:r>
              <w:rPr/>
              <w:t> </w:t>
            </w:r>
          </w:p>
        </w:tc>
        <w:tc>
          <w:tcPr>
            <w:tcW w:w="1565"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Merit</w:t>
            </w:r>
          </w:p>
        </w:tc>
        <w:tc>
          <w:tcPr>
            <w:tcW w:w="360" w:type="dxa"/>
            <w:tcBorders/>
            <w:shd w:fill="auto" w:val="clear"/>
            <w:tcMar>
              <w:bottom w:w="0" w:type="dxa"/>
            </w:tcMar>
            <w:vAlign w:val="bottom"/>
          </w:tcPr>
          <w:p>
            <w:pPr>
              <w:pStyle w:val="TableContents"/>
              <w:spacing w:before="0" w:after="283"/>
              <w:jc w:val="left"/>
              <w:rPr/>
            </w:pPr>
            <w:r>
              <w:rPr/>
              <w:t> </w:t>
            </w:r>
          </w:p>
        </w:tc>
        <w:tc>
          <w:tcPr>
            <w:tcW w:w="239"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4,300</w:t>
            </w:r>
          </w:p>
        </w:tc>
        <w:tc>
          <w:tcPr>
            <w:tcW w:w="360" w:type="dxa"/>
            <w:tcBorders/>
            <w:shd w:fill="auto" w:val="clear"/>
            <w:tcMar>
              <w:bottom w:w="0" w:type="dxa"/>
            </w:tcMar>
            <w:vAlign w:val="bottom"/>
          </w:tcPr>
          <w:p>
            <w:pPr>
              <w:pStyle w:val="TableContents"/>
              <w:spacing w:before="0" w:after="283"/>
              <w:jc w:val="right"/>
              <w:rPr/>
            </w:pPr>
            <w:r>
              <w:rPr/>
              <w:t> </w:t>
            </w:r>
          </w:p>
        </w:tc>
        <w:tc>
          <w:tcPr>
            <w:tcW w:w="720" w:type="dxa"/>
            <w:tcBorders/>
            <w:shd w:fill="auto" w:val="clear"/>
            <w:tcMar>
              <w:bottom w:w="0" w:type="dxa"/>
            </w:tcMar>
            <w:vAlign w:val="bottom"/>
          </w:tcPr>
          <w:p>
            <w:pPr>
              <w:pStyle w:val="TableContents"/>
              <w:spacing w:before="0" w:after="283"/>
              <w:jc w:val="right"/>
              <w:rPr/>
            </w:pPr>
            <w:r>
              <w:rPr/>
              <w:t> </w:t>
            </w:r>
          </w:p>
        </w:tc>
        <w:tc>
          <w:tcPr>
            <w:tcW w:w="41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w:t>
            </w:r>
          </w:p>
        </w:tc>
        <w:tc>
          <w:tcPr>
            <w:tcW w:w="18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0" w:type="dxa"/>
            <w:tcBorders/>
            <w:shd w:fill="auto" w:val="clear"/>
            <w:tcMar>
              <w:bottom w:w="0" w:type="dxa"/>
            </w:tcMar>
            <w:vAlign w:val="bottom"/>
          </w:tcPr>
          <w:p>
            <w:pPr>
              <w:pStyle w:val="TableContents"/>
              <w:spacing w:before="0" w:after="283"/>
              <w:jc w:val="left"/>
              <w:rPr/>
            </w:pPr>
            <w:r>
              <w:rPr/>
              <w:t> </w:t>
            </w:r>
          </w:p>
        </w:tc>
      </w:tr>
      <w:tr>
        <w:trPr/>
        <w:tc>
          <w:tcPr>
            <w:tcW w:w="162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360" w:type="dxa"/>
            <w:tcBorders/>
            <w:shd w:fill="C0C0C0" w:val="clear"/>
            <w:tcMar>
              <w:bottom w:w="0" w:type="dxa"/>
            </w:tcMar>
            <w:vAlign w:val="bottom"/>
          </w:tcPr>
          <w:p>
            <w:pPr>
              <w:pStyle w:val="TableContents"/>
              <w:spacing w:before="0" w:after="283"/>
              <w:jc w:val="center"/>
              <w:rPr/>
            </w:pPr>
            <w:r>
              <w:rPr/>
              <w:t> </w:t>
            </w:r>
          </w:p>
        </w:tc>
        <w:tc>
          <w:tcPr>
            <w:tcW w:w="1565"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Merit</w:t>
            </w:r>
          </w:p>
        </w:tc>
        <w:tc>
          <w:tcPr>
            <w:tcW w:w="360" w:type="dxa"/>
            <w:tcBorders/>
            <w:shd w:fill="C0C0C0" w:val="clear"/>
            <w:tcMar>
              <w:bottom w:w="0" w:type="dxa"/>
            </w:tcMar>
            <w:vAlign w:val="bottom"/>
          </w:tcPr>
          <w:p>
            <w:pPr>
              <w:pStyle w:val="TableContents"/>
              <w:spacing w:before="0" w:after="283"/>
              <w:jc w:val="left"/>
              <w:rPr/>
            </w:pPr>
            <w:r>
              <w:rPr/>
              <w:t> </w:t>
            </w:r>
          </w:p>
        </w:tc>
        <w:tc>
          <w:tcPr>
            <w:tcW w:w="239"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1"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360" w:type="dxa"/>
            <w:tcBorders/>
            <w:shd w:fill="C0C0C0" w:val="clear"/>
            <w:tcMar>
              <w:bottom w:w="0" w:type="dxa"/>
            </w:tcMar>
            <w:vAlign w:val="bottom"/>
          </w:tcPr>
          <w:p>
            <w:pPr>
              <w:pStyle w:val="TableContents"/>
              <w:spacing w:before="0" w:after="283"/>
              <w:jc w:val="right"/>
              <w:rPr/>
            </w:pPr>
            <w:r>
              <w:rPr/>
              <w:t> </w:t>
            </w:r>
          </w:p>
        </w:tc>
        <w:tc>
          <w:tcPr>
            <w:tcW w:w="720" w:type="dxa"/>
            <w:tcBorders/>
            <w:shd w:fill="C0C0C0" w:val="clear"/>
            <w:tcMar>
              <w:bottom w:w="0" w:type="dxa"/>
            </w:tcMar>
            <w:vAlign w:val="bottom"/>
          </w:tcPr>
          <w:p>
            <w:pPr>
              <w:pStyle w:val="TableContents"/>
              <w:spacing w:before="0" w:after="283"/>
              <w:jc w:val="right"/>
              <w:rPr/>
            </w:pPr>
            <w:r>
              <w:rPr/>
              <w:t> </w:t>
            </w:r>
          </w:p>
        </w:tc>
        <w:tc>
          <w:tcPr>
            <w:tcW w:w="410"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w:t>
            </w:r>
          </w:p>
        </w:tc>
        <w:tc>
          <w:tcPr>
            <w:tcW w:w="18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0" w:type="dxa"/>
            <w:tcBorders/>
            <w:shd w:fill="C0C0C0" w:val="clear"/>
            <w:tcMar>
              <w:bottom w:w="0" w:type="dxa"/>
            </w:tcMar>
            <w:vAlign w:val="bottom"/>
          </w:tcPr>
          <w:p>
            <w:pPr>
              <w:pStyle w:val="TableContents"/>
              <w:spacing w:before="0" w:after="283"/>
              <w:jc w:val="left"/>
              <w:rPr/>
            </w:pPr>
            <w:r>
              <w:rPr/>
              <w:t> </w:t>
            </w:r>
          </w:p>
        </w:tc>
      </w:tr>
      <w:tr>
        <w:trPr/>
        <w:tc>
          <w:tcPr>
            <w:tcW w:w="16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360" w:type="dxa"/>
            <w:tcBorders/>
            <w:shd w:fill="auto" w:val="clear"/>
            <w:tcMar>
              <w:bottom w:w="0" w:type="dxa"/>
            </w:tcMar>
            <w:vAlign w:val="bottom"/>
          </w:tcPr>
          <w:p>
            <w:pPr>
              <w:pStyle w:val="TableContents"/>
              <w:spacing w:before="0" w:after="283"/>
              <w:jc w:val="center"/>
              <w:rPr/>
            </w:pPr>
            <w:r>
              <w:rPr/>
              <w:t> </w:t>
            </w:r>
          </w:p>
        </w:tc>
        <w:tc>
          <w:tcPr>
            <w:tcW w:w="1565" w:type="dxa"/>
            <w:tcBorders/>
            <w:shd w:fill="auto"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None</w:t>
            </w:r>
          </w:p>
        </w:tc>
        <w:tc>
          <w:tcPr>
            <w:tcW w:w="360" w:type="dxa"/>
            <w:tcBorders/>
            <w:shd w:fill="auto" w:val="clear"/>
            <w:tcMar>
              <w:bottom w:w="0" w:type="dxa"/>
            </w:tcMar>
            <w:vAlign w:val="bottom"/>
          </w:tcPr>
          <w:p>
            <w:pPr>
              <w:pStyle w:val="TableContents"/>
              <w:spacing w:before="0" w:after="283"/>
              <w:jc w:val="left"/>
              <w:rPr/>
            </w:pPr>
            <w:r>
              <w:rPr/>
              <w:t> </w:t>
            </w:r>
          </w:p>
        </w:tc>
        <w:tc>
          <w:tcPr>
            <w:tcW w:w="1370" w:type="dxa"/>
            <w:gridSpan w:val="2"/>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60" w:type="dxa"/>
            <w:tcBorders/>
            <w:shd w:fill="auto" w:val="clear"/>
            <w:tcMar>
              <w:bottom w:w="0" w:type="dxa"/>
            </w:tcMar>
            <w:vAlign w:val="bottom"/>
          </w:tcPr>
          <w:p>
            <w:pPr>
              <w:pStyle w:val="TableContents"/>
              <w:spacing w:before="0" w:after="283"/>
              <w:jc w:val="right"/>
              <w:rPr/>
            </w:pPr>
            <w:r>
              <w:rPr/>
              <w:t> </w:t>
            </w:r>
          </w:p>
        </w:tc>
        <w:tc>
          <w:tcPr>
            <w:tcW w:w="720" w:type="dxa"/>
            <w:tcBorders/>
            <w:shd w:fill="auto" w:val="clear"/>
            <w:tcMar>
              <w:bottom w:w="0" w:type="dxa"/>
            </w:tcMar>
            <w:vAlign w:val="bottom"/>
          </w:tcPr>
          <w:p>
            <w:pPr>
              <w:pStyle w:val="TableContents"/>
              <w:spacing w:before="0" w:after="283"/>
              <w:jc w:val="right"/>
              <w:rPr/>
            </w:pPr>
            <w:r>
              <w:rPr/>
              <w:t> </w:t>
            </w:r>
          </w:p>
        </w:tc>
        <w:tc>
          <w:tcPr>
            <w:tcW w:w="41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 xml:space="preserve">0.0   </w:t>
            </w:r>
          </w:p>
        </w:tc>
        <w:tc>
          <w:tcPr>
            <w:tcW w:w="18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20"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(1) For Messrs. Jaffee, Libert, Smith and Cofsky, the “$ of Increase” is the difference in dollars between the base salary in effect at July 31, 2010 (the end of fiscal 2010) and the base salary in effect at the end of fiscal 2011. The amounts shown for Messrs. Peterson and Brissman reflect the difference in dollars between the base salary in effect at the end of fiscal 2010 and the base salary in effect at the end of each individual’s employment with the Company. Not all of the salary adjustments were effective at the beginning of fiscal 2011; some were effective later in the fiscal year.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(2) The “% of Increase” is the dollar increase as a percent of base salary in effect at the end of fiscal 2010.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(3) Mr. Smith, our CAO, received a merit increase and subsequently an additional increase upon assuming additional responsibilities as CAO. Thus, his salary increase reflects two increases effective at different dates during the fiscal year. </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 xml:space="preserve">Annual and Deferred Incentive Compensation: </w:t>
      </w:r>
      <w:r>
        <w:rPr>
          <w:rFonts w:ascii="Times New Roman" w:hAnsi="Times New Roman"/>
          <w:sz w:val="20"/>
        </w:rPr>
        <w:t xml:space="preserve">Our annual incentive plan provides for a target bonus equal to a percentage of each eligible employee’s annual base salary. This percentage is generally determined by salary grade, which reflects the level of responsibility and expected contribution of the employee’s position to our financial results. For employees in the higher salary grades (including our executive officers), a larger proportion of their compensation takes the form of at-risk incentive compensation than is the case for employees in the lower salary grades. For some of these employees, there is also an opportunity to earn an executive deferred bonus award. As part of its annual review of executive compensation, our Compensation Committee sets the bonus opportunity as a percent of base salary for our CEO and determines the reasonableness of the bonus opportunity proposed by our CEO for our other executive officers. </w:t>
      </w:r>
    </w:p>
    <w:p>
      <w:pPr>
        <w:pStyle w:val="TextBody"/>
        <w:spacing w:before="0" w:after="0"/>
        <w:rPr/>
      </w:pPr>
      <w:r>
        <w:rPr/>
        <w:t> </w:t>
      </w:r>
    </w:p>
    <w:p>
      <w:pPr>
        <w:pStyle w:val="TextBody"/>
        <w:spacing w:before="0" w:after="0"/>
        <w:jc w:val="both"/>
        <w:rPr/>
      </w:pPr>
      <w:r>
        <w:rPr/>
        <w:t xml:space="preserve">     </w:t>
      </w:r>
      <w:r>
        <w:rPr>
          <w:rFonts w:ascii="Times New Roman" w:hAnsi="Times New Roman"/>
          <w:b/>
          <w:i/>
          <w:sz w:val="20"/>
        </w:rPr>
        <w:t>Annual Incentive Compensation:</w:t>
      </w:r>
      <w:r>
        <w:rPr/>
        <w:t xml:space="preserve"> </w:t>
      </w:r>
      <w:r>
        <w:rPr>
          <w:rFonts w:ascii="Times New Roman" w:hAnsi="Times New Roman"/>
          <w:sz w:val="20"/>
        </w:rPr>
        <w:t xml:space="preserve">Our annual incentive plan provides for the possibility of awards based on corporate financial performance. This measure serves to unite all salaried employees to work together to improve the Company’s performance. Generally, if we meet our corporate financial performance target, full target bonus is paid to each eligible employee exempt from FLSA (“exempt employees”). If we fail to meet our corporate financial performance target but meet certain financial performance thresholds, a bonus of less than 100% of target bonus may be paid. If we exceed our corporate financial performance target, bonuses above 100% of target may be paid; however, no employee can receive a bonus greater than 200% of target under this plan. Non-exempt employees would earn 100% of target bonus at the threshold level and at the other levels listed below.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28</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94" w:name="PGBRK30"/>
      <w:bookmarkStart w:id="95" w:name="PGBRK30"/>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96" w:name="PN30"/>
      <w:bookmarkEnd w:id="9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b/>
          <w:i/>
          <w:sz w:val="20"/>
        </w:rPr>
        <w:t>Deferred Incentive Compensation:</w:t>
      </w:r>
      <w:r>
        <w:rPr/>
        <w:t xml:space="preserve"> </w:t>
      </w:r>
      <w:r>
        <w:rPr>
          <w:rFonts w:ascii="Times New Roman" w:hAnsi="Times New Roman"/>
          <w:sz w:val="20"/>
        </w:rPr>
        <w:t xml:space="preserve">Our annual incentive plan also provides the opportunity for our senior managers, including our executive officers, to earn an executive deferred bonus award. This award is designed to reward and retain talented executives. Payment of executive deferred bonus awards is deferred until the vesting date established for each fiscal year’s award. The annual incentive plan also provides for payout of executive deferred bonus awards upon death, retirement, disability or a change in control of the Company. We have established bookkeeping accounts for all executive deferred bonus awards, which earn interest at a rate equal to our long-term cost of borrowing plus 1%. At the request of our CEO and our Vice President of Manufacturing respectively, neither was eligible for an executive deferred bonus award for fiscal 2011. All of our other executive officers were eligible. Executive deferred bonuses, if awarded for fiscal 2011 performance, would be deferred and paid in full at the end of three years (July 31, 2014) provided the executive is still employed by us at that time. Our fiscal 2011 performance did not meet the threshold for earning executive deferred bonus awards; therefore, no executive deferred bonus awards were made for fiscal 2011. </w:t>
      </w:r>
    </w:p>
    <w:p>
      <w:pPr>
        <w:pStyle w:val="TextBody"/>
        <w:spacing w:before="0" w:after="0"/>
        <w:rPr/>
      </w:pPr>
      <w:r>
        <w:rPr/>
        <w:t> </w:t>
      </w:r>
    </w:p>
    <w:p>
      <w:pPr>
        <w:pStyle w:val="TextBody"/>
        <w:spacing w:before="0" w:after="0"/>
        <w:jc w:val="both"/>
        <w:rPr/>
      </w:pPr>
      <w:r>
        <w:rPr/>
        <w:t xml:space="preserve">     </w:t>
      </w:r>
      <w:r>
        <w:rPr>
          <w:rFonts w:ascii="Times New Roman" w:hAnsi="Times New Roman"/>
          <w:b/>
          <w:i/>
          <w:sz w:val="20"/>
        </w:rPr>
        <w:t>Operation of the Annual Incentive Plan:</w:t>
      </w:r>
      <w:r>
        <w:rPr/>
        <w:t xml:space="preserve"> </w:t>
      </w:r>
      <w:r>
        <w:rPr>
          <w:rFonts w:ascii="Times New Roman" w:hAnsi="Times New Roman"/>
          <w:sz w:val="20"/>
        </w:rPr>
        <w:t xml:space="preserve">At the beginning of each fiscal year, our CEO presents to our Compensation Committee his proposal for the performance measures that will determine calculation of the incentive bonus for that year, along with specific performance targets and payout ranges. Our CAO may participate in this presentation as well. Our Compensation Committee reviews these performance measures, targets and payout ranges and determines their reasonableness as they relate to the total compensation of our executive officers.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For fiscal 2011, the performance measure under the annual incentive plan was our adjusted pre-tax, pre-bonus income as compared with pre-tax, pre-bonus income specified in our fiscal 2011 annual incentive plan. Our adjusted pre-tax, pre-bonus income for fiscal 2011 was determined by adjusting pre-tax income as shown in our fiscal 2011 audited consolidated financial statements as follows: (i) adding the entire amount of annual incentive plan bonus, both cash and executive deferred, awarded for fiscal 2011; and (ii) subtracting the amortization for prior years’ executive deferred bonus awards. As a result of these adjustments, the financial performance measure under the annual incentive plan takes into consideration the full amount of any executive deferred bonus in the fiscal year for which it is awarded, rather than amortizing that bonus over its vesting period.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Under that performance measure and after the effect of the adjustments described above, exempt employees, including our executive officers, would earn bonuses as shown below: </w:t>
      </w:r>
    </w:p>
    <w:p>
      <w:pPr>
        <w:pStyle w:val="TextBody"/>
        <w:spacing w:before="0" w:after="0"/>
        <w:rPr/>
      </w:pPr>
      <w:r>
        <w:rPr/>
        <w:t> </w:t>
      </w:r>
    </w:p>
    <w:tbl>
      <w:tblPr>
        <w:tblW w:w="4760" w:type="dxa"/>
        <w:jc w:val="center"/>
        <w:tblInd w:w="0" w:type="dxa"/>
        <w:tblCellMar>
          <w:top w:w="0" w:type="dxa"/>
          <w:left w:w="0" w:type="dxa"/>
          <w:bottom w:w="0" w:type="dxa"/>
          <w:right w:w="0" w:type="dxa"/>
        </w:tblCellMar>
      </w:tblPr>
      <w:tblGrid>
        <w:gridCol w:w="860"/>
        <w:gridCol w:w="360"/>
        <w:gridCol w:w="183"/>
        <w:gridCol w:w="1397"/>
        <w:gridCol w:w="360"/>
        <w:gridCol w:w="540"/>
        <w:gridCol w:w="335"/>
        <w:gridCol w:w="185"/>
        <w:gridCol w:w="540"/>
      </w:tblGrid>
      <w:tr>
        <w:trPr/>
        <w:tc>
          <w:tcPr>
            <w:tcW w:w="8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xml:space="preserve">      </w:t>
            </w:r>
          </w:p>
        </w:tc>
        <w:tc>
          <w:tcPr>
            <w:tcW w:w="158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Adjusted Pre-Tax</w:t>
            </w:r>
          </w:p>
        </w:tc>
        <w:tc>
          <w:tcPr>
            <w:tcW w:w="360" w:type="dxa"/>
            <w:tcBorders/>
            <w:shd w:fill="auto" w:val="clear"/>
            <w:vAlign w:val="bottom"/>
          </w:tcPr>
          <w:p>
            <w:pPr>
              <w:pStyle w:val="TableContents"/>
              <w:spacing w:before="0" w:after="283"/>
              <w:jc w:val="center"/>
              <w:rPr/>
            </w:pPr>
            <w:r>
              <w:rPr/>
              <w:t xml:space="preserve">      </w:t>
            </w:r>
          </w:p>
        </w:tc>
        <w:tc>
          <w:tcPr>
            <w:tcW w:w="1600"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 of Target</w:t>
            </w:r>
          </w:p>
        </w:tc>
      </w:tr>
      <w:tr>
        <w:trPr/>
        <w:tc>
          <w:tcPr>
            <w:tcW w:w="86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158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Pre-Bonus Income</w:t>
            </w:r>
          </w:p>
        </w:tc>
        <w:tc>
          <w:tcPr>
            <w:tcW w:w="36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600"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Bonus Earned</w:t>
            </w:r>
          </w:p>
        </w:tc>
      </w:tr>
      <w:tr>
        <w:trPr/>
        <w:tc>
          <w:tcPr>
            <w:tcW w:w="8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Threshold</w:t>
            </w:r>
          </w:p>
        </w:tc>
        <w:tc>
          <w:tcPr>
            <w:tcW w:w="360" w:type="dxa"/>
            <w:tcBorders/>
            <w:shd w:fill="C0C0C0" w:val="clear"/>
            <w:vAlign w:val="bottom"/>
          </w:tcPr>
          <w:p>
            <w:pPr>
              <w:pStyle w:val="TableContents"/>
              <w:spacing w:before="0" w:after="283"/>
              <w:jc w:val="left"/>
              <w:rPr/>
            </w:pPr>
            <w:r>
              <w:rPr/>
              <w:t> </w:t>
            </w:r>
          </w:p>
        </w:tc>
        <w:tc>
          <w:tcPr>
            <w:tcW w:w="18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12,637,000</w:t>
            </w:r>
          </w:p>
        </w:tc>
        <w:tc>
          <w:tcPr>
            <w:tcW w:w="360" w:type="dxa"/>
            <w:tcBorders/>
            <w:shd w:fill="C0C0C0" w:val="clear"/>
            <w:vAlign w:val="bottom"/>
          </w:tcPr>
          <w:p>
            <w:pPr>
              <w:pStyle w:val="TableContents"/>
              <w:spacing w:before="0" w:after="283"/>
              <w:jc w:val="right"/>
              <w:rPr/>
            </w:pPr>
            <w:r>
              <w:rPr/>
              <w:t> </w:t>
            </w:r>
          </w:p>
        </w:tc>
        <w:tc>
          <w:tcPr>
            <w:tcW w:w="540" w:type="dxa"/>
            <w:tcBorders/>
            <w:shd w:fill="C0C0C0" w:val="clear"/>
            <w:vAlign w:val="bottom"/>
          </w:tcPr>
          <w:p>
            <w:pPr>
              <w:pStyle w:val="TableContents"/>
              <w:spacing w:before="0" w:after="283"/>
              <w:jc w:val="right"/>
              <w:rPr/>
            </w:pPr>
            <w:r>
              <w:rPr/>
              <w:t xml:space="preserve">         </w:t>
            </w:r>
          </w:p>
        </w:tc>
        <w:tc>
          <w:tcPr>
            <w:tcW w:w="3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40" w:type="dxa"/>
            <w:tcBorders/>
            <w:shd w:fill="C0C0C0" w:val="clear"/>
            <w:vAlign w:val="bottom"/>
          </w:tcPr>
          <w:p>
            <w:pPr>
              <w:pStyle w:val="TableContents"/>
              <w:spacing w:before="0" w:after="283"/>
              <w:jc w:val="left"/>
              <w:rPr/>
            </w:pPr>
            <w:r>
              <w:rPr/>
              <w:t xml:space="preserve">         </w:t>
            </w:r>
          </w:p>
        </w:tc>
      </w:tr>
      <w:tr>
        <w:trPr/>
        <w:tc>
          <w:tcPr>
            <w:tcW w:w="8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Target</w:t>
            </w:r>
          </w:p>
        </w:tc>
        <w:tc>
          <w:tcPr>
            <w:tcW w:w="360" w:type="dxa"/>
            <w:tcBorders/>
            <w:shd w:fill="auto" w:val="clear"/>
            <w:vAlign w:val="bottom"/>
          </w:tcPr>
          <w:p>
            <w:pPr>
              <w:pStyle w:val="TableContents"/>
              <w:spacing w:before="0" w:after="283"/>
              <w:jc w:val="left"/>
              <w:rPr/>
            </w:pPr>
            <w:r>
              <w:rPr/>
              <w:t> </w:t>
            </w:r>
          </w:p>
        </w:tc>
        <w:tc>
          <w:tcPr>
            <w:tcW w:w="18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17,341,000</w:t>
            </w:r>
          </w:p>
        </w:tc>
        <w:tc>
          <w:tcPr>
            <w:tcW w:w="360" w:type="dxa"/>
            <w:tcBorders/>
            <w:shd w:fill="auto" w:val="clear"/>
            <w:vAlign w:val="bottom"/>
          </w:tcPr>
          <w:p>
            <w:pPr>
              <w:pStyle w:val="TableContents"/>
              <w:spacing w:before="0" w:after="283"/>
              <w:jc w:val="right"/>
              <w:rPr/>
            </w:pPr>
            <w:r>
              <w:rPr/>
              <w:t> </w:t>
            </w:r>
          </w:p>
        </w:tc>
        <w:tc>
          <w:tcPr>
            <w:tcW w:w="540" w:type="dxa"/>
            <w:tcBorders/>
            <w:shd w:fill="auto" w:val="clear"/>
            <w:vAlign w:val="bottom"/>
          </w:tcPr>
          <w:p>
            <w:pPr>
              <w:pStyle w:val="TableContents"/>
              <w:spacing w:before="0" w:after="283"/>
              <w:jc w:val="right"/>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40" w:type="dxa"/>
            <w:tcBorders/>
            <w:shd w:fill="auto" w:val="clear"/>
            <w:vAlign w:val="bottom"/>
          </w:tcPr>
          <w:p>
            <w:pPr>
              <w:pStyle w:val="TableContents"/>
              <w:spacing w:before="0" w:after="283"/>
              <w:jc w:val="left"/>
              <w:rPr/>
            </w:pPr>
            <w:r>
              <w:rPr/>
              <w:t> </w:t>
            </w:r>
          </w:p>
        </w:tc>
      </w:tr>
      <w:tr>
        <w:trPr/>
        <w:tc>
          <w:tcPr>
            <w:tcW w:w="86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Maximum</w:t>
            </w:r>
          </w:p>
        </w:tc>
        <w:tc>
          <w:tcPr>
            <w:tcW w:w="360" w:type="dxa"/>
            <w:tcBorders/>
            <w:shd w:fill="C0C0C0" w:val="clear"/>
            <w:vAlign w:val="bottom"/>
          </w:tcPr>
          <w:p>
            <w:pPr>
              <w:pStyle w:val="TableContents"/>
              <w:spacing w:before="0" w:after="283"/>
              <w:jc w:val="left"/>
              <w:rPr/>
            </w:pPr>
            <w:r>
              <w:rPr/>
              <w:t> </w:t>
            </w:r>
          </w:p>
        </w:tc>
        <w:tc>
          <w:tcPr>
            <w:tcW w:w="18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23,313,000</w:t>
            </w:r>
          </w:p>
        </w:tc>
        <w:tc>
          <w:tcPr>
            <w:tcW w:w="360" w:type="dxa"/>
            <w:tcBorders/>
            <w:shd w:fill="C0C0C0" w:val="clear"/>
            <w:vAlign w:val="bottom"/>
          </w:tcPr>
          <w:p>
            <w:pPr>
              <w:pStyle w:val="TableContents"/>
              <w:spacing w:before="0" w:after="283"/>
              <w:jc w:val="right"/>
              <w:rPr/>
            </w:pPr>
            <w:r>
              <w:rPr/>
              <w:t> </w:t>
            </w:r>
          </w:p>
        </w:tc>
        <w:tc>
          <w:tcPr>
            <w:tcW w:w="540" w:type="dxa"/>
            <w:tcBorders/>
            <w:shd w:fill="C0C0C0" w:val="clear"/>
            <w:vAlign w:val="bottom"/>
          </w:tcPr>
          <w:p>
            <w:pPr>
              <w:pStyle w:val="TableContents"/>
              <w:spacing w:before="0" w:after="283"/>
              <w:jc w:val="right"/>
              <w:rPr/>
            </w:pPr>
            <w:r>
              <w:rPr/>
              <w:t> </w:t>
            </w:r>
          </w:p>
        </w:tc>
        <w:tc>
          <w:tcPr>
            <w:tcW w:w="33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8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40" w:type="dxa"/>
            <w:tcBorders/>
            <w:shd w:fill="C0C0C0" w:val="clear"/>
            <w:vAlign w:val="bottom"/>
          </w:tcPr>
          <w:p>
            <w:pPr>
              <w:pStyle w:val="TableContents"/>
              <w:spacing w:before="0" w:after="283"/>
              <w:jc w:val="left"/>
              <w:rPr/>
            </w:pPr>
            <w:r>
              <w:rPr/>
              <w:t> </w:t>
            </w:r>
          </w:p>
        </w:tc>
      </w:tr>
      <w:tr>
        <w:trPr/>
        <w:tc>
          <w:tcPr>
            <w:tcW w:w="86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Actual</w:t>
            </w:r>
          </w:p>
        </w:tc>
        <w:tc>
          <w:tcPr>
            <w:tcW w:w="360" w:type="dxa"/>
            <w:tcBorders/>
            <w:shd w:fill="auto" w:val="clear"/>
            <w:vAlign w:val="bottom"/>
          </w:tcPr>
          <w:p>
            <w:pPr>
              <w:pStyle w:val="TableContents"/>
              <w:spacing w:before="0" w:after="283"/>
              <w:jc w:val="left"/>
              <w:rPr/>
            </w:pPr>
            <w:r>
              <w:rPr/>
              <w:t> </w:t>
            </w:r>
          </w:p>
        </w:tc>
        <w:tc>
          <w:tcPr>
            <w:tcW w:w="18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13,504,000</w:t>
            </w:r>
          </w:p>
        </w:tc>
        <w:tc>
          <w:tcPr>
            <w:tcW w:w="360" w:type="dxa"/>
            <w:tcBorders/>
            <w:shd w:fill="auto" w:val="clear"/>
            <w:vAlign w:val="bottom"/>
          </w:tcPr>
          <w:p>
            <w:pPr>
              <w:pStyle w:val="TableContents"/>
              <w:spacing w:before="0" w:after="283"/>
              <w:jc w:val="right"/>
              <w:rPr/>
            </w:pPr>
            <w:r>
              <w:rPr/>
              <w:t> </w:t>
            </w:r>
          </w:p>
        </w:tc>
        <w:tc>
          <w:tcPr>
            <w:tcW w:w="540" w:type="dxa"/>
            <w:tcBorders/>
            <w:shd w:fill="auto" w:val="clear"/>
            <w:vAlign w:val="bottom"/>
          </w:tcPr>
          <w:p>
            <w:pPr>
              <w:pStyle w:val="TableContents"/>
              <w:spacing w:before="0" w:after="283"/>
              <w:jc w:val="right"/>
              <w:rPr/>
            </w:pPr>
            <w:r>
              <w:rPr/>
              <w:t> </w:t>
            </w:r>
          </w:p>
        </w:tc>
        <w:tc>
          <w:tcPr>
            <w:tcW w:w="3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40" w:type="dxa"/>
            <w:tcBorders/>
            <w:shd w:fill="auto"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jc w:val="both"/>
        <w:rPr>
          <w:rFonts w:ascii="Times New Roman" w:hAnsi="Times New Roman"/>
          <w:sz w:val="20"/>
        </w:rPr>
      </w:pPr>
      <w:r>
        <w:rPr>
          <w:rFonts w:ascii="Times New Roman" w:hAnsi="Times New Roman"/>
          <w:sz w:val="20"/>
        </w:rPr>
        <w:t xml:space="preserve">Additional targets were also specified. If performance fell between two of the specified targets, the target bonus payment percentage would be prorated. No executive deferred bonus was to be awarded unless 75% of target bonus was earned. Non-exempt employees would earn 100% of target bonus if payout were made at any of the levels listed above.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29</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97" w:name="PGBRK31"/>
      <w:bookmarkStart w:id="98" w:name="PGBRK31"/>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99" w:name="PN31"/>
      <w:bookmarkEnd w:id="9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sz w:val="20"/>
        </w:rPr>
        <w:t xml:space="preserve">The bonus opportunity for fiscal 2011 as a percent of base salary for the named executive officers is shown below: </w:t>
      </w:r>
    </w:p>
    <w:p>
      <w:pPr>
        <w:pStyle w:val="TextBody"/>
        <w:spacing w:before="0" w:after="0"/>
        <w:rPr/>
      </w:pPr>
      <w:r>
        <w:rPr/>
        <w:t> </w:t>
      </w:r>
    </w:p>
    <w:tbl>
      <w:tblPr>
        <w:tblW w:w="10705" w:type="dxa"/>
        <w:jc w:val="left"/>
        <w:tblInd w:w="0" w:type="dxa"/>
        <w:tblCellMar>
          <w:top w:w="0" w:type="dxa"/>
          <w:left w:w="0" w:type="dxa"/>
          <w:bottom w:w="0" w:type="dxa"/>
          <w:right w:w="0" w:type="dxa"/>
        </w:tblCellMar>
      </w:tblPr>
      <w:tblGrid>
        <w:gridCol w:w="1355"/>
        <w:gridCol w:w="360"/>
        <w:gridCol w:w="417"/>
        <w:gridCol w:w="128"/>
        <w:gridCol w:w="360"/>
        <w:gridCol w:w="417"/>
        <w:gridCol w:w="128"/>
        <w:gridCol w:w="360"/>
        <w:gridCol w:w="180"/>
        <w:gridCol w:w="350"/>
        <w:gridCol w:w="125"/>
        <w:gridCol w:w="180"/>
        <w:gridCol w:w="360"/>
        <w:gridCol w:w="417"/>
        <w:gridCol w:w="128"/>
        <w:gridCol w:w="360"/>
        <w:gridCol w:w="417"/>
        <w:gridCol w:w="128"/>
        <w:gridCol w:w="360"/>
        <w:gridCol w:w="417"/>
        <w:gridCol w:w="128"/>
        <w:gridCol w:w="360"/>
        <w:gridCol w:w="417"/>
        <w:gridCol w:w="128"/>
        <w:gridCol w:w="360"/>
        <w:gridCol w:w="425"/>
        <w:gridCol w:w="125"/>
        <w:gridCol w:w="360"/>
        <w:gridCol w:w="417"/>
        <w:gridCol w:w="128"/>
        <w:gridCol w:w="360"/>
        <w:gridCol w:w="425"/>
        <w:gridCol w:w="125"/>
      </w:tblGrid>
      <w:tr>
        <w:trPr/>
        <w:tc>
          <w:tcPr>
            <w:tcW w:w="135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xml:space="preserve">      </w:t>
            </w:r>
          </w:p>
        </w:tc>
        <w:tc>
          <w:tcPr>
            <w:tcW w:w="8990" w:type="dxa"/>
            <w:gridSpan w:val="31"/>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Bonus Opportunity as a % of Base Salary</w:t>
            </w:r>
          </w:p>
        </w:tc>
      </w:tr>
      <w:tr>
        <w:trPr/>
        <w:tc>
          <w:tcPr>
            <w:tcW w:w="135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3550" w:type="dxa"/>
            <w:gridSpan w:val="13"/>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Threshold</w:t>
            </w:r>
          </w:p>
        </w:tc>
        <w:tc>
          <w:tcPr>
            <w:tcW w:w="360" w:type="dxa"/>
            <w:tcBorders/>
            <w:shd w:fill="auto" w:val="clear"/>
            <w:vAlign w:val="bottom"/>
          </w:tcPr>
          <w:p>
            <w:pPr>
              <w:pStyle w:val="TableContents"/>
              <w:spacing w:before="0" w:after="283"/>
              <w:jc w:val="center"/>
              <w:rPr/>
            </w:pPr>
            <w:r>
              <w:rPr/>
              <w:t> </w:t>
            </w:r>
          </w:p>
        </w:tc>
        <w:tc>
          <w:tcPr>
            <w:tcW w:w="2355" w:type="dxa"/>
            <w:gridSpan w:val="8"/>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Target</w:t>
            </w:r>
          </w:p>
        </w:tc>
        <w:tc>
          <w:tcPr>
            <w:tcW w:w="360" w:type="dxa"/>
            <w:tcBorders/>
            <w:shd w:fill="auto" w:val="clear"/>
            <w:vAlign w:val="bottom"/>
          </w:tcPr>
          <w:p>
            <w:pPr>
              <w:pStyle w:val="TableContents"/>
              <w:spacing w:before="0" w:after="283"/>
              <w:jc w:val="center"/>
              <w:rPr/>
            </w:pPr>
            <w:r>
              <w:rPr/>
              <w:t> </w:t>
            </w:r>
          </w:p>
        </w:tc>
        <w:tc>
          <w:tcPr>
            <w:tcW w:w="2365" w:type="dxa"/>
            <w:gridSpan w:val="8"/>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Maximum</w:t>
            </w:r>
          </w:p>
        </w:tc>
      </w:tr>
      <w:tr>
        <w:trPr/>
        <w:tc>
          <w:tcPr>
            <w:tcW w:w="135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360" w:type="dxa"/>
            <w:tcBorders/>
            <w:shd w:fill="auto" w:val="clear"/>
            <w:vAlign w:val="bottom"/>
          </w:tcPr>
          <w:p>
            <w:pPr>
              <w:pStyle w:val="TableContents"/>
              <w:spacing w:before="0" w:after="283"/>
              <w:jc w:val="center"/>
              <w:rPr/>
            </w:pPr>
            <w:r>
              <w:rPr/>
              <w:t xml:space="preserve">      </w:t>
            </w:r>
          </w:p>
        </w:tc>
        <w:tc>
          <w:tcPr>
            <w:tcW w:w="417"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xml:space="preserve">      </w:t>
            </w:r>
          </w:p>
        </w:tc>
        <w:tc>
          <w:tcPr>
            <w:tcW w:w="180" w:type="dxa"/>
            <w:tcBorders/>
            <w:shd w:fill="auto" w:val="clear"/>
            <w:vAlign w:val="bottom"/>
          </w:tcPr>
          <w:p>
            <w:pPr>
              <w:pStyle w:val="TableContents"/>
              <w:spacing w:before="0" w:after="283"/>
              <w:jc w:val="center"/>
              <w:rPr/>
            </w:pPr>
            <w:r>
              <w:rPr/>
              <w:t> </w:t>
            </w:r>
          </w:p>
        </w:tc>
        <w:tc>
          <w:tcPr>
            <w:tcW w:w="350"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xml:space="preserve">      </w:t>
            </w:r>
          </w:p>
        </w:tc>
        <w:tc>
          <w:tcPr>
            <w:tcW w:w="417"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xml:space="preserve">      </w:t>
            </w:r>
          </w:p>
        </w:tc>
        <w:tc>
          <w:tcPr>
            <w:tcW w:w="417"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xml:space="preserve">      </w:t>
            </w:r>
          </w:p>
        </w:tc>
        <w:tc>
          <w:tcPr>
            <w:tcW w:w="417"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xml:space="preserve">      </w:t>
            </w:r>
          </w:p>
        </w:tc>
        <w:tc>
          <w:tcPr>
            <w:tcW w:w="417"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xml:space="preserve">      </w:t>
            </w:r>
          </w:p>
        </w:tc>
        <w:tc>
          <w:tcPr>
            <w:tcW w:w="425"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xml:space="preserve">      </w:t>
            </w:r>
          </w:p>
        </w:tc>
        <w:tc>
          <w:tcPr>
            <w:tcW w:w="417"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xml:space="preserve">      </w:t>
            </w:r>
          </w:p>
        </w:tc>
        <w:tc>
          <w:tcPr>
            <w:tcW w:w="425"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r>
      <w:tr>
        <w:trPr/>
        <w:tc>
          <w:tcPr>
            <w:tcW w:w="135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Only</w:t>
            </w:r>
          </w:p>
        </w:tc>
        <w:tc>
          <w:tcPr>
            <w:tcW w:w="360" w:type="dxa"/>
            <w:tcBorders/>
            <w:shd w:fill="auto" w:val="clear"/>
            <w:vAlign w:val="bottom"/>
          </w:tcPr>
          <w:p>
            <w:pPr>
              <w:pStyle w:val="TableContents"/>
              <w:spacing w:before="0" w:after="283"/>
              <w:jc w:val="center"/>
              <w:rPr/>
            </w:pPr>
            <w:r>
              <w:rPr/>
              <w:t> </w:t>
            </w:r>
          </w:p>
        </w:tc>
        <w:tc>
          <w:tcPr>
            <w:tcW w:w="2645" w:type="dxa"/>
            <w:gridSpan w:val="1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360" w:type="dxa"/>
            <w:tcBorders/>
            <w:shd w:fill="auto" w:val="clear"/>
            <w:vAlign w:val="bottom"/>
          </w:tcPr>
          <w:p>
            <w:pPr>
              <w:pStyle w:val="TableContents"/>
              <w:spacing w:before="0" w:after="283"/>
              <w:jc w:val="center"/>
              <w:rPr/>
            </w:pPr>
            <w:r>
              <w:rPr/>
              <w:t> </w:t>
            </w:r>
          </w:p>
        </w:tc>
        <w:tc>
          <w:tcPr>
            <w:tcW w:w="417"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417"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417"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425"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417"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425"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r>
      <w:tr>
        <w:trPr/>
        <w:tc>
          <w:tcPr>
            <w:tcW w:w="135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545" w:type="dxa"/>
            <w:gridSpan w:val="2"/>
            <w:tcBorders>
              <w:bottom w:val="single" w:sz="8" w:space="0" w:color="000000"/>
            </w:tcBorders>
            <w:shd w:fill="auto" w:val="clear"/>
            <w:tcMar>
              <w:bottom w:w="28" w:type="dxa"/>
            </w:tcMar>
            <w:vAlign w:val="bottom"/>
          </w:tcPr>
          <w:p>
            <w:pPr>
              <w:pStyle w:val="TableContents"/>
              <w:spacing w:before="0" w:after="283"/>
              <w:jc w:val="center"/>
              <w:rPr/>
            </w:pPr>
            <w:r>
              <w:rPr>
                <w:rFonts w:ascii="times new roman" w:hAnsi="times new roman"/>
                <w:b/>
                <w:sz w:val="20"/>
              </w:rPr>
              <w:t>(1)</w:t>
            </w:r>
            <w:r>
              <w:rPr/>
              <w:t xml:space="preserve"> </w:t>
            </w:r>
          </w:p>
        </w:tc>
        <w:tc>
          <w:tcPr>
            <w:tcW w:w="360" w:type="dxa"/>
            <w:tcBorders/>
            <w:shd w:fill="auto" w:val="clear"/>
            <w:vAlign w:val="bottom"/>
          </w:tcPr>
          <w:p>
            <w:pPr>
              <w:pStyle w:val="TableContents"/>
              <w:spacing w:before="0" w:after="283"/>
              <w:jc w:val="center"/>
              <w:rPr/>
            </w:pPr>
            <w:r>
              <w:rPr/>
              <w:t> </w:t>
            </w:r>
          </w:p>
        </w:tc>
        <w:tc>
          <w:tcPr>
            <w:tcW w:w="2645" w:type="dxa"/>
            <w:gridSpan w:val="10"/>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60" w:type="dxa"/>
            <w:tcBorders/>
            <w:shd w:fill="auto" w:val="clear"/>
            <w:vAlign w:val="bottom"/>
          </w:tcPr>
          <w:p>
            <w:pPr>
              <w:pStyle w:val="TableContents"/>
              <w:spacing w:before="0" w:after="283"/>
              <w:jc w:val="center"/>
              <w:rPr/>
            </w:pPr>
            <w:r>
              <w:rPr/>
              <w:t> </w:t>
            </w:r>
          </w:p>
        </w:tc>
        <w:tc>
          <w:tcPr>
            <w:tcW w:w="417"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417"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417"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425"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417" w:type="dxa"/>
            <w:tcBorders/>
            <w:shd w:fill="auto" w:val="clear"/>
            <w:vAlign w:val="bottom"/>
          </w:tcPr>
          <w:p>
            <w:pPr>
              <w:pStyle w:val="TableContents"/>
              <w:spacing w:before="0" w:after="283"/>
              <w:jc w:val="center"/>
              <w:rPr/>
            </w:pPr>
            <w:r>
              <w:rPr/>
              <w:t> </w:t>
            </w:r>
          </w:p>
        </w:tc>
        <w:tc>
          <w:tcPr>
            <w:tcW w:w="128" w:type="dxa"/>
            <w:tcBorders/>
            <w:shd w:fill="auto" w:val="clear"/>
            <w:vAlign w:val="bottom"/>
          </w:tcPr>
          <w:p>
            <w:pPr>
              <w:pStyle w:val="TableContents"/>
              <w:spacing w:before="0" w:after="283"/>
              <w:jc w:val="center"/>
              <w:rPr/>
            </w:pPr>
            <w:r>
              <w:rPr/>
              <w:t> </w:t>
            </w:r>
          </w:p>
        </w:tc>
        <w:tc>
          <w:tcPr>
            <w:tcW w:w="360" w:type="dxa"/>
            <w:tcBorders/>
            <w:shd w:fill="auto" w:val="clear"/>
            <w:vAlign w:val="bottom"/>
          </w:tcPr>
          <w:p>
            <w:pPr>
              <w:pStyle w:val="TableContents"/>
              <w:spacing w:before="0" w:after="283"/>
              <w:jc w:val="center"/>
              <w:rPr/>
            </w:pPr>
            <w:r>
              <w:rPr/>
              <w:t> </w:t>
            </w:r>
          </w:p>
        </w:tc>
        <w:tc>
          <w:tcPr>
            <w:tcW w:w="425" w:type="dxa"/>
            <w:tcBorders/>
            <w:shd w:fill="auto" w:val="clear"/>
            <w:vAlign w:val="bottom"/>
          </w:tcPr>
          <w:p>
            <w:pPr>
              <w:pStyle w:val="TableContents"/>
              <w:spacing w:before="0" w:after="283"/>
              <w:jc w:val="center"/>
              <w:rPr/>
            </w:pPr>
            <w:r>
              <w:rPr/>
              <w:t> </w:t>
            </w:r>
          </w:p>
        </w:tc>
        <w:tc>
          <w:tcPr>
            <w:tcW w:w="125" w:type="dxa"/>
            <w:tcBorders/>
            <w:shd w:fill="auto" w:val="clear"/>
            <w:vAlign w:val="bottom"/>
          </w:tcPr>
          <w:p>
            <w:pPr>
              <w:pStyle w:val="TableContents"/>
              <w:spacing w:before="0" w:after="283"/>
              <w:jc w:val="center"/>
              <w:rPr/>
            </w:pPr>
            <w:r>
              <w:rPr/>
              <w:t> </w:t>
            </w:r>
          </w:p>
        </w:tc>
      </w:tr>
      <w:tr>
        <w:trPr/>
        <w:tc>
          <w:tcPr>
            <w:tcW w:w="135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360" w:type="dxa"/>
            <w:tcBorders/>
            <w:shd w:fill="auto" w:val="clear"/>
            <w:vAlign w:val="bottom"/>
          </w:tcPr>
          <w:p>
            <w:pPr>
              <w:pStyle w:val="TableContents"/>
              <w:spacing w:before="0" w:after="283"/>
              <w:jc w:val="center"/>
              <w:rPr/>
            </w:pPr>
            <w:r>
              <w:rPr/>
              <w:t> </w:t>
            </w:r>
          </w:p>
        </w:tc>
        <w:tc>
          <w:tcPr>
            <w:tcW w:w="835"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c>
          <w:tcPr>
            <w:tcW w:w="360" w:type="dxa"/>
            <w:tcBorders/>
            <w:shd w:fill="auto" w:val="clear"/>
            <w:vAlign w:val="bottom"/>
          </w:tcPr>
          <w:p>
            <w:pPr>
              <w:pStyle w:val="TableContents"/>
              <w:spacing w:before="0" w:after="283"/>
              <w:jc w:val="center"/>
              <w:rPr/>
            </w:pPr>
            <w:r>
              <w:rPr/>
              <w:t> </w:t>
            </w:r>
          </w:p>
        </w:tc>
        <w:tc>
          <w:tcPr>
            <w:tcW w:w="55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Cash</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w:t>
            </w:r>
          </w:p>
        </w:tc>
        <w:tc>
          <w:tcPr>
            <w:tcW w:w="360" w:type="dxa"/>
            <w:tcBorders/>
            <w:shd w:fill="auto" w:val="clear"/>
            <w:vAlign w:val="bottom"/>
          </w:tcPr>
          <w:p>
            <w:pPr>
              <w:pStyle w:val="TableContents"/>
              <w:spacing w:before="0" w:after="283"/>
              <w:jc w:val="center"/>
              <w:rPr/>
            </w:pPr>
            <w:r>
              <w:rPr/>
              <w:t> </w:t>
            </w:r>
          </w:p>
        </w:tc>
        <w:tc>
          <w:tcPr>
            <w:tcW w:w="55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1355"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w:t>
            </w:r>
          </w:p>
        </w:tc>
        <w:tc>
          <w:tcPr>
            <w:tcW w:w="835" w:type="dxa"/>
            <w:gridSpan w:val="4"/>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w:t>
            </w:r>
          </w:p>
        </w:tc>
        <w:tc>
          <w:tcPr>
            <w:tcW w:w="55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w:t>
            </w:r>
          </w:p>
        </w:tc>
        <w:tc>
          <w:tcPr>
            <w:tcW w:w="54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c>
          <w:tcPr>
            <w:tcW w:w="360" w:type="dxa"/>
            <w:tcBorders/>
            <w:shd w:fill="auto" w:val="clear"/>
            <w:vAlign w:val="bottom"/>
          </w:tcPr>
          <w:p>
            <w:pPr>
              <w:pStyle w:val="TableContents"/>
              <w:spacing w:before="0" w:after="283"/>
              <w:jc w:val="center"/>
              <w:rPr/>
            </w:pPr>
            <w:r>
              <w:rPr/>
              <w:t> </w:t>
            </w:r>
          </w:p>
        </w:tc>
        <w:tc>
          <w:tcPr>
            <w:tcW w:w="55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Bonus</w:t>
            </w:r>
          </w:p>
        </w:tc>
      </w:tr>
      <w:tr>
        <w:trPr/>
        <w:tc>
          <w:tcPr>
            <w:tcW w:w="135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Daniel S. Jaffee (3)</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12.50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37.50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180" w:type="dxa"/>
            <w:tcBorders/>
            <w:shd w:fill="C0C0C0" w:val="clear"/>
            <w:vAlign w:val="bottom"/>
          </w:tcPr>
          <w:p>
            <w:pPr>
              <w:pStyle w:val="TableContents"/>
              <w:spacing w:before="0" w:after="283"/>
              <w:jc w:val="right"/>
              <w:rPr/>
            </w:pPr>
            <w:r>
              <w:rPr/>
              <w:t xml:space="preserve">   </w:t>
            </w:r>
          </w:p>
        </w:tc>
        <w:tc>
          <w:tcPr>
            <w:tcW w:w="35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0.00</w:t>
            </w:r>
          </w:p>
        </w:tc>
        <w:tc>
          <w:tcPr>
            <w:tcW w:w="12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80" w:type="dxa"/>
            <w:tcBorders/>
            <w:shd w:fill="C0C0C0" w:val="clear"/>
            <w:vAlign w:val="bottom"/>
          </w:tcPr>
          <w:p>
            <w:pPr>
              <w:pStyle w:val="TableContents"/>
              <w:spacing w:before="0" w:after="283"/>
              <w:jc w:val="left"/>
              <w:rPr/>
            </w:pPr>
            <w:r>
              <w:rPr/>
              <w:t xml:space="preserve">   </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37.50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50.00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0.00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50.00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2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100.00</w:t>
            </w:r>
          </w:p>
        </w:tc>
        <w:tc>
          <w:tcPr>
            <w:tcW w:w="12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0.00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2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100.00</w:t>
            </w:r>
          </w:p>
        </w:tc>
        <w:tc>
          <w:tcPr>
            <w:tcW w:w="12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135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Jeffrey M. Libert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7.50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22.50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right"/>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9.00</w:t>
            </w:r>
          </w:p>
        </w:tc>
        <w:tc>
          <w:tcPr>
            <w:tcW w:w="12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31.50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30.00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12.00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42.00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60.00</w:t>
            </w:r>
          </w:p>
        </w:tc>
        <w:tc>
          <w:tcPr>
            <w:tcW w:w="12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24.00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84.00</w:t>
            </w:r>
          </w:p>
        </w:tc>
        <w:tc>
          <w:tcPr>
            <w:tcW w:w="12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135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Daniel T. Smith</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7.50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22.50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180" w:type="dxa"/>
            <w:tcBorders/>
            <w:shd w:fill="C0C0C0" w:val="clear"/>
            <w:vAlign w:val="bottom"/>
          </w:tcPr>
          <w:p>
            <w:pPr>
              <w:pStyle w:val="TableContents"/>
              <w:spacing w:before="0" w:after="283"/>
              <w:jc w:val="right"/>
              <w:rPr/>
            </w:pPr>
            <w:r>
              <w:rPr/>
              <w:t> </w:t>
            </w:r>
          </w:p>
        </w:tc>
        <w:tc>
          <w:tcPr>
            <w:tcW w:w="35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9.00</w:t>
            </w:r>
          </w:p>
        </w:tc>
        <w:tc>
          <w:tcPr>
            <w:tcW w:w="12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31.50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30.00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12.00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42.00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2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60.00</w:t>
            </w:r>
          </w:p>
        </w:tc>
        <w:tc>
          <w:tcPr>
            <w:tcW w:w="12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24.00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2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84.00</w:t>
            </w:r>
          </w:p>
        </w:tc>
        <w:tc>
          <w:tcPr>
            <w:tcW w:w="12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135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Thomas F. Cofsky (3)</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10.00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30.00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right"/>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0.00</w:t>
            </w:r>
          </w:p>
        </w:tc>
        <w:tc>
          <w:tcPr>
            <w:tcW w:w="12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30.00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40.00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0.00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40.00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80.00</w:t>
            </w:r>
          </w:p>
        </w:tc>
        <w:tc>
          <w:tcPr>
            <w:tcW w:w="12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0.00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80.00</w:t>
            </w:r>
          </w:p>
        </w:tc>
        <w:tc>
          <w:tcPr>
            <w:tcW w:w="12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135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Andrew N. Peterson (4)</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10.00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30.00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180" w:type="dxa"/>
            <w:tcBorders/>
            <w:shd w:fill="C0C0C0" w:val="clear"/>
            <w:vAlign w:val="bottom"/>
          </w:tcPr>
          <w:p>
            <w:pPr>
              <w:pStyle w:val="TableContents"/>
              <w:spacing w:before="0" w:after="283"/>
              <w:jc w:val="right"/>
              <w:rPr/>
            </w:pPr>
            <w:r>
              <w:rPr/>
              <w:t> </w:t>
            </w:r>
          </w:p>
        </w:tc>
        <w:tc>
          <w:tcPr>
            <w:tcW w:w="35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18.75</w:t>
            </w:r>
          </w:p>
        </w:tc>
        <w:tc>
          <w:tcPr>
            <w:tcW w:w="12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80" w:type="dxa"/>
            <w:tcBorders/>
            <w:shd w:fill="C0C0C0" w:val="clear"/>
            <w:vAlign w:val="bottom"/>
          </w:tcPr>
          <w:p>
            <w:pPr>
              <w:pStyle w:val="TableContents"/>
              <w:spacing w:before="0" w:after="283"/>
              <w:jc w:val="left"/>
              <w:rPr/>
            </w:pPr>
            <w:r>
              <w:rPr/>
              <w:t> </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48.75</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40.00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25.00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65.00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2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80.00</w:t>
            </w:r>
          </w:p>
        </w:tc>
        <w:tc>
          <w:tcPr>
            <w:tcW w:w="12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17" w:type="dxa"/>
            <w:tcBorders/>
            <w:shd w:fill="C0C0C0" w:val="clear"/>
            <w:vAlign w:val="bottom"/>
          </w:tcPr>
          <w:p>
            <w:pPr>
              <w:pStyle w:val="TableContents"/>
              <w:spacing w:before="0" w:after="283"/>
              <w:jc w:val="right"/>
              <w:rPr/>
            </w:pPr>
            <w:r>
              <w:rPr/>
              <w:t> </w:t>
            </w:r>
            <w:r>
              <w:rPr>
                <w:rFonts w:ascii="times new roman" w:hAnsi="times new roman"/>
                <w:sz w:val="14"/>
              </w:rPr>
              <w:t>50.00</w:t>
            </w:r>
          </w:p>
        </w:tc>
        <w:tc>
          <w:tcPr>
            <w:tcW w:w="12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C0C0C0" w:val="clear"/>
            <w:vAlign w:val="bottom"/>
          </w:tcPr>
          <w:p>
            <w:pPr>
              <w:pStyle w:val="TableContents"/>
              <w:spacing w:before="0" w:after="283"/>
              <w:jc w:val="right"/>
              <w:rPr/>
            </w:pPr>
            <w:r>
              <w:rPr/>
              <w:t> </w:t>
            </w:r>
          </w:p>
        </w:tc>
        <w:tc>
          <w:tcPr>
            <w:tcW w:w="42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130.00</w:t>
            </w:r>
          </w:p>
        </w:tc>
        <w:tc>
          <w:tcPr>
            <w:tcW w:w="12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r>
        <w:trPr/>
        <w:tc>
          <w:tcPr>
            <w:tcW w:w="135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Charles P. Brissman (4)</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8.25</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24.75</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180" w:type="dxa"/>
            <w:tcBorders/>
            <w:shd w:fill="auto" w:val="clear"/>
            <w:vAlign w:val="bottom"/>
          </w:tcPr>
          <w:p>
            <w:pPr>
              <w:pStyle w:val="TableContents"/>
              <w:spacing w:before="0" w:after="283"/>
              <w:jc w:val="right"/>
              <w:rPr/>
            </w:pPr>
            <w:r>
              <w:rPr/>
              <w:t> </w:t>
            </w:r>
          </w:p>
        </w:tc>
        <w:tc>
          <w:tcPr>
            <w:tcW w:w="3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9.90</w:t>
            </w:r>
          </w:p>
        </w:tc>
        <w:tc>
          <w:tcPr>
            <w:tcW w:w="12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180" w:type="dxa"/>
            <w:tcBorders/>
            <w:shd w:fill="auto" w:val="clear"/>
            <w:vAlign w:val="bottom"/>
          </w:tcPr>
          <w:p>
            <w:pPr>
              <w:pStyle w:val="TableContents"/>
              <w:spacing w:before="0" w:after="283"/>
              <w:jc w:val="left"/>
              <w:rPr/>
            </w:pPr>
            <w:r>
              <w:rPr/>
              <w:t> </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34.65</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33.00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13.20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46.20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66.00</w:t>
            </w:r>
          </w:p>
        </w:tc>
        <w:tc>
          <w:tcPr>
            <w:tcW w:w="12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17" w:type="dxa"/>
            <w:tcBorders/>
            <w:shd w:fill="auto" w:val="clear"/>
            <w:vAlign w:val="bottom"/>
          </w:tcPr>
          <w:p>
            <w:pPr>
              <w:pStyle w:val="TableContents"/>
              <w:spacing w:before="0" w:after="283"/>
              <w:jc w:val="right"/>
              <w:rPr/>
            </w:pPr>
            <w:r>
              <w:rPr/>
              <w:t> </w:t>
            </w:r>
            <w:r>
              <w:rPr>
                <w:rFonts w:ascii="times new roman" w:hAnsi="times new roman"/>
                <w:sz w:val="14"/>
              </w:rPr>
              <w:t>26.40</w:t>
            </w:r>
          </w:p>
        </w:tc>
        <w:tc>
          <w:tcPr>
            <w:tcW w:w="1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360" w:type="dxa"/>
            <w:tcBorders/>
            <w:shd w:fill="auto" w:val="clear"/>
            <w:vAlign w:val="bottom"/>
          </w:tcPr>
          <w:p>
            <w:pPr>
              <w:pStyle w:val="TableContents"/>
              <w:spacing w:before="0" w:after="283"/>
              <w:jc w:val="right"/>
              <w:rPr/>
            </w:pPr>
            <w:r>
              <w:rPr/>
              <w:t> </w:t>
            </w:r>
          </w:p>
        </w:tc>
        <w:tc>
          <w:tcPr>
            <w:tcW w:w="42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92.40</w:t>
            </w:r>
          </w:p>
        </w:tc>
        <w:tc>
          <w:tcPr>
            <w:tcW w:w="12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r>
    </w:tbl>
    <w:p>
      <w:pPr>
        <w:pStyle w:val="TextBody"/>
        <w:spacing w:before="0" w:after="0"/>
        <w:rPr/>
      </w:pPr>
      <w:r>
        <w:rPr/>
      </w:r>
    </w:p>
    <w:p>
      <w:pPr>
        <w:pStyle w:val="TextBody"/>
        <w:spacing w:before="0" w:after="0"/>
        <w:jc w:val="both"/>
        <w:rPr/>
      </w:pPr>
      <w:r>
        <w:rPr>
          <w:rFonts w:ascii="Times New Roman" w:hAnsi="Times New Roman"/>
          <w:sz w:val="20"/>
        </w:rPr>
        <w:t>(1)</w:t>
      </w:r>
      <w:r>
        <w:rPr/>
        <w:t xml:space="preserve"> </w:t>
      </w:r>
      <w:r>
        <w:rPr>
          <w:rFonts w:ascii="Times New Roman" w:hAnsi="Times New Roman"/>
          <w:sz w:val="20"/>
        </w:rPr>
        <w:t xml:space="preserve">The threshold for payment of a cash bonus was adjusted pre-tax, pre-bonus income corresponding to the achievement of 84% of our fiscal 2011 annual incentive plan. That achievement level would result in payment of 25% of target cash bonus. No executive deferred bonus would be awarded at that level of performance. </w:t>
      </w:r>
    </w:p>
    <w:p>
      <w:pPr>
        <w:pStyle w:val="TextBody"/>
        <w:spacing w:before="0" w:after="0"/>
        <w:rPr/>
      </w:pPr>
      <w:r>
        <w:rPr/>
        <w:t> </w:t>
      </w:r>
    </w:p>
    <w:p>
      <w:pPr>
        <w:pStyle w:val="TextBody"/>
        <w:spacing w:before="0" w:after="0"/>
        <w:jc w:val="both"/>
        <w:rPr/>
      </w:pPr>
      <w:r>
        <w:rPr>
          <w:rFonts w:ascii="Times New Roman" w:hAnsi="Times New Roman"/>
          <w:sz w:val="20"/>
        </w:rPr>
        <w:t>(2)</w:t>
      </w:r>
      <w:r>
        <w:rPr/>
        <w:t xml:space="preserve"> </w:t>
      </w:r>
      <w:r>
        <w:rPr>
          <w:rFonts w:ascii="Times New Roman" w:hAnsi="Times New Roman"/>
          <w:sz w:val="20"/>
        </w:rPr>
        <w:t xml:space="preserve">The threshold for earning of an executive deferred bonus award was adjusted pre-tax, pre-bonus income corresponding to the achievement of 95% of our fiscal 2011 annual incentive plan. That achievement level would result in an award of 75% of target bonus for both cash and executive deferred bonuses. </w:t>
      </w:r>
    </w:p>
    <w:p>
      <w:pPr>
        <w:pStyle w:val="TextBody"/>
        <w:spacing w:before="0" w:after="0"/>
        <w:rPr/>
      </w:pPr>
      <w:r>
        <w:rPr/>
        <w:t> </w:t>
      </w:r>
    </w:p>
    <w:p>
      <w:pPr>
        <w:pStyle w:val="TextBody"/>
        <w:spacing w:before="0" w:after="0"/>
        <w:jc w:val="both"/>
        <w:rPr/>
      </w:pPr>
      <w:r>
        <w:rPr>
          <w:rFonts w:ascii="Times New Roman" w:hAnsi="Times New Roman"/>
          <w:sz w:val="20"/>
        </w:rPr>
        <w:t>(3)</w:t>
      </w:r>
      <w:r>
        <w:rPr/>
        <w:t xml:space="preserve"> </w:t>
      </w:r>
      <w:r>
        <w:rPr>
          <w:rFonts w:ascii="Times New Roman" w:hAnsi="Times New Roman"/>
          <w:sz w:val="20"/>
        </w:rPr>
        <w:t xml:space="preserve">At the request of each of Messrs. Jaffee and Cofsky, neither was eligible for an executive deferred bonus award for fiscal 2011. </w:t>
      </w:r>
    </w:p>
    <w:p>
      <w:pPr>
        <w:pStyle w:val="TextBody"/>
        <w:spacing w:before="0" w:after="0"/>
        <w:rPr/>
      </w:pPr>
      <w:r>
        <w:rPr/>
        <w:t> </w:t>
      </w:r>
    </w:p>
    <w:p>
      <w:pPr>
        <w:pStyle w:val="TextBody"/>
        <w:spacing w:before="0" w:after="0"/>
        <w:jc w:val="both"/>
        <w:rPr/>
      </w:pPr>
      <w:r>
        <w:rPr>
          <w:rFonts w:ascii="Times New Roman" w:hAnsi="Times New Roman"/>
          <w:sz w:val="20"/>
        </w:rPr>
        <w:t>(4)</w:t>
      </w:r>
      <w:r>
        <w:rPr/>
        <w:t xml:space="preserve"> </w:t>
      </w:r>
      <w:r>
        <w:rPr>
          <w:rFonts w:ascii="Times New Roman" w:hAnsi="Times New Roman"/>
          <w:sz w:val="20"/>
        </w:rPr>
        <w:t xml:space="preserve">Although under our fiscal 2011 annual incentive plan Messrs. Peterson and Brissman were each eligible for payment of a cash bonus and earning of an executive deferred bonus, neither individual may satisfy the payment or accrual conditions for any award under our fiscal 2011 annual incentive plan since the employment of both individuals ended during the fiscal year. </w:t>
      </w:r>
    </w:p>
    <w:p>
      <w:pPr>
        <w:pStyle w:val="TextBody"/>
        <w:spacing w:before="0" w:after="0"/>
        <w:rPr/>
      </w:pPr>
      <w:r>
        <w:rPr/>
        <w:t> </w:t>
      </w:r>
    </w:p>
    <w:p>
      <w:pPr>
        <w:pStyle w:val="TextBody"/>
        <w:jc w:val="both"/>
        <w:rPr/>
      </w:pPr>
      <w:r>
        <w:rPr/>
        <w:t xml:space="preserve">     </w:t>
      </w:r>
      <w:r>
        <w:rPr>
          <w:rFonts w:ascii="Times New Roman" w:hAnsi="Times New Roman"/>
          <w:sz w:val="20"/>
        </w:rPr>
        <w:t xml:space="preserve">Our CEO may exercise discretion in determining the incentive bonus to be paid under the annual incentive plan to any employee, including our executive officers (except himself), by: </w:t>
      </w:r>
    </w:p>
    <w:p>
      <w:pPr>
        <w:pStyle w:val="TextBody"/>
        <w:numPr>
          <w:ilvl w:val="0"/>
          <w:numId w:val="10"/>
        </w:numPr>
        <w:tabs>
          <w:tab w:val="clear" w:pos="1134"/>
          <w:tab w:val="left" w:pos="707" w:leader="none"/>
        </w:tabs>
        <w:spacing w:before="0" w:after="0"/>
        <w:ind w:left="707" w:hanging="283"/>
        <w:jc w:val="both"/>
        <w:rPr>
          <w:sz w:val="20"/>
        </w:rPr>
      </w:pPr>
      <w:r>
        <w:rPr>
          <w:rFonts w:ascii="Times New Roman" w:hAnsi="Times New Roman"/>
          <w:sz w:val="20"/>
        </w:rPr>
        <w:t>Increasing or decreasing any participant’s percent of corporate financial performance bonus</w:t>
      </w:r>
      <w:r>
        <w:rPr>
          <w:sz w:val="20"/>
        </w:rPr>
        <w:t xml:space="preserve"> </w:t>
      </w:r>
      <w:r>
        <w:rPr>
          <w:rFonts w:ascii="Times New Roman" w:hAnsi="Times New Roman"/>
          <w:sz w:val="20"/>
        </w:rPr>
        <w:t>earned by up to 25 percentage points, subject to limitations specified in the annual incentive plan. For example, if according to the corporate financial performance measure 75% of the corporate</w:t>
      </w:r>
      <w:r>
        <w:rPr>
          <w:sz w:val="20"/>
        </w:rPr>
        <w:t xml:space="preserve"> </w:t>
      </w:r>
      <w:r>
        <w:rPr>
          <w:rFonts w:ascii="Times New Roman" w:hAnsi="Times New Roman"/>
          <w:sz w:val="20"/>
        </w:rPr>
        <w:t>financial performance bonus has been earned, our CEO may adjust an individual participant’s</w:t>
      </w:r>
      <w:r>
        <w:rPr>
          <w:sz w:val="20"/>
        </w:rPr>
        <w:t xml:space="preserve"> </w:t>
      </w:r>
      <w:r>
        <w:rPr>
          <w:rFonts w:ascii="Times New Roman" w:hAnsi="Times New Roman"/>
          <w:sz w:val="20"/>
        </w:rPr>
        <w:t>percent of corporate financial performance bonus earned to as little as 50% or as much as 100%.</w:t>
        <w:br/>
        <w:t> </w:t>
      </w:r>
      <w:r>
        <w:rPr>
          <w:sz w:val="20"/>
        </w:rPr>
        <w:t xml:space="preserve"> </w:t>
      </w:r>
    </w:p>
    <w:p>
      <w:pPr>
        <w:pStyle w:val="TextBody"/>
        <w:numPr>
          <w:ilvl w:val="0"/>
          <w:numId w:val="10"/>
        </w:numPr>
        <w:tabs>
          <w:tab w:val="clear" w:pos="1134"/>
          <w:tab w:val="left" w:pos="707" w:leader="none"/>
        </w:tabs>
        <w:spacing w:before="0" w:after="0"/>
        <w:ind w:left="707" w:hanging="283"/>
        <w:jc w:val="both"/>
        <w:rPr>
          <w:sz w:val="20"/>
        </w:rPr>
      </w:pPr>
      <w:r>
        <w:rPr>
          <w:rFonts w:ascii="Times New Roman" w:hAnsi="Times New Roman"/>
          <w:sz w:val="20"/>
        </w:rPr>
        <w:t>Adjusting individual executive deferred bonus awards downward or upward, based on the</w:t>
      </w:r>
      <w:r>
        <w:rPr>
          <w:sz w:val="20"/>
        </w:rPr>
        <w:t xml:space="preserve"> </w:t>
      </w:r>
      <w:r>
        <w:rPr>
          <w:rFonts w:ascii="Times New Roman" w:hAnsi="Times New Roman"/>
          <w:sz w:val="20"/>
        </w:rPr>
        <w:t>participant’s individual performance and/or the performance of the participant’s department or</w:t>
      </w:r>
      <w:r>
        <w:rPr>
          <w:sz w:val="20"/>
        </w:rPr>
        <w:t xml:space="preserve"> </w:t>
      </w:r>
      <w:r>
        <w:rPr>
          <w:rFonts w:ascii="Times New Roman" w:hAnsi="Times New Roman"/>
          <w:sz w:val="20"/>
        </w:rPr>
        <w:t>division.</w:t>
        <w:br/>
        <w:t> </w:t>
      </w:r>
      <w:r>
        <w:rPr>
          <w:sz w:val="20"/>
        </w:rPr>
        <w:t xml:space="preserve"> </w:t>
      </w:r>
    </w:p>
    <w:p>
      <w:pPr>
        <w:pStyle w:val="TextBody"/>
        <w:numPr>
          <w:ilvl w:val="0"/>
          <w:numId w:val="10"/>
        </w:numPr>
        <w:tabs>
          <w:tab w:val="clear" w:pos="1134"/>
          <w:tab w:val="left" w:pos="707" w:leader="none"/>
        </w:tabs>
        <w:ind w:left="707" w:hanging="283"/>
        <w:jc w:val="both"/>
        <w:rPr>
          <w:sz w:val="20"/>
        </w:rPr>
      </w:pPr>
      <w:r>
        <w:rPr>
          <w:rFonts w:ascii="Times New Roman" w:hAnsi="Times New Roman"/>
          <w:sz w:val="20"/>
        </w:rPr>
        <w:t>Awarding a bonus under the annual incentive plan of up to 25% of target bonus (and up to 100%</w:t>
      </w:r>
      <w:r>
        <w:rPr>
          <w:sz w:val="20"/>
        </w:rPr>
        <w:t xml:space="preserve"> </w:t>
      </w:r>
      <w:r>
        <w:rPr>
          <w:rFonts w:ascii="Times New Roman" w:hAnsi="Times New Roman"/>
          <w:sz w:val="20"/>
        </w:rPr>
        <w:t>of target bonus for non-exempt employees) if the Company fails to achieve the minimum</w:t>
      </w:r>
      <w:r>
        <w:rPr>
          <w:sz w:val="20"/>
        </w:rPr>
        <w:t xml:space="preserve"> </w:t>
      </w:r>
      <w:r>
        <w:rPr>
          <w:rFonts w:ascii="Times New Roman" w:hAnsi="Times New Roman"/>
          <w:sz w:val="20"/>
        </w:rPr>
        <w:t>performance otherwise required for payment of an award, such discretion having been granted by</w:t>
      </w:r>
      <w:r>
        <w:rPr>
          <w:sz w:val="20"/>
        </w:rPr>
        <w:t xml:space="preserve"> </w:t>
      </w:r>
      <w:r>
        <w:rPr>
          <w:rFonts w:ascii="Times New Roman" w:hAnsi="Times New Roman"/>
          <w:sz w:val="20"/>
        </w:rPr>
        <w:t>our Compensation Committee for fiscal 2011.</w:t>
        <w:br/>
        <w:t> </w:t>
      </w:r>
      <w:r>
        <w:rPr>
          <w:sz w:val="20"/>
        </w:rPr>
        <w:t xml:space="preserve"> </w:t>
      </w:r>
    </w:p>
    <w:p>
      <w:pPr>
        <w:pStyle w:val="TextBody"/>
        <w:spacing w:before="0" w:after="0"/>
        <w:jc w:val="center"/>
        <w:rPr>
          <w:rFonts w:ascii="Times New Roman" w:hAnsi="Times New Roman"/>
          <w:sz w:val="20"/>
        </w:rPr>
      </w:pPr>
      <w:r>
        <w:rPr>
          <w:rFonts w:ascii="Times New Roman" w:hAnsi="Times New Roman"/>
          <w:sz w:val="20"/>
        </w:rPr>
        <w:t>30</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00" w:name="PGBRK32"/>
      <w:bookmarkStart w:id="101" w:name="PGBRK32"/>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02" w:name="PN32"/>
      <w:bookmarkEnd w:id="10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sz w:val="20"/>
        </w:rPr>
        <w:t xml:space="preserve">At its October 5, 2011 meeting, our Compensation Committee reviewed the annual incentive plan performance measure and targets suggested by our CEO for the fiscal year beginning August 1, 2011 (“fiscal 2012”). The performance measure continues to be corporate financial performance as measured by achievement of target pre-tax, pre-bonus income as specified in the fiscal 2012 annual incentive plan. Annual incentive plan target pre-tax, pre-bonus income for fiscal 2012 will be determined by adjusting pre-tax income as shown in our fiscal 2012 audited consolidated financial statements in the same manner as described above for fiscal 2011. </w:t>
      </w:r>
    </w:p>
    <w:p>
      <w:pPr>
        <w:pStyle w:val="TextBody"/>
        <w:spacing w:before="0" w:after="0"/>
        <w:rPr/>
      </w:pPr>
      <w:r>
        <w:rPr/>
        <w:t> </w:t>
      </w:r>
    </w:p>
    <w:p>
      <w:pPr>
        <w:pStyle w:val="TextBody"/>
        <w:jc w:val="both"/>
        <w:rPr/>
      </w:pPr>
      <w:r>
        <w:rPr/>
        <w:t xml:space="preserve">     </w:t>
      </w:r>
      <w:r>
        <w:rPr>
          <w:rFonts w:ascii="Times New Roman" w:hAnsi="Times New Roman"/>
          <w:b/>
          <w:sz w:val="20"/>
        </w:rPr>
        <w:t>Retirement Benefits:</w:t>
      </w:r>
      <w:r>
        <w:rPr/>
        <w:t xml:space="preserve"> </w:t>
      </w:r>
      <w:r>
        <w:rPr>
          <w:rFonts w:ascii="Times New Roman" w:hAnsi="Times New Roman"/>
          <w:sz w:val="20"/>
        </w:rPr>
        <w:t xml:space="preserve">We seek to retain highly qualified executives, including our executive officers, and reward them for their service, by providing the following retirement benefit plans: </w:t>
      </w:r>
    </w:p>
    <w:p>
      <w:pPr>
        <w:pStyle w:val="TextBody"/>
        <w:numPr>
          <w:ilvl w:val="0"/>
          <w:numId w:val="11"/>
        </w:numPr>
        <w:tabs>
          <w:tab w:val="clear" w:pos="1134"/>
          <w:tab w:val="left" w:pos="707" w:leader="none"/>
        </w:tabs>
        <w:spacing w:before="0" w:after="0"/>
        <w:ind w:left="707" w:hanging="283"/>
        <w:jc w:val="both"/>
        <w:rPr>
          <w:sz w:val="20"/>
        </w:rPr>
      </w:pPr>
      <w:r>
        <w:rPr>
          <w:rFonts w:ascii="Times New Roman" w:hAnsi="Times New Roman"/>
          <w:sz w:val="20"/>
        </w:rPr>
        <w:t>Defined benefit pension plan;</w:t>
        <w:br/>
        <w:t> </w:t>
      </w:r>
      <w:r>
        <w:rPr>
          <w:sz w:val="20"/>
        </w:rPr>
        <w:t xml:space="preserve"> </w:t>
      </w:r>
    </w:p>
    <w:p>
      <w:pPr>
        <w:pStyle w:val="TextBody"/>
        <w:numPr>
          <w:ilvl w:val="0"/>
          <w:numId w:val="11"/>
        </w:numPr>
        <w:tabs>
          <w:tab w:val="clear" w:pos="1134"/>
          <w:tab w:val="left" w:pos="707" w:leader="none"/>
        </w:tabs>
        <w:spacing w:before="0" w:after="0"/>
        <w:ind w:left="707" w:hanging="283"/>
        <w:jc w:val="both"/>
        <w:rPr>
          <w:sz w:val="20"/>
        </w:rPr>
      </w:pPr>
      <w:r>
        <w:rPr>
          <w:rFonts w:ascii="Times New Roman" w:hAnsi="Times New Roman"/>
          <w:sz w:val="20"/>
        </w:rPr>
        <w:t>Supplemental executive retirement plan (“SERP”);</w:t>
        <w:br/>
        <w:t> </w:t>
      </w:r>
      <w:r>
        <w:rPr>
          <w:sz w:val="20"/>
        </w:rPr>
        <w:t xml:space="preserve"> </w:t>
      </w:r>
    </w:p>
    <w:p>
      <w:pPr>
        <w:pStyle w:val="TextBody"/>
        <w:numPr>
          <w:ilvl w:val="0"/>
          <w:numId w:val="11"/>
        </w:numPr>
        <w:tabs>
          <w:tab w:val="clear" w:pos="1134"/>
          <w:tab w:val="left" w:pos="707" w:leader="none"/>
        </w:tabs>
        <w:spacing w:before="0" w:after="0"/>
        <w:ind w:left="707" w:hanging="283"/>
        <w:jc w:val="both"/>
        <w:rPr>
          <w:sz w:val="20"/>
        </w:rPr>
      </w:pPr>
      <w:r>
        <w:rPr>
          <w:rFonts w:ascii="Times New Roman" w:hAnsi="Times New Roman"/>
          <w:sz w:val="20"/>
        </w:rPr>
        <w:t>Defined contribution retirement plan; and</w:t>
        <w:br/>
        <w:t> </w:t>
      </w:r>
      <w:r>
        <w:rPr>
          <w:sz w:val="20"/>
        </w:rPr>
        <w:t xml:space="preserve"> </w:t>
      </w:r>
    </w:p>
    <w:p>
      <w:pPr>
        <w:pStyle w:val="TextBody"/>
        <w:numPr>
          <w:ilvl w:val="0"/>
          <w:numId w:val="11"/>
        </w:numPr>
        <w:tabs>
          <w:tab w:val="clear" w:pos="1134"/>
          <w:tab w:val="left" w:pos="707" w:leader="none"/>
        </w:tabs>
        <w:ind w:left="707" w:hanging="283"/>
        <w:jc w:val="both"/>
        <w:rPr>
          <w:sz w:val="20"/>
        </w:rPr>
      </w:pPr>
      <w:r>
        <w:rPr>
          <w:rFonts w:ascii="Times New Roman" w:hAnsi="Times New Roman"/>
          <w:sz w:val="20"/>
        </w:rPr>
        <w:t>Executive deferred compensation plan.</w:t>
      </w:r>
      <w:r>
        <w:rPr>
          <w:sz w:val="20"/>
        </w:rPr>
        <w:t xml:space="preserve"> </w:t>
      </w:r>
    </w:p>
    <w:p>
      <w:pPr>
        <w:pStyle w:val="TextBody"/>
        <w:jc w:val="both"/>
        <w:rPr>
          <w:rFonts w:ascii="Times New Roman" w:hAnsi="Times New Roman"/>
          <w:sz w:val="20"/>
        </w:rPr>
      </w:pPr>
      <w:r>
        <w:rPr>
          <w:rFonts w:ascii="Times New Roman" w:hAnsi="Times New Roman"/>
          <w:sz w:val="20"/>
        </w:rPr>
        <w:t xml:space="preserve">Retirement benefits under these plans are funded by a combination of employer and employee contributions as described below, thus encouraging employees to take an active part in saving for their own retirement years. </w:t>
      </w:r>
    </w:p>
    <w:p>
      <w:pPr>
        <w:pStyle w:val="TextBody"/>
        <w:numPr>
          <w:ilvl w:val="0"/>
          <w:numId w:val="12"/>
        </w:numPr>
        <w:tabs>
          <w:tab w:val="clear" w:pos="1134"/>
          <w:tab w:val="left" w:pos="707" w:leader="none"/>
        </w:tabs>
        <w:spacing w:before="0" w:after="0"/>
        <w:ind w:left="707" w:hanging="283"/>
        <w:jc w:val="both"/>
        <w:rPr>
          <w:sz w:val="20"/>
        </w:rPr>
      </w:pPr>
      <w:r>
        <w:rPr>
          <w:rFonts w:ascii="Times New Roman" w:hAnsi="Times New Roman"/>
          <w:b/>
          <w:sz w:val="20"/>
        </w:rPr>
        <w:t xml:space="preserve">Defined benefit pension plan: </w:t>
      </w:r>
      <w:r>
        <w:rPr>
          <w:rFonts w:ascii="Times New Roman" w:hAnsi="Times New Roman"/>
          <w:sz w:val="20"/>
        </w:rPr>
        <w:t>All U.S.-based employees participate in our Company-funded</w:t>
      </w:r>
      <w:r>
        <w:rPr>
          <w:sz w:val="20"/>
        </w:rPr>
        <w:t xml:space="preserve"> </w:t>
      </w:r>
      <w:r>
        <w:rPr>
          <w:rFonts w:ascii="Times New Roman" w:hAnsi="Times New Roman"/>
          <w:sz w:val="20"/>
        </w:rPr>
        <w:t>defined benefit pension plan. For salaried employees, the pension plan provides for pension</w:t>
      </w:r>
      <w:r>
        <w:rPr>
          <w:sz w:val="20"/>
        </w:rPr>
        <w:t xml:space="preserve"> </w:t>
      </w:r>
      <w:r>
        <w:rPr>
          <w:rFonts w:ascii="Times New Roman" w:hAnsi="Times New Roman"/>
          <w:sz w:val="20"/>
        </w:rPr>
        <w:t>benefits based on credited years of service and certain cash compensation (principally, base salary</w:t>
      </w:r>
      <w:r>
        <w:rPr>
          <w:sz w:val="20"/>
        </w:rPr>
        <w:t xml:space="preserve"> </w:t>
      </w:r>
      <w:r>
        <w:rPr>
          <w:rFonts w:ascii="Times New Roman" w:hAnsi="Times New Roman"/>
          <w:sz w:val="20"/>
        </w:rPr>
        <w:t>and commissions) earned during the highest paid consecutive five years during the last 10 years</w:t>
      </w:r>
      <w:r>
        <w:rPr>
          <w:sz w:val="20"/>
        </w:rPr>
        <w:t xml:space="preserve"> </w:t>
      </w:r>
      <w:r>
        <w:rPr>
          <w:rFonts w:ascii="Times New Roman" w:hAnsi="Times New Roman"/>
          <w:sz w:val="20"/>
        </w:rPr>
        <w:t>of employment. Our hourly-paid manufacturing employees also participate, but with a different</w:t>
      </w:r>
      <w:r>
        <w:rPr>
          <w:sz w:val="20"/>
        </w:rPr>
        <w:t xml:space="preserve"> </w:t>
      </w:r>
      <w:r>
        <w:rPr>
          <w:rFonts w:ascii="Times New Roman" w:hAnsi="Times New Roman"/>
          <w:sz w:val="20"/>
        </w:rPr>
        <w:t>pension benefit formula.</w:t>
        <w:br/>
        <w:t> </w:t>
      </w:r>
      <w:r>
        <w:rPr>
          <w:sz w:val="20"/>
        </w:rPr>
        <w:t xml:space="preserve"> </w:t>
      </w:r>
    </w:p>
    <w:p>
      <w:pPr>
        <w:pStyle w:val="TextBody"/>
        <w:numPr>
          <w:ilvl w:val="0"/>
          <w:numId w:val="12"/>
        </w:numPr>
        <w:tabs>
          <w:tab w:val="clear" w:pos="1134"/>
          <w:tab w:val="left" w:pos="707" w:leader="none"/>
        </w:tabs>
        <w:spacing w:before="0" w:after="0"/>
        <w:ind w:left="707" w:hanging="283"/>
        <w:jc w:val="both"/>
        <w:rPr>
          <w:sz w:val="20"/>
        </w:rPr>
      </w:pPr>
      <w:r>
        <w:rPr>
          <w:rFonts w:ascii="Times New Roman" w:hAnsi="Times New Roman"/>
          <w:b/>
          <w:sz w:val="20"/>
        </w:rPr>
        <w:t xml:space="preserve">SERP: </w:t>
      </w:r>
      <w:r>
        <w:rPr>
          <w:rFonts w:ascii="Times New Roman" w:hAnsi="Times New Roman"/>
          <w:sz w:val="20"/>
        </w:rPr>
        <w:t>Our SERP provides benefits that would have been provided under our pension plan absent</w:t>
      </w:r>
      <w:r>
        <w:rPr>
          <w:sz w:val="20"/>
        </w:rPr>
        <w:t xml:space="preserve"> </w:t>
      </w:r>
      <w:r>
        <w:rPr>
          <w:rFonts w:ascii="Times New Roman" w:hAnsi="Times New Roman"/>
          <w:sz w:val="20"/>
        </w:rPr>
        <w:t>the Internal Revenue Code of 1986, as amended (the “Code”), limitations on benefits and on</w:t>
      </w:r>
      <w:r>
        <w:rPr>
          <w:sz w:val="20"/>
        </w:rPr>
        <w:t xml:space="preserve"> </w:t>
      </w:r>
      <w:r>
        <w:rPr>
          <w:rFonts w:ascii="Times New Roman" w:hAnsi="Times New Roman"/>
          <w:sz w:val="20"/>
        </w:rPr>
        <w:t>compensation for purposes of calculating benefits, offset by the actual pension benefits. Benefits</w:t>
      </w:r>
      <w:r>
        <w:rPr>
          <w:sz w:val="20"/>
        </w:rPr>
        <w:t xml:space="preserve"> </w:t>
      </w:r>
      <w:r>
        <w:rPr>
          <w:rFonts w:ascii="Times New Roman" w:hAnsi="Times New Roman"/>
          <w:sz w:val="20"/>
        </w:rPr>
        <w:t>under the SERP will be paid from our general assets. All employees whose pension plan benefits</w:t>
      </w:r>
      <w:r>
        <w:rPr>
          <w:sz w:val="20"/>
        </w:rPr>
        <w:t xml:space="preserve"> </w:t>
      </w:r>
      <w:r>
        <w:rPr>
          <w:rFonts w:ascii="Times New Roman" w:hAnsi="Times New Roman"/>
          <w:sz w:val="20"/>
        </w:rPr>
        <w:t>are limited by the Code will participate in the SERP. Currently, our CEO is the only participant.</w:t>
        <w:br/>
        <w:t> </w:t>
      </w:r>
      <w:r>
        <w:rPr>
          <w:sz w:val="20"/>
        </w:rPr>
        <w:t xml:space="preserve"> </w:t>
      </w:r>
    </w:p>
    <w:p>
      <w:pPr>
        <w:pStyle w:val="TextBody"/>
        <w:numPr>
          <w:ilvl w:val="0"/>
          <w:numId w:val="12"/>
        </w:numPr>
        <w:tabs>
          <w:tab w:val="clear" w:pos="1134"/>
          <w:tab w:val="left" w:pos="707" w:leader="none"/>
        </w:tabs>
        <w:spacing w:before="0" w:after="0"/>
        <w:ind w:left="707" w:hanging="283"/>
        <w:jc w:val="both"/>
        <w:rPr>
          <w:sz w:val="20"/>
        </w:rPr>
      </w:pPr>
      <w:r>
        <w:rPr>
          <w:rFonts w:ascii="Times New Roman" w:hAnsi="Times New Roman"/>
          <w:b/>
          <w:sz w:val="20"/>
        </w:rPr>
        <w:t xml:space="preserve">Defined contribution retirement plan: </w:t>
      </w:r>
      <w:r>
        <w:rPr>
          <w:rFonts w:ascii="Times New Roman" w:hAnsi="Times New Roman"/>
          <w:sz w:val="20"/>
        </w:rPr>
        <w:t>All U.S.-based employees are eligible to participate in</w:t>
      </w:r>
      <w:r>
        <w:rPr>
          <w:sz w:val="20"/>
        </w:rPr>
        <w:t xml:space="preserve"> </w:t>
      </w:r>
      <w:r>
        <w:rPr>
          <w:rFonts w:ascii="Times New Roman" w:hAnsi="Times New Roman"/>
          <w:sz w:val="20"/>
        </w:rPr>
        <w:t>our 401(k) retirement savings plan. Employees may contribute from 2% to 50% of eligible</w:t>
      </w:r>
      <w:r>
        <w:rPr>
          <w:sz w:val="20"/>
        </w:rPr>
        <w:t xml:space="preserve"> </w:t>
      </w:r>
      <w:r>
        <w:rPr>
          <w:rFonts w:ascii="Times New Roman" w:hAnsi="Times New Roman"/>
          <w:sz w:val="20"/>
        </w:rPr>
        <w:t>compensation on a tax-deferred basis, subject to Code limits. We make a matching contribution</w:t>
      </w:r>
      <w:r>
        <w:rPr>
          <w:sz w:val="20"/>
        </w:rPr>
        <w:t xml:space="preserve"> </w:t>
      </w:r>
      <w:r>
        <w:rPr>
          <w:rFonts w:ascii="Times New Roman" w:hAnsi="Times New Roman"/>
          <w:sz w:val="20"/>
        </w:rPr>
        <w:t>of $0.50 for each $1.00 of the first 4% of compensation that employees contribute.</w:t>
        <w:br/>
        <w:t> </w:t>
      </w:r>
      <w:r>
        <w:rPr>
          <w:sz w:val="20"/>
        </w:rPr>
        <w:t xml:space="preserve"> </w:t>
      </w:r>
    </w:p>
    <w:p>
      <w:pPr>
        <w:pStyle w:val="TextBody"/>
        <w:numPr>
          <w:ilvl w:val="0"/>
          <w:numId w:val="12"/>
        </w:numPr>
        <w:tabs>
          <w:tab w:val="clear" w:pos="1134"/>
          <w:tab w:val="left" w:pos="707" w:leader="none"/>
        </w:tabs>
        <w:ind w:left="707" w:hanging="283"/>
        <w:jc w:val="both"/>
        <w:rPr>
          <w:sz w:val="20"/>
        </w:rPr>
      </w:pPr>
      <w:r>
        <w:rPr>
          <w:rFonts w:ascii="Times New Roman" w:hAnsi="Times New Roman"/>
          <w:b/>
          <w:sz w:val="20"/>
        </w:rPr>
        <w:t xml:space="preserve">Executive deferred compensation plan: </w:t>
      </w:r>
      <w:r>
        <w:rPr>
          <w:rFonts w:ascii="Times New Roman" w:hAnsi="Times New Roman"/>
          <w:sz w:val="20"/>
        </w:rPr>
        <w:t>We provide an executive deferred compensation plan</w:t>
      </w:r>
      <w:r>
        <w:rPr>
          <w:sz w:val="20"/>
        </w:rPr>
        <w:t xml:space="preserve"> </w:t>
      </w:r>
      <w:r>
        <w:rPr>
          <w:rFonts w:ascii="Times New Roman" w:hAnsi="Times New Roman"/>
          <w:sz w:val="20"/>
        </w:rPr>
        <w:t>to assist executives and non-employee directors in saving for retirement or other financial needs. All executive officers are eligible to participate in this plan. Participating executives may defer up</w:t>
      </w:r>
      <w:r>
        <w:rPr>
          <w:sz w:val="20"/>
        </w:rPr>
        <w:t xml:space="preserve"> </w:t>
      </w:r>
      <w:r>
        <w:rPr>
          <w:rFonts w:ascii="Times New Roman" w:hAnsi="Times New Roman"/>
          <w:sz w:val="20"/>
        </w:rPr>
        <w:t>to 50% of base salary and 100% of annual incentive bonus into the plan. We make no</w:t>
      </w:r>
      <w:r>
        <w:rPr>
          <w:sz w:val="20"/>
        </w:rPr>
        <w:t xml:space="preserve"> </w:t>
      </w:r>
      <w:r>
        <w:rPr>
          <w:rFonts w:ascii="Times New Roman" w:hAnsi="Times New Roman"/>
          <w:sz w:val="20"/>
        </w:rPr>
        <w:t>contributions. Executives’ deferrals earn a return equal to our long-term cost of borrowing plus</w:t>
      </w:r>
      <w:r>
        <w:rPr>
          <w:sz w:val="20"/>
        </w:rPr>
        <w:t xml:space="preserve"> </w:t>
      </w:r>
      <w:r>
        <w:rPr>
          <w:rFonts w:ascii="Times New Roman" w:hAnsi="Times New Roman"/>
          <w:sz w:val="20"/>
        </w:rPr>
        <w:t>1%.</w:t>
      </w:r>
      <w:r>
        <w:rPr>
          <w:sz w:val="20"/>
        </w:rPr>
        <w:t xml:space="preserve"> </w:t>
      </w:r>
    </w:p>
    <w:p>
      <w:pPr>
        <w:pStyle w:val="TextBody"/>
        <w:jc w:val="both"/>
        <w:rPr/>
      </w:pPr>
      <w:r>
        <w:rPr/>
        <w:t xml:space="preserve">     </w:t>
      </w:r>
      <w:r>
        <w:rPr>
          <w:rFonts w:ascii="Times New Roman" w:hAnsi="Times New Roman"/>
          <w:b/>
          <w:i/>
          <w:sz w:val="20"/>
        </w:rPr>
        <w:t xml:space="preserve">Retirement Benefits for the Named Executive Officers shown in the Tables: </w:t>
      </w:r>
    </w:p>
    <w:p>
      <w:pPr>
        <w:pStyle w:val="TextBody"/>
        <w:numPr>
          <w:ilvl w:val="0"/>
          <w:numId w:val="13"/>
        </w:numPr>
        <w:tabs>
          <w:tab w:val="clear" w:pos="1134"/>
          <w:tab w:val="left" w:pos="707" w:leader="none"/>
        </w:tabs>
        <w:ind w:left="707" w:hanging="283"/>
        <w:jc w:val="both"/>
        <w:rPr>
          <w:sz w:val="20"/>
        </w:rPr>
      </w:pPr>
      <w:r>
        <w:rPr>
          <w:rFonts w:ascii="Times New Roman" w:hAnsi="Times New Roman"/>
          <w:sz w:val="20"/>
        </w:rPr>
        <w:t>Summary Compensation Table: The actuarial change in pension and SERP benefits and earnings</w:t>
      </w:r>
      <w:r>
        <w:rPr>
          <w:sz w:val="20"/>
        </w:rPr>
        <w:t xml:space="preserve"> </w:t>
      </w:r>
      <w:r>
        <w:rPr>
          <w:rFonts w:ascii="Times New Roman" w:hAnsi="Times New Roman"/>
          <w:sz w:val="20"/>
        </w:rPr>
        <w:t>in excess of 120% of the applicable federal rate on deferred compensation plan balances are</w:t>
      </w:r>
      <w:r>
        <w:rPr>
          <w:sz w:val="20"/>
        </w:rPr>
        <w:t xml:space="preserve"> </w:t>
      </w:r>
      <w:r>
        <w:rPr>
          <w:rFonts w:ascii="Times New Roman" w:hAnsi="Times New Roman"/>
          <w:sz w:val="20"/>
        </w:rPr>
        <w:t>included in the “Change in Pension Value and Nonqualified Deferred Compensation Earnings”</w:t>
      </w:r>
      <w:r>
        <w:rPr>
          <w:sz w:val="20"/>
        </w:rPr>
        <w:t xml:space="preserve"> </w:t>
      </w:r>
      <w:r>
        <w:rPr>
          <w:rFonts w:ascii="Times New Roman" w:hAnsi="Times New Roman"/>
          <w:sz w:val="20"/>
        </w:rPr>
        <w:t>column of the Summary Compensation Table. Our contribution to the 401(k) retirement savings</w:t>
      </w:r>
      <w:r>
        <w:rPr>
          <w:sz w:val="20"/>
        </w:rPr>
        <w:t xml:space="preserve"> </w:t>
      </w:r>
      <w:r>
        <w:rPr>
          <w:rFonts w:ascii="Times New Roman" w:hAnsi="Times New Roman"/>
          <w:sz w:val="20"/>
        </w:rPr>
        <w:t>plan is included in the “All Other Compensation” column of that table.</w:t>
      </w:r>
      <w:r>
        <w:rPr>
          <w:sz w:val="20"/>
        </w:rPr>
        <w:t xml:space="preserve"> </w:t>
      </w:r>
    </w:p>
    <w:p>
      <w:pPr>
        <w:pStyle w:val="TextBody"/>
        <w:spacing w:before="0" w:after="0"/>
        <w:jc w:val="center"/>
        <w:rPr>
          <w:rFonts w:ascii="Times New Roman" w:hAnsi="Times New Roman"/>
          <w:sz w:val="20"/>
        </w:rPr>
      </w:pPr>
      <w:r>
        <w:rPr>
          <w:rFonts w:ascii="Times New Roman" w:hAnsi="Times New Roman"/>
          <w:sz w:val="20"/>
        </w:rPr>
        <w:t>31</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03" w:name="PGBRK33"/>
      <w:bookmarkStart w:id="104" w:name="PGBRK33"/>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05" w:name="PN33"/>
      <w:bookmarkEnd w:id="10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pStyle w:val="TextBody"/>
        <w:numPr>
          <w:ilvl w:val="0"/>
          <w:numId w:val="14"/>
        </w:numPr>
        <w:tabs>
          <w:tab w:val="clear" w:pos="1134"/>
          <w:tab w:val="left" w:pos="707" w:leader="none"/>
        </w:tabs>
        <w:spacing w:before="0" w:after="0"/>
        <w:ind w:left="707" w:hanging="283"/>
        <w:jc w:val="both"/>
        <w:rPr>
          <w:sz w:val="20"/>
        </w:rPr>
      </w:pPr>
      <w:r>
        <w:rPr>
          <w:rFonts w:ascii="Times New Roman" w:hAnsi="Times New Roman"/>
          <w:sz w:val="20"/>
        </w:rPr>
        <w:t>Pension Benefits Table: The present value of the accumulated benefits under the pension plan and</w:t>
      </w:r>
      <w:r>
        <w:rPr>
          <w:sz w:val="20"/>
        </w:rPr>
        <w:t xml:space="preserve"> </w:t>
      </w:r>
      <w:r>
        <w:rPr>
          <w:rFonts w:ascii="Times New Roman" w:hAnsi="Times New Roman"/>
          <w:sz w:val="20"/>
        </w:rPr>
        <w:t>the SERP is shown in the “Present Value of Accumulated Benefits” column of the Pension</w:t>
      </w:r>
      <w:r>
        <w:rPr>
          <w:sz w:val="20"/>
        </w:rPr>
        <w:t xml:space="preserve"> </w:t>
      </w:r>
      <w:r>
        <w:rPr>
          <w:rFonts w:ascii="Times New Roman" w:hAnsi="Times New Roman"/>
          <w:sz w:val="20"/>
        </w:rPr>
        <w:t>Benefits Table.</w:t>
        <w:br/>
        <w:t> </w:t>
      </w:r>
      <w:r>
        <w:rPr>
          <w:sz w:val="20"/>
        </w:rPr>
        <w:t xml:space="preserve"> </w:t>
      </w:r>
    </w:p>
    <w:p>
      <w:pPr>
        <w:pStyle w:val="TextBody"/>
        <w:numPr>
          <w:ilvl w:val="0"/>
          <w:numId w:val="14"/>
        </w:numPr>
        <w:tabs>
          <w:tab w:val="clear" w:pos="1134"/>
          <w:tab w:val="left" w:pos="707" w:leader="none"/>
        </w:tabs>
        <w:ind w:left="707" w:hanging="283"/>
        <w:jc w:val="both"/>
        <w:rPr>
          <w:sz w:val="20"/>
        </w:rPr>
      </w:pPr>
      <w:r>
        <w:rPr>
          <w:rFonts w:ascii="Times New Roman" w:hAnsi="Times New Roman"/>
          <w:sz w:val="20"/>
        </w:rPr>
        <w:t>Nonqualified Deferred Compensation Table: Contributions by the named executive officers to</w:t>
      </w:r>
      <w:r>
        <w:rPr>
          <w:sz w:val="20"/>
        </w:rPr>
        <w:t xml:space="preserve"> </w:t>
      </w:r>
      <w:r>
        <w:rPr>
          <w:rFonts w:ascii="Times New Roman" w:hAnsi="Times New Roman"/>
          <w:sz w:val="20"/>
        </w:rPr>
        <w:t>our executive deferred compensation plan are shown in the “Executive Contributions in Last</w:t>
      </w:r>
      <w:r>
        <w:rPr>
          <w:sz w:val="20"/>
        </w:rPr>
        <w:t xml:space="preserve"> </w:t>
      </w:r>
      <w:r>
        <w:rPr>
          <w:rFonts w:ascii="Times New Roman" w:hAnsi="Times New Roman"/>
          <w:sz w:val="20"/>
        </w:rPr>
        <w:t>Fiscal Year” column of the Nonqualified Deferred Compensation Table. Earnings on balances in</w:t>
      </w:r>
      <w:r>
        <w:rPr>
          <w:sz w:val="20"/>
        </w:rPr>
        <w:t xml:space="preserve"> </w:t>
      </w:r>
      <w:r>
        <w:rPr>
          <w:rFonts w:ascii="Times New Roman" w:hAnsi="Times New Roman"/>
          <w:sz w:val="20"/>
        </w:rPr>
        <w:t>that plan are included in the “Aggregate Earnings in Last Fiscal Year” column of that table.</w:t>
      </w:r>
      <w:r>
        <w:rPr>
          <w:sz w:val="20"/>
        </w:rPr>
        <w:t xml:space="preserve"> </w:t>
      </w:r>
    </w:p>
    <w:p>
      <w:pPr>
        <w:pStyle w:val="TextBody"/>
        <w:spacing w:before="0" w:after="0"/>
        <w:jc w:val="both"/>
        <w:rPr/>
      </w:pPr>
      <w:r>
        <w:rPr/>
        <w:t xml:space="preserve">     </w:t>
      </w:r>
      <w:r>
        <w:rPr>
          <w:rFonts w:ascii="Times New Roman" w:hAnsi="Times New Roman"/>
          <w:b/>
          <w:sz w:val="20"/>
        </w:rPr>
        <w:t>Other Benefits:</w:t>
      </w:r>
      <w:r>
        <w:rPr/>
        <w:t xml:space="preserve"> </w:t>
      </w:r>
      <w:r>
        <w:rPr>
          <w:rFonts w:ascii="Times New Roman" w:hAnsi="Times New Roman"/>
          <w:sz w:val="20"/>
        </w:rPr>
        <w:t xml:space="preserve">We provide health and welfare benefits, including medical and dental coverage and life and long-term disability insurance, which are available to our executive officers on the same terms as they are available to other employees. These benefits help us attract and retain talented employees and provide assistance to current employees and their families.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We provide limited perquisites to the named executive officers to assist them in carrying out their duties. These perquisites may include a car allowance and paid parking. The value of these benefits is included in the “All Other Compensation” column of the Summary Compensation Table. </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Employment and Severance Arrangements:</w:t>
      </w:r>
      <w:r>
        <w:rPr/>
        <w:t xml:space="preserve"> </w:t>
      </w:r>
      <w:r>
        <w:rPr>
          <w:rFonts w:ascii="Times New Roman" w:hAnsi="Times New Roman"/>
          <w:sz w:val="20"/>
        </w:rPr>
        <w:t xml:space="preserve">We do not generally enter into written employment or prospective severance agreements with our executive officers, nor do we have a prospective severance plan that covers any of our executive officers. We did, however, agree with Charles P. Brissman at the time of his employment that he would receive a minimum of six months’ severance pay consisting of base salary and medical benefits if he were terminated without cause after two years or more of employment. Our only other provisions for benefits upon termination of employment or change in control are in existing compensation plans and apply to all participants in those plans. For example, our equity incentive plans contain provisions for immediate vesting of benefits upon change in control, retirement, disability or death. The Benefits Upon Termination or Change in Control Table contains additional information concerning benefits upon the termination of employment of the named executive officers. </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Long-Term Equity Incentives:</w:t>
      </w:r>
      <w:r>
        <w:rPr/>
        <w:t xml:space="preserve"> </w:t>
      </w:r>
      <w:r>
        <w:rPr>
          <w:rFonts w:ascii="Times New Roman" w:hAnsi="Times New Roman"/>
          <w:sz w:val="20"/>
        </w:rPr>
        <w:t xml:space="preserve">We favor performance-based cash incentives under our annual incentive plan over the use of equity incentive compensation. We continue to recognize, however, that long-term equity incentive compensation can be important in attracting and retaining key employees and outside directors. Generally, we limit long-term equity incentive compensation awards to newly hired or promoted employees and to our CEO. Grants to our CEO have historically consisted of annual equity awards associated with his wish to be excluded from the executive deferred bonus portion of our annual incentive plan and periodic, multi-year equity awards intended to provide additional incentive.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At its October 5, 2011 meeting, our Compensation Committee stated its current intention to grant to our CEO and our Vice President of Manufacturing, at a meeting following the end of fiscal 2012, awards of restricted shares of Class B Stock under the terms of our 2006 Long Term Incentive Plan, if each executive would have received an executive deferred bonus award as a result of our corporate financial performance in fiscal 2012 had they each been participants in that portion of our annual incentive plan. (As was the case in fiscal years 2008 through 2011, our CEO has requested that he not be eligible for an executive deferred bonus award in fiscal 2012. Our Vice President of Manufacturing has also made this request for fiscal 2012, as he did for fiscal 2011. Corporate financial performance for fiscal 2011 did not meet the performance threshold for an award, however.) If corporate financial performance for fiscal 2012 meets the performance threshold for an award, an award may be granted for fiscal 2012 performance. If an award is granted, we anticipate that the number of restricted shares awarded would be determined by dividing the amount, if any, of an executive deferred bonus award each executive would have received under our annual incentive plan for fiscal 2012, had they each been participants in that portion of our annual incentive plan, by the average closing sale price of our Common Stock for the 30 trading days preceding the date of the grant (or other similar measure determined to be appropriate by our Compensation Committee).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32</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06" w:name="PGBRK34"/>
      <w:bookmarkStart w:id="107" w:name="PGBRK34"/>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08" w:name="PN34"/>
      <w:bookmarkEnd w:id="10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xml:space="preserve">     </w:t>
      </w:r>
      <w:r>
        <w:rPr>
          <w:rFonts w:ascii="Times New Roman" w:hAnsi="Times New Roman"/>
          <w:b/>
          <w:sz w:val="20"/>
        </w:rPr>
        <w:t>Equity Grant Practices:</w:t>
      </w:r>
      <w:r>
        <w:rPr/>
        <w:t xml:space="preserve"> </w:t>
      </w:r>
      <w:r>
        <w:rPr>
          <w:rFonts w:ascii="Times New Roman" w:hAnsi="Times New Roman"/>
          <w:sz w:val="20"/>
        </w:rPr>
        <w:t xml:space="preserve">We have a formal equity grant policy, adopted by our Board of Directors in 2007, which provides that equity awards generally should be made by our Compensation Committee at a regularly scheduled meeting or by our CEO under limited authority granted to him. Our CEO may make grants of either stock options or restricted stock, but the total number of either stock options or shares of restricted stock that our CEO may grant is limited, and the maximum employee award is designated by the employee’s salary grade. Our CEO may generally make awards only four times each year, during the two-week period beginning the third business day following our quarterly earnings release. If the grant date is not a NYSE trading day, then the grant date will be the immediately preceding NYSE trading day. Only our Compensation Committee, however, may make grants to our executive officers or directors or eligible members of their immediate families.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Prior to the adoption of our formal policy, in the case of grants made by our Compensation Committee, the grant date has either been the date our Compensation Committee met and approved grants or signed a unanimous written consent, or a future date specified in our Compensation Committee’s resolution, such as the date of hire of a new employee. In the case of grants made by our CEO, the grant date has been the date a formal grant authorization was signed by our CEO. The exercise price has always been the closing sale price of our Common Stock on the date of grant. </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Stock Ownership Guidelines:</w:t>
      </w:r>
      <w:r>
        <w:rPr/>
        <w:t xml:space="preserve"> </w:t>
      </w:r>
      <w:r>
        <w:rPr>
          <w:rFonts w:ascii="Times New Roman" w:hAnsi="Times New Roman"/>
          <w:sz w:val="20"/>
        </w:rPr>
        <w:t xml:space="preserve">We do not have guidelines or requirements for stock ownership by our executive officers or our directors.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Tax and Accounting Implications </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Limitation on Tax Deductibility:</w:t>
      </w:r>
      <w:r>
        <w:rPr/>
        <w:t xml:space="preserve"> </w:t>
      </w:r>
      <w:r>
        <w:rPr>
          <w:rFonts w:ascii="Times New Roman" w:hAnsi="Times New Roman"/>
          <w:sz w:val="20"/>
        </w:rPr>
        <w:t xml:space="preserve">Section 162(m) of the Code limits to $1 million the tax deduction we may take for compensation paid to our CEO and the other named executive officers unless the compensation is “performance-based” and paid under a formal compensation plan that meets the Code’s requirements. Currently, awards made by our Compensation Committee do not qualify for the “performance-based” exception to the limitation on deductibility. Historically, Section 162(m) has not had a material effect on our compensation philosophy, tax planning or financial reporting. To maintain flexibility, however, we have no policy requiring that all compensation paid to the named executive officers be fully deductible. </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Nonqualified Deferred Compensation:</w:t>
      </w:r>
      <w:r>
        <w:rPr/>
        <w:t xml:space="preserve"> </w:t>
      </w:r>
      <w:r>
        <w:rPr>
          <w:rFonts w:ascii="Times New Roman" w:hAnsi="Times New Roman"/>
          <w:sz w:val="20"/>
        </w:rPr>
        <w:t xml:space="preserve">We intend that all of our benefit plans comply with Section 409A of the Code. We amended and restated all of our benefit plans that include deferred compensation elements in compliance with Section 409A. We believe we have been operating in good faith with Section 409A since its January 1, 2005 effective date. </w:t>
      </w:r>
    </w:p>
    <w:p>
      <w:pPr>
        <w:pStyle w:val="TextBody"/>
        <w:spacing w:before="0" w:after="0"/>
        <w:rPr/>
      </w:pPr>
      <w:r>
        <w:rPr/>
        <w:t> </w:t>
      </w:r>
    </w:p>
    <w:p>
      <w:pPr>
        <w:pStyle w:val="TextBody"/>
        <w:spacing w:before="0" w:after="0"/>
        <w:jc w:val="both"/>
        <w:rPr/>
      </w:pPr>
      <w:r>
        <w:rPr/>
        <w:t xml:space="preserve">     </w:t>
      </w:r>
      <w:r>
        <w:rPr>
          <w:rFonts w:ascii="Times New Roman" w:hAnsi="Times New Roman"/>
          <w:b/>
          <w:sz w:val="20"/>
        </w:rPr>
        <w:t>Accounting for Stock-Based Compensation:</w:t>
      </w:r>
      <w:r>
        <w:rPr/>
        <w:t xml:space="preserve"> </w:t>
      </w:r>
      <w:r>
        <w:rPr>
          <w:rFonts w:ascii="Times New Roman" w:hAnsi="Times New Roman"/>
          <w:sz w:val="20"/>
        </w:rPr>
        <w:t xml:space="preserve">We account for stock-based payments under our equity incentive plans in accordance with the requirements of Financial Accounting Standards Board Accounting Standards Codification Topic 718 (“ASC 718”).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33</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09" w:name="PGBRK35"/>
      <w:bookmarkStart w:id="110" w:name="PGBRK35"/>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11" w:name="PN35"/>
      <w:bookmarkEnd w:id="11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 xml:space="preserve">Report of the Compensation Committee of the Board of Directors </w:t>
      </w:r>
    </w:p>
    <w:p>
      <w:pPr>
        <w:pStyle w:val="TextBody"/>
        <w:spacing w:before="0" w:after="0"/>
        <w:rPr/>
      </w:pPr>
      <w:r>
        <w:rPr/>
        <w:t> </w:t>
      </w:r>
    </w:p>
    <w:p>
      <w:pPr>
        <w:pStyle w:val="TextBody"/>
        <w:spacing w:before="0" w:after="0"/>
        <w:jc w:val="both"/>
        <w:rPr/>
      </w:pPr>
      <w:r>
        <w:rPr/>
        <w:t>     </w:t>
      </w:r>
      <w:r>
        <w:rPr>
          <w:rFonts w:ascii="Times New Roman" w:hAnsi="Times New Roman"/>
          <w:sz w:val="20"/>
        </w:rPr>
        <w:t xml:space="preserve">The Compensation Committee reviewed and discussed with our management the foregoing Compensation Discussion and Analysis. Based on that review and discussion, the Compensation Committee recommended to the Board of Directors that the Compensation Discussion and Analysis be included in this Proxy Statement. </w:t>
      </w:r>
    </w:p>
    <w:p>
      <w:pPr>
        <w:pStyle w:val="TextBody"/>
        <w:spacing w:before="0" w:after="0"/>
        <w:rPr/>
      </w:pPr>
      <w:r>
        <w:rPr/>
        <w:t> </w:t>
      </w:r>
    </w:p>
    <w:tbl>
      <w:tblPr>
        <w:tblW w:w="2500" w:type="pct"/>
        <w:jc w:val="right"/>
        <w:tblInd w:w="0" w:type="dxa"/>
        <w:tblCellMar>
          <w:top w:w="0" w:type="dxa"/>
          <w:left w:w="0" w:type="dxa"/>
          <w:bottom w:w="0" w:type="dxa"/>
          <w:right w:w="0" w:type="dxa"/>
        </w:tblCellMar>
      </w:tblPr>
      <w:tblGrid>
        <w:gridCol w:w="5102"/>
      </w:tblGrid>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COMPENSATION COMMITTEE</w:t>
            </w:r>
          </w:p>
        </w:tc>
      </w:tr>
      <w:tr>
        <w:trPr/>
        <w:tc>
          <w:tcPr>
            <w:tcW w:w="5102" w:type="dxa"/>
            <w:tcBorders/>
            <w:shd w:fill="auto" w:val="clear"/>
            <w:vAlign w:val="center"/>
          </w:tcPr>
          <w:p>
            <w:pPr>
              <w:pStyle w:val="TableContents"/>
              <w:spacing w:before="0" w:after="283"/>
              <w:rPr/>
            </w:pPr>
            <w:r>
              <w:rPr/>
              <w:t> </w:t>
            </w:r>
          </w:p>
        </w:tc>
      </w:tr>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 Chairman</w:t>
            </w:r>
          </w:p>
        </w:tc>
      </w:tr>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r>
      <w:tr>
        <w:trPr/>
        <w:tc>
          <w:tcPr>
            <w:tcW w:w="510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 xml:space="preserve">34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12" w:name="PGBRK36"/>
      <w:bookmarkStart w:id="113" w:name="PGBRK36"/>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14" w:name="PN36"/>
      <w:bookmarkEnd w:id="1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 xml:space="preserve">Summary Compensation Table </w:t>
      </w:r>
    </w:p>
    <w:p>
      <w:pPr>
        <w:pStyle w:val="TextBody"/>
        <w:spacing w:before="0" w:after="0"/>
        <w:rPr/>
      </w:pPr>
      <w:r>
        <w:rPr/>
        <w:t> </w:t>
      </w:r>
    </w:p>
    <w:p>
      <w:pPr>
        <w:pStyle w:val="TextBody"/>
        <w:spacing w:before="0" w:after="0"/>
        <w:jc w:val="both"/>
        <w:rPr/>
      </w:pPr>
      <w:r>
        <w:rPr/>
        <w:t>     </w:t>
      </w:r>
      <w:r>
        <w:rPr>
          <w:rFonts w:ascii="Times New Roman" w:hAnsi="Times New Roman"/>
          <w:sz w:val="20"/>
        </w:rPr>
        <w:t xml:space="preserve">The following table summarizes the total compensation the Company paid or accrued for services provided by the named executive officers.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599"/>
        <w:gridCol w:w="300"/>
        <w:gridCol w:w="384"/>
        <w:gridCol w:w="300"/>
        <w:gridCol w:w="96"/>
        <w:gridCol w:w="503"/>
        <w:gridCol w:w="300"/>
        <w:gridCol w:w="399"/>
        <w:gridCol w:w="300"/>
        <w:gridCol w:w="96"/>
        <w:gridCol w:w="610"/>
        <w:gridCol w:w="299"/>
        <w:gridCol w:w="476"/>
        <w:gridCol w:w="300"/>
        <w:gridCol w:w="140"/>
        <w:gridCol w:w="737"/>
        <w:gridCol w:w="300"/>
        <w:gridCol w:w="138"/>
        <w:gridCol w:w="739"/>
        <w:gridCol w:w="300"/>
        <w:gridCol w:w="140"/>
        <w:gridCol w:w="737"/>
        <w:gridCol w:w="300"/>
        <w:gridCol w:w="95"/>
        <w:gridCol w:w="617"/>
      </w:tblGrid>
      <w:tr>
        <w:trPr/>
        <w:tc>
          <w:tcPr>
            <w:tcW w:w="1599"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84"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503"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610"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47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40" w:type="dxa"/>
            <w:tcBorders/>
            <w:shd w:fill="auto" w:val="clear"/>
            <w:vAlign w:val="bottom"/>
          </w:tcPr>
          <w:p>
            <w:pPr>
              <w:pStyle w:val="TableContents"/>
              <w:spacing w:before="0" w:after="283"/>
              <w:jc w:val="center"/>
              <w:rPr/>
            </w:pPr>
            <w:r>
              <w:rPr/>
              <w:t> </w:t>
            </w:r>
          </w:p>
        </w:tc>
        <w:tc>
          <w:tcPr>
            <w:tcW w:w="737"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Change in</w:t>
            </w:r>
          </w:p>
        </w:tc>
        <w:tc>
          <w:tcPr>
            <w:tcW w:w="300" w:type="dxa"/>
            <w:tcBorders/>
            <w:shd w:fill="auto" w:val="clear"/>
            <w:vAlign w:val="bottom"/>
          </w:tcPr>
          <w:p>
            <w:pPr>
              <w:pStyle w:val="TableContents"/>
              <w:spacing w:before="0" w:after="283"/>
              <w:jc w:val="center"/>
              <w:rPr/>
            </w:pPr>
            <w:r>
              <w:rPr/>
              <w:t> </w:t>
            </w:r>
          </w:p>
        </w:tc>
        <w:tc>
          <w:tcPr>
            <w:tcW w:w="140" w:type="dxa"/>
            <w:tcBorders/>
            <w:shd w:fill="auto" w:val="clear"/>
            <w:vAlign w:val="bottom"/>
          </w:tcPr>
          <w:p>
            <w:pPr>
              <w:pStyle w:val="TableContents"/>
              <w:spacing w:before="0" w:after="283"/>
              <w:jc w:val="center"/>
              <w:rPr/>
            </w:pPr>
            <w:r>
              <w:rPr/>
              <w:t> </w:t>
            </w:r>
          </w:p>
        </w:tc>
        <w:tc>
          <w:tcPr>
            <w:tcW w:w="737"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jc w:val="center"/>
              <w:rPr/>
            </w:pPr>
            <w:r>
              <w:rPr/>
              <w:t> </w:t>
            </w:r>
          </w:p>
        </w:tc>
        <w:tc>
          <w:tcPr>
            <w:tcW w:w="617" w:type="dxa"/>
            <w:tcBorders/>
            <w:shd w:fill="auto" w:val="clear"/>
            <w:vAlign w:val="bottom"/>
          </w:tcPr>
          <w:p>
            <w:pPr>
              <w:pStyle w:val="TableContents"/>
              <w:spacing w:before="0" w:after="283"/>
              <w:jc w:val="center"/>
              <w:rPr/>
            </w:pPr>
            <w:r>
              <w:rPr/>
              <w:t> </w:t>
            </w:r>
          </w:p>
        </w:tc>
      </w:tr>
      <w:tr>
        <w:trPr/>
        <w:tc>
          <w:tcPr>
            <w:tcW w:w="1599"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84"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503"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610"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47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40" w:type="dxa"/>
            <w:tcBorders/>
            <w:shd w:fill="auto" w:val="clear"/>
            <w:vAlign w:val="bottom"/>
          </w:tcPr>
          <w:p>
            <w:pPr>
              <w:pStyle w:val="TableContents"/>
              <w:spacing w:before="0" w:after="283"/>
              <w:jc w:val="center"/>
              <w:rPr/>
            </w:pPr>
            <w:r>
              <w:rPr/>
              <w:t> </w:t>
            </w:r>
          </w:p>
        </w:tc>
        <w:tc>
          <w:tcPr>
            <w:tcW w:w="737"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Pension Value</w:t>
            </w:r>
          </w:p>
        </w:tc>
        <w:tc>
          <w:tcPr>
            <w:tcW w:w="300" w:type="dxa"/>
            <w:tcBorders/>
            <w:shd w:fill="auto" w:val="clear"/>
            <w:vAlign w:val="bottom"/>
          </w:tcPr>
          <w:p>
            <w:pPr>
              <w:pStyle w:val="TableContents"/>
              <w:spacing w:before="0" w:after="283"/>
              <w:jc w:val="center"/>
              <w:rPr/>
            </w:pPr>
            <w:r>
              <w:rPr/>
              <w:t> </w:t>
            </w:r>
          </w:p>
        </w:tc>
        <w:tc>
          <w:tcPr>
            <w:tcW w:w="140" w:type="dxa"/>
            <w:tcBorders/>
            <w:shd w:fill="auto" w:val="clear"/>
            <w:vAlign w:val="bottom"/>
          </w:tcPr>
          <w:p>
            <w:pPr>
              <w:pStyle w:val="TableContents"/>
              <w:spacing w:before="0" w:after="283"/>
              <w:jc w:val="center"/>
              <w:rPr/>
            </w:pPr>
            <w:r>
              <w:rPr/>
              <w:t> </w:t>
            </w:r>
          </w:p>
        </w:tc>
        <w:tc>
          <w:tcPr>
            <w:tcW w:w="737"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jc w:val="center"/>
              <w:rPr/>
            </w:pPr>
            <w:r>
              <w:rPr/>
              <w:t> </w:t>
            </w:r>
          </w:p>
        </w:tc>
        <w:tc>
          <w:tcPr>
            <w:tcW w:w="617" w:type="dxa"/>
            <w:tcBorders/>
            <w:shd w:fill="auto" w:val="clear"/>
            <w:vAlign w:val="bottom"/>
          </w:tcPr>
          <w:p>
            <w:pPr>
              <w:pStyle w:val="TableContents"/>
              <w:spacing w:before="0" w:after="283"/>
              <w:jc w:val="center"/>
              <w:rPr/>
            </w:pPr>
            <w:r>
              <w:rPr/>
              <w:t> </w:t>
            </w:r>
          </w:p>
        </w:tc>
      </w:tr>
      <w:tr>
        <w:trPr/>
        <w:tc>
          <w:tcPr>
            <w:tcW w:w="1599"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84"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503"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610"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47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40" w:type="dxa"/>
            <w:tcBorders/>
            <w:shd w:fill="auto" w:val="clear"/>
            <w:vAlign w:val="bottom"/>
          </w:tcPr>
          <w:p>
            <w:pPr>
              <w:pStyle w:val="TableContents"/>
              <w:spacing w:before="0" w:after="283"/>
              <w:jc w:val="center"/>
              <w:rPr/>
            </w:pPr>
            <w:r>
              <w:rPr/>
              <w:t> </w:t>
            </w:r>
          </w:p>
        </w:tc>
        <w:tc>
          <w:tcPr>
            <w:tcW w:w="737"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and</w:t>
            </w:r>
          </w:p>
        </w:tc>
        <w:tc>
          <w:tcPr>
            <w:tcW w:w="300" w:type="dxa"/>
            <w:tcBorders/>
            <w:shd w:fill="auto" w:val="clear"/>
            <w:vAlign w:val="bottom"/>
          </w:tcPr>
          <w:p>
            <w:pPr>
              <w:pStyle w:val="TableContents"/>
              <w:spacing w:before="0" w:after="283"/>
              <w:jc w:val="center"/>
              <w:rPr/>
            </w:pPr>
            <w:r>
              <w:rPr/>
              <w:t> </w:t>
            </w:r>
          </w:p>
        </w:tc>
        <w:tc>
          <w:tcPr>
            <w:tcW w:w="140" w:type="dxa"/>
            <w:tcBorders/>
            <w:shd w:fill="auto" w:val="clear"/>
            <w:vAlign w:val="bottom"/>
          </w:tcPr>
          <w:p>
            <w:pPr>
              <w:pStyle w:val="TableContents"/>
              <w:spacing w:before="0" w:after="283"/>
              <w:jc w:val="center"/>
              <w:rPr/>
            </w:pPr>
            <w:r>
              <w:rPr/>
              <w:t> </w:t>
            </w:r>
          </w:p>
        </w:tc>
        <w:tc>
          <w:tcPr>
            <w:tcW w:w="737"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jc w:val="center"/>
              <w:rPr/>
            </w:pPr>
            <w:r>
              <w:rPr/>
              <w:t> </w:t>
            </w:r>
          </w:p>
        </w:tc>
        <w:tc>
          <w:tcPr>
            <w:tcW w:w="617" w:type="dxa"/>
            <w:tcBorders/>
            <w:shd w:fill="auto" w:val="clear"/>
            <w:vAlign w:val="bottom"/>
          </w:tcPr>
          <w:p>
            <w:pPr>
              <w:pStyle w:val="TableContents"/>
              <w:spacing w:before="0" w:after="283"/>
              <w:jc w:val="center"/>
              <w:rPr/>
            </w:pPr>
            <w:r>
              <w:rPr/>
              <w:t> </w:t>
            </w:r>
          </w:p>
        </w:tc>
      </w:tr>
      <w:tr>
        <w:trPr/>
        <w:tc>
          <w:tcPr>
            <w:tcW w:w="1599"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84"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503"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610"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47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40" w:type="dxa"/>
            <w:tcBorders/>
            <w:shd w:fill="auto" w:val="clear"/>
            <w:vAlign w:val="bottom"/>
          </w:tcPr>
          <w:p>
            <w:pPr>
              <w:pStyle w:val="TableContents"/>
              <w:spacing w:before="0" w:after="283"/>
              <w:jc w:val="center"/>
              <w:rPr/>
            </w:pPr>
            <w:r>
              <w:rPr/>
              <w:t> </w:t>
            </w:r>
          </w:p>
        </w:tc>
        <w:tc>
          <w:tcPr>
            <w:tcW w:w="737"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Nonqualified</w:t>
            </w:r>
          </w:p>
        </w:tc>
        <w:tc>
          <w:tcPr>
            <w:tcW w:w="300" w:type="dxa"/>
            <w:tcBorders/>
            <w:shd w:fill="auto" w:val="clear"/>
            <w:vAlign w:val="bottom"/>
          </w:tcPr>
          <w:p>
            <w:pPr>
              <w:pStyle w:val="TableContents"/>
              <w:spacing w:before="0" w:after="283"/>
              <w:jc w:val="center"/>
              <w:rPr/>
            </w:pPr>
            <w:r>
              <w:rPr/>
              <w:t> </w:t>
            </w:r>
          </w:p>
        </w:tc>
        <w:tc>
          <w:tcPr>
            <w:tcW w:w="140" w:type="dxa"/>
            <w:tcBorders/>
            <w:shd w:fill="auto" w:val="clear"/>
            <w:vAlign w:val="bottom"/>
          </w:tcPr>
          <w:p>
            <w:pPr>
              <w:pStyle w:val="TableContents"/>
              <w:spacing w:before="0" w:after="283"/>
              <w:jc w:val="center"/>
              <w:rPr/>
            </w:pPr>
            <w:r>
              <w:rPr/>
              <w:t> </w:t>
            </w:r>
          </w:p>
        </w:tc>
        <w:tc>
          <w:tcPr>
            <w:tcW w:w="737"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jc w:val="center"/>
              <w:rPr/>
            </w:pPr>
            <w:r>
              <w:rPr/>
              <w:t> </w:t>
            </w:r>
          </w:p>
        </w:tc>
        <w:tc>
          <w:tcPr>
            <w:tcW w:w="617" w:type="dxa"/>
            <w:tcBorders/>
            <w:shd w:fill="auto" w:val="clear"/>
            <w:vAlign w:val="bottom"/>
          </w:tcPr>
          <w:p>
            <w:pPr>
              <w:pStyle w:val="TableContents"/>
              <w:spacing w:before="0" w:after="283"/>
              <w:jc w:val="center"/>
              <w:rPr/>
            </w:pPr>
            <w:r>
              <w:rPr/>
              <w:t> </w:t>
            </w:r>
          </w:p>
        </w:tc>
      </w:tr>
      <w:tr>
        <w:trPr/>
        <w:tc>
          <w:tcPr>
            <w:tcW w:w="1599"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84"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503"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610"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47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Non-Equity</w:t>
            </w:r>
          </w:p>
        </w:tc>
        <w:tc>
          <w:tcPr>
            <w:tcW w:w="300"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Deferred</w:t>
            </w:r>
          </w:p>
        </w:tc>
        <w:tc>
          <w:tcPr>
            <w:tcW w:w="300" w:type="dxa"/>
            <w:tcBorders/>
            <w:shd w:fill="auto" w:val="clear"/>
            <w:vAlign w:val="bottom"/>
          </w:tcPr>
          <w:p>
            <w:pPr>
              <w:pStyle w:val="TableContents"/>
              <w:spacing w:before="0" w:after="283"/>
              <w:jc w:val="center"/>
              <w:rPr/>
            </w:pPr>
            <w:r>
              <w:rPr/>
              <w:t> </w:t>
            </w:r>
          </w:p>
        </w:tc>
        <w:tc>
          <w:tcPr>
            <w:tcW w:w="140" w:type="dxa"/>
            <w:tcBorders/>
            <w:shd w:fill="auto" w:val="clear"/>
            <w:vAlign w:val="bottom"/>
          </w:tcPr>
          <w:p>
            <w:pPr>
              <w:pStyle w:val="TableContents"/>
              <w:spacing w:before="0" w:after="283"/>
              <w:jc w:val="center"/>
              <w:rPr/>
            </w:pPr>
            <w:r>
              <w:rPr/>
              <w:t> </w:t>
            </w:r>
          </w:p>
        </w:tc>
        <w:tc>
          <w:tcPr>
            <w:tcW w:w="737"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jc w:val="center"/>
              <w:rPr/>
            </w:pPr>
            <w:r>
              <w:rPr/>
              <w:t> </w:t>
            </w:r>
          </w:p>
        </w:tc>
        <w:tc>
          <w:tcPr>
            <w:tcW w:w="617" w:type="dxa"/>
            <w:tcBorders/>
            <w:shd w:fill="auto" w:val="clear"/>
            <w:vAlign w:val="bottom"/>
          </w:tcPr>
          <w:p>
            <w:pPr>
              <w:pStyle w:val="TableContents"/>
              <w:spacing w:before="0" w:after="283"/>
              <w:jc w:val="center"/>
              <w:rPr/>
            </w:pPr>
            <w:r>
              <w:rPr/>
              <w:t> </w:t>
            </w:r>
          </w:p>
        </w:tc>
      </w:tr>
      <w:tr>
        <w:trPr/>
        <w:tc>
          <w:tcPr>
            <w:tcW w:w="1599"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84"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503"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70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Stock</w:t>
            </w:r>
          </w:p>
        </w:tc>
        <w:tc>
          <w:tcPr>
            <w:tcW w:w="299" w:type="dxa"/>
            <w:tcBorders/>
            <w:shd w:fill="auto" w:val="clear"/>
            <w:vAlign w:val="bottom"/>
          </w:tcPr>
          <w:p>
            <w:pPr>
              <w:pStyle w:val="TableContents"/>
              <w:spacing w:before="0" w:after="283"/>
              <w:jc w:val="center"/>
              <w:rPr/>
            </w:pPr>
            <w:r>
              <w:rPr/>
              <w:t> </w:t>
            </w:r>
          </w:p>
        </w:tc>
        <w:tc>
          <w:tcPr>
            <w:tcW w:w="47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Option</w:t>
            </w:r>
          </w:p>
        </w:tc>
        <w:tc>
          <w:tcPr>
            <w:tcW w:w="300"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Incentive Plan</w:t>
            </w:r>
          </w:p>
        </w:tc>
        <w:tc>
          <w:tcPr>
            <w:tcW w:w="300"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Compensation</w:t>
            </w:r>
          </w:p>
        </w:tc>
        <w:tc>
          <w:tcPr>
            <w:tcW w:w="300"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All Other</w:t>
            </w:r>
          </w:p>
        </w:tc>
        <w:tc>
          <w:tcPr>
            <w:tcW w:w="300" w:type="dxa"/>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jc w:val="center"/>
              <w:rPr/>
            </w:pPr>
            <w:r>
              <w:rPr/>
              <w:t> </w:t>
            </w:r>
          </w:p>
        </w:tc>
        <w:tc>
          <w:tcPr>
            <w:tcW w:w="617" w:type="dxa"/>
            <w:tcBorders/>
            <w:shd w:fill="auto" w:val="clear"/>
            <w:vAlign w:val="bottom"/>
          </w:tcPr>
          <w:p>
            <w:pPr>
              <w:pStyle w:val="TableContents"/>
              <w:spacing w:before="0" w:after="283"/>
              <w:jc w:val="center"/>
              <w:rPr/>
            </w:pPr>
            <w:r>
              <w:rPr/>
              <w:t> </w:t>
            </w:r>
          </w:p>
        </w:tc>
      </w:tr>
      <w:tr>
        <w:trPr/>
        <w:tc>
          <w:tcPr>
            <w:tcW w:w="1599"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84"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503"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70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Awards</w:t>
            </w:r>
          </w:p>
        </w:tc>
        <w:tc>
          <w:tcPr>
            <w:tcW w:w="299" w:type="dxa"/>
            <w:tcBorders/>
            <w:shd w:fill="auto" w:val="clear"/>
            <w:vAlign w:val="bottom"/>
          </w:tcPr>
          <w:p>
            <w:pPr>
              <w:pStyle w:val="TableContents"/>
              <w:spacing w:before="0" w:after="283"/>
              <w:jc w:val="center"/>
              <w:rPr/>
            </w:pPr>
            <w:r>
              <w:rPr/>
              <w:t> </w:t>
            </w:r>
          </w:p>
        </w:tc>
        <w:tc>
          <w:tcPr>
            <w:tcW w:w="47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Awards</w:t>
            </w:r>
          </w:p>
        </w:tc>
        <w:tc>
          <w:tcPr>
            <w:tcW w:w="300"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Compensation</w:t>
            </w:r>
          </w:p>
        </w:tc>
        <w:tc>
          <w:tcPr>
            <w:tcW w:w="300"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Earnings</w:t>
            </w:r>
          </w:p>
        </w:tc>
        <w:tc>
          <w:tcPr>
            <w:tcW w:w="300"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Compensation</w:t>
            </w:r>
          </w:p>
        </w:tc>
        <w:tc>
          <w:tcPr>
            <w:tcW w:w="300" w:type="dxa"/>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jc w:val="center"/>
              <w:rPr/>
            </w:pPr>
            <w:r>
              <w:rPr/>
              <w:t> </w:t>
            </w:r>
          </w:p>
        </w:tc>
        <w:tc>
          <w:tcPr>
            <w:tcW w:w="617" w:type="dxa"/>
            <w:tcBorders/>
            <w:shd w:fill="auto" w:val="clear"/>
            <w:vAlign w:val="bottom"/>
          </w:tcPr>
          <w:p>
            <w:pPr>
              <w:pStyle w:val="TableContents"/>
              <w:spacing w:before="0" w:after="283"/>
              <w:jc w:val="center"/>
              <w:rPr/>
            </w:pPr>
            <w:r>
              <w:rPr/>
              <w:t> </w:t>
            </w:r>
          </w:p>
        </w:tc>
      </w:tr>
      <w:tr>
        <w:trPr/>
        <w:tc>
          <w:tcPr>
            <w:tcW w:w="1599"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Name and Principal</w:t>
            </w:r>
          </w:p>
        </w:tc>
        <w:tc>
          <w:tcPr>
            <w:tcW w:w="300" w:type="dxa"/>
            <w:tcBorders/>
            <w:shd w:fill="auto" w:val="clear"/>
            <w:vAlign w:val="bottom"/>
          </w:tcPr>
          <w:p>
            <w:pPr>
              <w:pStyle w:val="TableContents"/>
              <w:spacing w:before="0" w:after="283"/>
              <w:jc w:val="center"/>
              <w:rPr/>
            </w:pPr>
            <w:r>
              <w:rPr/>
              <w:t> </w:t>
            </w:r>
          </w:p>
        </w:tc>
        <w:tc>
          <w:tcPr>
            <w:tcW w:w="384"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Fiscal</w:t>
            </w:r>
          </w:p>
        </w:tc>
        <w:tc>
          <w:tcPr>
            <w:tcW w:w="300" w:type="dxa"/>
            <w:tcBorders/>
            <w:shd w:fill="auto" w:val="clear"/>
            <w:vAlign w:val="bottom"/>
          </w:tcPr>
          <w:p>
            <w:pPr>
              <w:pStyle w:val="TableContents"/>
              <w:spacing w:before="0" w:after="283"/>
              <w:jc w:val="center"/>
              <w:rPr/>
            </w:pPr>
            <w:r>
              <w:rPr/>
              <w:t> </w:t>
            </w:r>
          </w:p>
        </w:tc>
        <w:tc>
          <w:tcPr>
            <w:tcW w:w="59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Salary</w:t>
            </w:r>
          </w:p>
        </w:tc>
        <w:tc>
          <w:tcPr>
            <w:tcW w:w="300" w:type="dxa"/>
            <w:tcBorders/>
            <w:shd w:fill="auto" w:val="clear"/>
            <w:vAlign w:val="bottom"/>
          </w:tcPr>
          <w:p>
            <w:pPr>
              <w:pStyle w:val="TableContents"/>
              <w:spacing w:before="0" w:after="283"/>
              <w:jc w:val="center"/>
              <w:rPr/>
            </w:pPr>
            <w:r>
              <w:rPr/>
              <w:t> </w:t>
            </w:r>
          </w:p>
        </w:tc>
        <w:tc>
          <w:tcPr>
            <w:tcW w:w="399"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0" w:type="dxa"/>
            <w:tcBorders/>
            <w:shd w:fill="auto" w:val="clear"/>
            <w:vAlign w:val="bottom"/>
          </w:tcPr>
          <w:p>
            <w:pPr>
              <w:pStyle w:val="TableContents"/>
              <w:spacing w:before="0" w:after="283"/>
              <w:jc w:val="center"/>
              <w:rPr/>
            </w:pPr>
            <w:r>
              <w:rPr/>
              <w:t> </w:t>
            </w:r>
          </w:p>
        </w:tc>
        <w:tc>
          <w:tcPr>
            <w:tcW w:w="70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299" w:type="dxa"/>
            <w:tcBorders/>
            <w:shd w:fill="auto" w:val="clear"/>
            <w:vAlign w:val="bottom"/>
          </w:tcPr>
          <w:p>
            <w:pPr>
              <w:pStyle w:val="TableContents"/>
              <w:spacing w:before="0" w:after="283"/>
              <w:jc w:val="center"/>
              <w:rPr/>
            </w:pPr>
            <w:r>
              <w:rPr/>
              <w:t> </w:t>
            </w:r>
          </w:p>
        </w:tc>
        <w:tc>
          <w:tcPr>
            <w:tcW w:w="47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shd w:fill="auto" w:val="clear"/>
            <w:vAlign w:val="bottom"/>
          </w:tcPr>
          <w:p>
            <w:pPr>
              <w:pStyle w:val="TableContents"/>
              <w:spacing w:before="0" w:after="283"/>
              <w:jc w:val="center"/>
              <w:rPr/>
            </w:pPr>
            <w:r>
              <w:rPr/>
              <w:t> </w:t>
            </w:r>
          </w:p>
        </w:tc>
        <w:tc>
          <w:tcPr>
            <w:tcW w:w="8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shd w:fill="auto" w:val="clear"/>
            <w:vAlign w:val="bottom"/>
          </w:tcPr>
          <w:p>
            <w:pPr>
              <w:pStyle w:val="TableContents"/>
              <w:spacing w:before="0" w:after="283"/>
              <w:jc w:val="center"/>
              <w:rPr/>
            </w:pPr>
            <w:r>
              <w:rPr/>
              <w:t> </w:t>
            </w:r>
          </w:p>
        </w:tc>
        <w:tc>
          <w:tcPr>
            <w:tcW w:w="71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r>
      <w:tr>
        <w:trPr/>
        <w:tc>
          <w:tcPr>
            <w:tcW w:w="1599"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Position</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384"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Year</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599"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399"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70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w:t>
            </w:r>
          </w:p>
        </w:tc>
        <w:tc>
          <w:tcPr>
            <w:tcW w:w="299"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476"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7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7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(3)</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7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(4)</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71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Daniel S. Jaffee</w:t>
            </w:r>
          </w:p>
        </w:tc>
        <w:tc>
          <w:tcPr>
            <w:tcW w:w="300" w:type="dxa"/>
            <w:tcBorders/>
            <w:shd w:fill="C0C0C0" w:val="clear"/>
            <w:vAlign w:val="bottom"/>
          </w:tcPr>
          <w:p>
            <w:pPr>
              <w:pStyle w:val="TableContents"/>
              <w:spacing w:before="0" w:after="283"/>
              <w:jc w:val="right"/>
              <w:rPr/>
            </w:pPr>
            <w:r>
              <w:rPr/>
              <w:t> </w:t>
            </w:r>
          </w:p>
        </w:tc>
        <w:tc>
          <w:tcPr>
            <w:tcW w:w="384"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2011</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425,000</w:t>
            </w:r>
          </w:p>
        </w:tc>
        <w:tc>
          <w:tcPr>
            <w:tcW w:w="300" w:type="dxa"/>
            <w:tcBorders/>
            <w:shd w:fill="C0C0C0" w:val="clear"/>
            <w:vAlign w:val="bottom"/>
          </w:tcPr>
          <w:p>
            <w:pPr>
              <w:pStyle w:val="TableContents"/>
              <w:spacing w:before="0" w:after="283"/>
              <w:jc w:val="right"/>
              <w:rPr/>
            </w:pPr>
            <w:r>
              <w:rPr/>
              <w:t> </w:t>
            </w:r>
          </w:p>
        </w:tc>
        <w:tc>
          <w:tcPr>
            <w:tcW w:w="399"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2,835,138</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80,750</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83,793</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42,823</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7"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3,467,504</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President and Chief</w:t>
            </w:r>
          </w:p>
        </w:tc>
        <w:tc>
          <w:tcPr>
            <w:tcW w:w="300" w:type="dxa"/>
            <w:tcBorders/>
            <w:shd w:fill="C0C0C0" w:val="clear"/>
            <w:vAlign w:val="bottom"/>
          </w:tcPr>
          <w:p>
            <w:pPr>
              <w:pStyle w:val="TableContents"/>
              <w:spacing w:before="0" w:after="283"/>
              <w:jc w:val="right"/>
              <w:rPr/>
            </w:pPr>
            <w:r>
              <w:rPr/>
              <w:t> </w:t>
            </w:r>
          </w:p>
        </w:tc>
        <w:tc>
          <w:tcPr>
            <w:tcW w:w="384"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2010</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400,000</w:t>
            </w:r>
          </w:p>
        </w:tc>
        <w:tc>
          <w:tcPr>
            <w:tcW w:w="300" w:type="dxa"/>
            <w:tcBorders/>
            <w:shd w:fill="C0C0C0" w:val="clear"/>
            <w:vAlign w:val="bottom"/>
          </w:tcPr>
          <w:p>
            <w:pPr>
              <w:pStyle w:val="TableContents"/>
              <w:spacing w:before="0" w:after="283"/>
              <w:jc w:val="right"/>
              <w:rPr/>
            </w:pPr>
            <w:r>
              <w:rPr/>
              <w:t> </w:t>
            </w:r>
          </w:p>
        </w:tc>
        <w:tc>
          <w:tcPr>
            <w:tcW w:w="399"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78,248</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262,000</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94,672</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31,863</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866,783</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Executive Officer</w:t>
            </w:r>
          </w:p>
        </w:tc>
        <w:tc>
          <w:tcPr>
            <w:tcW w:w="300" w:type="dxa"/>
            <w:tcBorders/>
            <w:shd w:fill="C0C0C0" w:val="clear"/>
            <w:vAlign w:val="bottom"/>
          </w:tcPr>
          <w:p>
            <w:pPr>
              <w:pStyle w:val="TableContents"/>
              <w:spacing w:before="0" w:after="283"/>
              <w:jc w:val="right"/>
              <w:rPr/>
            </w:pPr>
            <w:r>
              <w:rPr/>
              <w:t> </w:t>
            </w:r>
          </w:p>
        </w:tc>
        <w:tc>
          <w:tcPr>
            <w:tcW w:w="384"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2009</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400,000</w:t>
            </w:r>
          </w:p>
        </w:tc>
        <w:tc>
          <w:tcPr>
            <w:tcW w:w="300" w:type="dxa"/>
            <w:tcBorders/>
            <w:shd w:fill="C0C0C0" w:val="clear"/>
            <w:vAlign w:val="bottom"/>
          </w:tcPr>
          <w:p>
            <w:pPr>
              <w:pStyle w:val="TableContents"/>
              <w:spacing w:before="0" w:after="283"/>
              <w:jc w:val="right"/>
              <w:rPr/>
            </w:pPr>
            <w:r>
              <w:rPr/>
              <w:t> </w:t>
            </w:r>
          </w:p>
        </w:tc>
        <w:tc>
          <w:tcPr>
            <w:tcW w:w="399"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192,000</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104,234</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37,301</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733,535</w:t>
            </w:r>
          </w:p>
        </w:tc>
      </w:tr>
      <w:tr>
        <w:trPr/>
        <w:tc>
          <w:tcPr>
            <w:tcW w:w="10205" w:type="dxa"/>
            <w:gridSpan w:val="25"/>
            <w:tcBorders/>
            <w:shd w:fill="auto" w:val="clear"/>
            <w:vAlign w:val="center"/>
          </w:tcPr>
          <w:p>
            <w:pPr>
              <w:pStyle w:val="TableContents"/>
              <w:spacing w:before="0" w:after="283"/>
              <w:jc w:val="center"/>
              <w:rPr/>
            </w:pPr>
            <w:r>
              <w:rPr/>
              <w:t> </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Jeffrey M. Libert</w:t>
            </w:r>
          </w:p>
        </w:tc>
        <w:tc>
          <w:tcPr>
            <w:tcW w:w="300" w:type="dxa"/>
            <w:tcBorders/>
            <w:shd w:fill="C0C0C0" w:val="clear"/>
            <w:vAlign w:val="bottom"/>
          </w:tcPr>
          <w:p>
            <w:pPr>
              <w:pStyle w:val="TableContents"/>
              <w:spacing w:before="0" w:after="283"/>
              <w:jc w:val="right"/>
              <w:rPr/>
            </w:pPr>
            <w:r>
              <w:rPr/>
              <w:t> </w:t>
            </w:r>
          </w:p>
        </w:tc>
        <w:tc>
          <w:tcPr>
            <w:tcW w:w="384"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2011</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174,300</w:t>
            </w:r>
          </w:p>
        </w:tc>
        <w:tc>
          <w:tcPr>
            <w:tcW w:w="300" w:type="dxa"/>
            <w:tcBorders/>
            <w:shd w:fill="C0C0C0" w:val="clear"/>
            <w:vAlign w:val="bottom"/>
          </w:tcPr>
          <w:p>
            <w:pPr>
              <w:pStyle w:val="TableContents"/>
              <w:spacing w:before="0" w:after="283"/>
              <w:jc w:val="right"/>
              <w:rPr/>
            </w:pPr>
            <w:r>
              <w:rPr/>
              <w:t> </w:t>
            </w:r>
          </w:p>
        </w:tc>
        <w:tc>
          <w:tcPr>
            <w:tcW w:w="399"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19,870</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23,339</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15,961</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233,470</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Vice President,</w:t>
            </w:r>
          </w:p>
        </w:tc>
        <w:tc>
          <w:tcPr>
            <w:tcW w:w="300" w:type="dxa"/>
            <w:tcBorders/>
            <w:shd w:fill="C0C0C0" w:val="clear"/>
            <w:vAlign w:val="bottom"/>
          </w:tcPr>
          <w:p>
            <w:pPr>
              <w:pStyle w:val="TableContents"/>
              <w:spacing w:before="0" w:after="283"/>
              <w:jc w:val="right"/>
              <w:rPr/>
            </w:pPr>
            <w:r>
              <w:rPr/>
              <w:t> </w:t>
            </w:r>
          </w:p>
        </w:tc>
        <w:tc>
          <w:tcPr>
            <w:tcW w:w="384"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2010</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172,600</w:t>
            </w:r>
          </w:p>
        </w:tc>
        <w:tc>
          <w:tcPr>
            <w:tcW w:w="300" w:type="dxa"/>
            <w:tcBorders/>
            <w:shd w:fill="C0C0C0" w:val="clear"/>
            <w:vAlign w:val="bottom"/>
          </w:tcPr>
          <w:p>
            <w:pPr>
              <w:pStyle w:val="TableContents"/>
              <w:spacing w:before="0" w:after="283"/>
              <w:jc w:val="right"/>
              <w:rPr/>
            </w:pPr>
            <w:r>
              <w:rPr/>
              <w:t> </w:t>
            </w:r>
          </w:p>
        </w:tc>
        <w:tc>
          <w:tcPr>
            <w:tcW w:w="399"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94,965</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24,597</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17,001</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309,163</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Chief Financial</w:t>
            </w:r>
          </w:p>
        </w:tc>
        <w:tc>
          <w:tcPr>
            <w:tcW w:w="300" w:type="dxa"/>
            <w:tcBorders/>
            <w:shd w:fill="C0C0C0" w:val="clear"/>
            <w:vAlign w:val="bottom"/>
          </w:tcPr>
          <w:p>
            <w:pPr>
              <w:pStyle w:val="TableContents"/>
              <w:spacing w:before="0" w:after="283"/>
              <w:jc w:val="left"/>
              <w:rPr/>
            </w:pPr>
            <w:r>
              <w:rPr/>
              <w:t> </w:t>
            </w:r>
          </w:p>
        </w:tc>
        <w:tc>
          <w:tcPr>
            <w:tcW w:w="384"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pPr>
            <w:r>
              <w:rPr/>
              <w:t> </w:t>
            </w:r>
          </w:p>
        </w:tc>
        <w:tc>
          <w:tcPr>
            <w:tcW w:w="300" w:type="dxa"/>
            <w:tcBorders/>
            <w:shd w:fill="C0C0C0" w:val="clear"/>
            <w:vAlign w:val="bottom"/>
          </w:tcPr>
          <w:p>
            <w:pPr>
              <w:pStyle w:val="TableContents"/>
              <w:spacing w:before="0" w:after="283"/>
              <w:jc w:val="left"/>
              <w:rPr/>
            </w:pPr>
            <w:r>
              <w:rPr/>
              <w:t> </w:t>
            </w:r>
          </w:p>
        </w:tc>
        <w:tc>
          <w:tcPr>
            <w:tcW w:w="399"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pPr>
            <w:r>
              <w:rPr/>
              <w:t> </w:t>
            </w:r>
          </w:p>
        </w:tc>
        <w:tc>
          <w:tcPr>
            <w:tcW w:w="739"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617" w:type="dxa"/>
            <w:tcBorders/>
            <w:shd w:fill="C0C0C0" w:val="clear"/>
            <w:vAlign w:val="bottom"/>
          </w:tcPr>
          <w:p>
            <w:pPr>
              <w:pStyle w:val="TableContents"/>
              <w:spacing w:before="0" w:after="283"/>
              <w:jc w:val="left"/>
              <w:rPr/>
            </w:pPr>
            <w:r>
              <w:rPr/>
              <w:t> </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Officer and Treasurer (5)</w:t>
            </w:r>
          </w:p>
        </w:tc>
        <w:tc>
          <w:tcPr>
            <w:tcW w:w="300" w:type="dxa"/>
            <w:tcBorders/>
            <w:shd w:fill="C0C0C0" w:val="clear"/>
            <w:vAlign w:val="bottom"/>
          </w:tcPr>
          <w:p>
            <w:pPr>
              <w:pStyle w:val="TableContents"/>
              <w:spacing w:before="0" w:after="283"/>
              <w:jc w:val="left"/>
              <w:rPr/>
            </w:pPr>
            <w:r>
              <w:rPr/>
              <w:t> </w:t>
            </w:r>
          </w:p>
        </w:tc>
        <w:tc>
          <w:tcPr>
            <w:tcW w:w="384"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pPr>
            <w:r>
              <w:rPr/>
              <w:t> </w:t>
            </w:r>
          </w:p>
        </w:tc>
        <w:tc>
          <w:tcPr>
            <w:tcW w:w="300" w:type="dxa"/>
            <w:tcBorders/>
            <w:shd w:fill="C0C0C0" w:val="clear"/>
            <w:vAlign w:val="bottom"/>
          </w:tcPr>
          <w:p>
            <w:pPr>
              <w:pStyle w:val="TableContents"/>
              <w:spacing w:before="0" w:after="283"/>
              <w:jc w:val="left"/>
              <w:rPr/>
            </w:pPr>
            <w:r>
              <w:rPr/>
              <w:t> </w:t>
            </w:r>
          </w:p>
        </w:tc>
        <w:tc>
          <w:tcPr>
            <w:tcW w:w="399"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pPr>
            <w:r>
              <w:rPr/>
              <w:t> </w:t>
            </w:r>
          </w:p>
        </w:tc>
        <w:tc>
          <w:tcPr>
            <w:tcW w:w="739"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617" w:type="dxa"/>
            <w:tcBorders/>
            <w:shd w:fill="C0C0C0" w:val="clear"/>
            <w:vAlign w:val="bottom"/>
          </w:tcPr>
          <w:p>
            <w:pPr>
              <w:pStyle w:val="TableContents"/>
              <w:spacing w:before="0" w:after="283"/>
              <w:jc w:val="left"/>
              <w:rPr/>
            </w:pPr>
            <w:r>
              <w:rPr/>
              <w:t> </w:t>
            </w:r>
          </w:p>
        </w:tc>
      </w:tr>
      <w:tr>
        <w:trPr/>
        <w:tc>
          <w:tcPr>
            <w:tcW w:w="10205" w:type="dxa"/>
            <w:gridSpan w:val="25"/>
            <w:tcBorders/>
            <w:shd w:fill="auto" w:val="clear"/>
            <w:vAlign w:val="center"/>
          </w:tcPr>
          <w:p>
            <w:pPr>
              <w:pStyle w:val="TableContents"/>
              <w:spacing w:before="0" w:after="283"/>
              <w:rPr/>
            </w:pPr>
            <w:r>
              <w:rPr/>
              <w:t> </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Daniel T, Smith</w:t>
            </w:r>
          </w:p>
        </w:tc>
        <w:tc>
          <w:tcPr>
            <w:tcW w:w="300" w:type="dxa"/>
            <w:tcBorders/>
            <w:shd w:fill="C0C0C0" w:val="clear"/>
            <w:vAlign w:val="bottom"/>
          </w:tcPr>
          <w:p>
            <w:pPr>
              <w:pStyle w:val="TableContents"/>
              <w:spacing w:before="0" w:after="283"/>
              <w:jc w:val="right"/>
              <w:rPr/>
            </w:pPr>
            <w:r>
              <w:rPr/>
              <w:t> </w:t>
            </w:r>
          </w:p>
        </w:tc>
        <w:tc>
          <w:tcPr>
            <w:tcW w:w="384"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2011</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170,849</w:t>
            </w:r>
          </w:p>
        </w:tc>
        <w:tc>
          <w:tcPr>
            <w:tcW w:w="300" w:type="dxa"/>
            <w:tcBorders/>
            <w:shd w:fill="C0C0C0" w:val="clear"/>
            <w:vAlign w:val="bottom"/>
          </w:tcPr>
          <w:p>
            <w:pPr>
              <w:pStyle w:val="TableContents"/>
              <w:spacing w:before="0" w:after="283"/>
              <w:jc w:val="right"/>
              <w:rPr/>
            </w:pPr>
            <w:r>
              <w:rPr/>
              <w:t> </w:t>
            </w:r>
          </w:p>
        </w:tc>
        <w:tc>
          <w:tcPr>
            <w:tcW w:w="399"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19,477</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16,043</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8,980</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215,349</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Vice President,</w:t>
            </w:r>
          </w:p>
        </w:tc>
        <w:tc>
          <w:tcPr>
            <w:tcW w:w="300" w:type="dxa"/>
            <w:tcBorders/>
            <w:shd w:fill="C0C0C0" w:val="clear"/>
            <w:vAlign w:val="bottom"/>
          </w:tcPr>
          <w:p>
            <w:pPr>
              <w:pStyle w:val="TableContents"/>
              <w:spacing w:before="0" w:after="283"/>
              <w:jc w:val="left"/>
              <w:rPr/>
            </w:pPr>
            <w:r>
              <w:rPr/>
              <w:t> </w:t>
            </w:r>
          </w:p>
        </w:tc>
        <w:tc>
          <w:tcPr>
            <w:tcW w:w="384"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pPr>
            <w:r>
              <w:rPr/>
              <w:t> </w:t>
            </w:r>
          </w:p>
        </w:tc>
        <w:tc>
          <w:tcPr>
            <w:tcW w:w="300" w:type="dxa"/>
            <w:tcBorders/>
            <w:shd w:fill="C0C0C0" w:val="clear"/>
            <w:vAlign w:val="bottom"/>
          </w:tcPr>
          <w:p>
            <w:pPr>
              <w:pStyle w:val="TableContents"/>
              <w:spacing w:before="0" w:after="283"/>
              <w:jc w:val="left"/>
              <w:rPr/>
            </w:pPr>
            <w:r>
              <w:rPr/>
              <w:t> </w:t>
            </w:r>
          </w:p>
        </w:tc>
        <w:tc>
          <w:tcPr>
            <w:tcW w:w="399"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pPr>
            <w:r>
              <w:rPr/>
              <w:t> </w:t>
            </w:r>
          </w:p>
        </w:tc>
        <w:tc>
          <w:tcPr>
            <w:tcW w:w="739"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617" w:type="dxa"/>
            <w:tcBorders/>
            <w:shd w:fill="C0C0C0" w:val="clear"/>
            <w:vAlign w:val="bottom"/>
          </w:tcPr>
          <w:p>
            <w:pPr>
              <w:pStyle w:val="TableContents"/>
              <w:spacing w:before="0" w:after="283"/>
              <w:jc w:val="left"/>
              <w:rPr/>
            </w:pPr>
            <w:r>
              <w:rPr/>
              <w:t> </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Chief Accounting</w:t>
            </w:r>
          </w:p>
        </w:tc>
        <w:tc>
          <w:tcPr>
            <w:tcW w:w="300" w:type="dxa"/>
            <w:tcBorders/>
            <w:shd w:fill="C0C0C0" w:val="clear"/>
            <w:vAlign w:val="bottom"/>
          </w:tcPr>
          <w:p>
            <w:pPr>
              <w:pStyle w:val="TableContents"/>
              <w:spacing w:before="0" w:after="283"/>
              <w:jc w:val="left"/>
              <w:rPr/>
            </w:pPr>
            <w:r>
              <w:rPr/>
              <w:t> </w:t>
            </w:r>
          </w:p>
        </w:tc>
        <w:tc>
          <w:tcPr>
            <w:tcW w:w="384"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pPr>
            <w:r>
              <w:rPr/>
              <w:t> </w:t>
            </w:r>
          </w:p>
        </w:tc>
        <w:tc>
          <w:tcPr>
            <w:tcW w:w="300" w:type="dxa"/>
            <w:tcBorders/>
            <w:shd w:fill="C0C0C0" w:val="clear"/>
            <w:vAlign w:val="bottom"/>
          </w:tcPr>
          <w:p>
            <w:pPr>
              <w:pStyle w:val="TableContents"/>
              <w:spacing w:before="0" w:after="283"/>
              <w:jc w:val="left"/>
              <w:rPr/>
            </w:pPr>
            <w:r>
              <w:rPr/>
              <w:t> </w:t>
            </w:r>
          </w:p>
        </w:tc>
        <w:tc>
          <w:tcPr>
            <w:tcW w:w="399"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pPr>
            <w:r>
              <w:rPr/>
              <w:t> </w:t>
            </w:r>
          </w:p>
        </w:tc>
        <w:tc>
          <w:tcPr>
            <w:tcW w:w="739"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617" w:type="dxa"/>
            <w:tcBorders/>
            <w:shd w:fill="C0C0C0" w:val="clear"/>
            <w:vAlign w:val="bottom"/>
          </w:tcPr>
          <w:p>
            <w:pPr>
              <w:pStyle w:val="TableContents"/>
              <w:spacing w:before="0" w:after="283"/>
              <w:jc w:val="left"/>
              <w:rPr/>
            </w:pPr>
            <w:r>
              <w:rPr/>
              <w:t> </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Officer and Controller (5)</w:t>
            </w:r>
          </w:p>
        </w:tc>
        <w:tc>
          <w:tcPr>
            <w:tcW w:w="300" w:type="dxa"/>
            <w:tcBorders/>
            <w:shd w:fill="C0C0C0" w:val="clear"/>
            <w:vAlign w:val="bottom"/>
          </w:tcPr>
          <w:p>
            <w:pPr>
              <w:pStyle w:val="TableContents"/>
              <w:spacing w:before="0" w:after="283"/>
              <w:jc w:val="left"/>
              <w:rPr/>
            </w:pPr>
            <w:r>
              <w:rPr/>
              <w:t> </w:t>
            </w:r>
          </w:p>
        </w:tc>
        <w:tc>
          <w:tcPr>
            <w:tcW w:w="384"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pPr>
            <w:r>
              <w:rPr/>
              <w:t> </w:t>
            </w:r>
          </w:p>
        </w:tc>
        <w:tc>
          <w:tcPr>
            <w:tcW w:w="300" w:type="dxa"/>
            <w:tcBorders/>
            <w:shd w:fill="C0C0C0" w:val="clear"/>
            <w:vAlign w:val="bottom"/>
          </w:tcPr>
          <w:p>
            <w:pPr>
              <w:pStyle w:val="TableContents"/>
              <w:spacing w:before="0" w:after="283"/>
              <w:jc w:val="left"/>
              <w:rPr/>
            </w:pPr>
            <w:r>
              <w:rPr/>
              <w:t> </w:t>
            </w:r>
          </w:p>
        </w:tc>
        <w:tc>
          <w:tcPr>
            <w:tcW w:w="399"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pPr>
            <w:r>
              <w:rPr/>
              <w:t> </w:t>
            </w:r>
          </w:p>
        </w:tc>
        <w:tc>
          <w:tcPr>
            <w:tcW w:w="739"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617" w:type="dxa"/>
            <w:tcBorders/>
            <w:shd w:fill="C0C0C0" w:val="clear"/>
            <w:vAlign w:val="bottom"/>
          </w:tcPr>
          <w:p>
            <w:pPr>
              <w:pStyle w:val="TableContents"/>
              <w:spacing w:before="0" w:after="283"/>
              <w:jc w:val="left"/>
              <w:rPr/>
            </w:pPr>
            <w:r>
              <w:rPr/>
              <w:t> </w:t>
            </w:r>
          </w:p>
        </w:tc>
      </w:tr>
      <w:tr>
        <w:trPr/>
        <w:tc>
          <w:tcPr>
            <w:tcW w:w="10205" w:type="dxa"/>
            <w:gridSpan w:val="25"/>
            <w:tcBorders/>
            <w:shd w:fill="auto" w:val="clear"/>
            <w:vAlign w:val="center"/>
          </w:tcPr>
          <w:p>
            <w:pPr>
              <w:pStyle w:val="TableContents"/>
              <w:spacing w:before="0" w:after="283"/>
              <w:rPr/>
            </w:pPr>
            <w:r>
              <w:rPr/>
              <w:t> </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Thomas F. Cofsky</w:t>
            </w:r>
          </w:p>
        </w:tc>
        <w:tc>
          <w:tcPr>
            <w:tcW w:w="300" w:type="dxa"/>
            <w:tcBorders/>
            <w:shd w:fill="C0C0C0" w:val="clear"/>
            <w:vAlign w:val="bottom"/>
          </w:tcPr>
          <w:p>
            <w:pPr>
              <w:pStyle w:val="TableContents"/>
              <w:spacing w:before="0" w:after="283"/>
              <w:jc w:val="right"/>
              <w:rPr/>
            </w:pPr>
            <w:r>
              <w:rPr/>
              <w:t> </w:t>
            </w:r>
          </w:p>
        </w:tc>
        <w:tc>
          <w:tcPr>
            <w:tcW w:w="384"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2011</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221,942</w:t>
            </w:r>
          </w:p>
        </w:tc>
        <w:tc>
          <w:tcPr>
            <w:tcW w:w="300" w:type="dxa"/>
            <w:tcBorders/>
            <w:shd w:fill="C0C0C0" w:val="clear"/>
            <w:vAlign w:val="bottom"/>
          </w:tcPr>
          <w:p>
            <w:pPr>
              <w:pStyle w:val="TableContents"/>
              <w:spacing w:before="0" w:after="283"/>
              <w:jc w:val="right"/>
              <w:rPr/>
            </w:pPr>
            <w:r>
              <w:rPr/>
              <w:t> </w:t>
            </w:r>
          </w:p>
        </w:tc>
        <w:tc>
          <w:tcPr>
            <w:tcW w:w="399"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33,735</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47,215</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22,929</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325,821</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Vice President of</w:t>
            </w:r>
          </w:p>
        </w:tc>
        <w:tc>
          <w:tcPr>
            <w:tcW w:w="300" w:type="dxa"/>
            <w:tcBorders/>
            <w:shd w:fill="C0C0C0" w:val="clear"/>
            <w:vAlign w:val="bottom"/>
          </w:tcPr>
          <w:p>
            <w:pPr>
              <w:pStyle w:val="TableContents"/>
              <w:spacing w:before="0" w:after="283"/>
              <w:jc w:val="right"/>
              <w:rPr/>
            </w:pPr>
            <w:r>
              <w:rPr/>
              <w:t> </w:t>
            </w:r>
          </w:p>
        </w:tc>
        <w:tc>
          <w:tcPr>
            <w:tcW w:w="384"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2010</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218,000</w:t>
            </w:r>
          </w:p>
        </w:tc>
        <w:tc>
          <w:tcPr>
            <w:tcW w:w="300" w:type="dxa"/>
            <w:tcBorders/>
            <w:shd w:fill="C0C0C0" w:val="clear"/>
            <w:vAlign w:val="bottom"/>
          </w:tcPr>
          <w:p>
            <w:pPr>
              <w:pStyle w:val="TableContents"/>
              <w:spacing w:before="0" w:after="283"/>
              <w:jc w:val="right"/>
              <w:rPr/>
            </w:pPr>
            <w:r>
              <w:rPr/>
              <w:t> </w:t>
            </w:r>
          </w:p>
        </w:tc>
        <w:tc>
          <w:tcPr>
            <w:tcW w:w="399"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159,925</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54,686</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25,906</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458,517</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Manufacturing</w:t>
            </w:r>
          </w:p>
        </w:tc>
        <w:tc>
          <w:tcPr>
            <w:tcW w:w="300" w:type="dxa"/>
            <w:tcBorders/>
            <w:shd w:fill="C0C0C0" w:val="clear"/>
            <w:vAlign w:val="bottom"/>
          </w:tcPr>
          <w:p>
            <w:pPr>
              <w:pStyle w:val="TableContents"/>
              <w:spacing w:before="0" w:after="283"/>
              <w:jc w:val="right"/>
              <w:rPr/>
            </w:pPr>
            <w:r>
              <w:rPr/>
              <w:t> </w:t>
            </w:r>
          </w:p>
        </w:tc>
        <w:tc>
          <w:tcPr>
            <w:tcW w:w="384"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2009</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217,167</w:t>
            </w:r>
          </w:p>
        </w:tc>
        <w:tc>
          <w:tcPr>
            <w:tcW w:w="300" w:type="dxa"/>
            <w:tcBorders/>
            <w:shd w:fill="C0C0C0" w:val="clear"/>
            <w:vAlign w:val="bottom"/>
          </w:tcPr>
          <w:p>
            <w:pPr>
              <w:pStyle w:val="TableContents"/>
              <w:spacing w:before="0" w:after="283"/>
              <w:jc w:val="right"/>
              <w:rPr/>
            </w:pPr>
            <w:r>
              <w:rPr/>
              <w:t> </w:t>
            </w:r>
          </w:p>
        </w:tc>
        <w:tc>
          <w:tcPr>
            <w:tcW w:w="399"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116,749</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52,221</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22,771</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408,908</w:t>
            </w:r>
          </w:p>
        </w:tc>
      </w:tr>
      <w:tr>
        <w:trPr/>
        <w:tc>
          <w:tcPr>
            <w:tcW w:w="10205" w:type="dxa"/>
            <w:gridSpan w:val="25"/>
            <w:tcBorders/>
            <w:shd w:fill="auto" w:val="clear"/>
            <w:vAlign w:val="center"/>
          </w:tcPr>
          <w:p>
            <w:pPr>
              <w:pStyle w:val="TableContents"/>
              <w:spacing w:before="0" w:after="283"/>
              <w:rPr/>
            </w:pPr>
            <w:r>
              <w:rPr/>
              <w:t> </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Andrew N. Peterson</w:t>
            </w:r>
          </w:p>
        </w:tc>
        <w:tc>
          <w:tcPr>
            <w:tcW w:w="300" w:type="dxa"/>
            <w:tcBorders/>
            <w:shd w:fill="C0C0C0" w:val="clear"/>
            <w:vAlign w:val="bottom"/>
          </w:tcPr>
          <w:p>
            <w:pPr>
              <w:pStyle w:val="TableContents"/>
              <w:spacing w:before="0" w:after="283"/>
              <w:jc w:val="right"/>
              <w:rPr/>
            </w:pPr>
            <w:r>
              <w:rPr/>
              <w:t> </w:t>
            </w:r>
          </w:p>
        </w:tc>
        <w:tc>
          <w:tcPr>
            <w:tcW w:w="384"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2011</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127,385</w:t>
            </w:r>
          </w:p>
        </w:tc>
        <w:tc>
          <w:tcPr>
            <w:tcW w:w="300" w:type="dxa"/>
            <w:tcBorders/>
            <w:shd w:fill="C0C0C0" w:val="clear"/>
            <w:vAlign w:val="bottom"/>
          </w:tcPr>
          <w:p>
            <w:pPr>
              <w:pStyle w:val="TableContents"/>
              <w:spacing w:before="0" w:after="283"/>
              <w:jc w:val="right"/>
              <w:rPr/>
            </w:pPr>
            <w:r>
              <w:rPr/>
              <w:t> </w:t>
            </w:r>
          </w:p>
        </w:tc>
        <w:tc>
          <w:tcPr>
            <w:tcW w:w="399"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17,334</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70,522</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215,241</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Former Vice President,</w:t>
            </w:r>
          </w:p>
        </w:tc>
        <w:tc>
          <w:tcPr>
            <w:tcW w:w="300" w:type="dxa"/>
            <w:tcBorders/>
            <w:shd w:fill="C0C0C0" w:val="clear"/>
            <w:vAlign w:val="bottom"/>
          </w:tcPr>
          <w:p>
            <w:pPr>
              <w:pStyle w:val="TableContents"/>
              <w:spacing w:before="0" w:after="283"/>
              <w:jc w:val="right"/>
              <w:rPr/>
            </w:pPr>
            <w:r>
              <w:rPr/>
              <w:t> </w:t>
            </w:r>
          </w:p>
        </w:tc>
        <w:tc>
          <w:tcPr>
            <w:tcW w:w="384"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2010</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235,000</w:t>
            </w:r>
          </w:p>
        </w:tc>
        <w:tc>
          <w:tcPr>
            <w:tcW w:w="300" w:type="dxa"/>
            <w:tcBorders/>
            <w:shd w:fill="C0C0C0" w:val="clear"/>
            <w:vAlign w:val="bottom"/>
          </w:tcPr>
          <w:p>
            <w:pPr>
              <w:pStyle w:val="TableContents"/>
              <w:spacing w:before="0" w:after="283"/>
              <w:jc w:val="right"/>
              <w:rPr/>
            </w:pPr>
            <w:r>
              <w:rPr/>
              <w:t> </w:t>
            </w:r>
          </w:p>
        </w:tc>
        <w:tc>
          <w:tcPr>
            <w:tcW w:w="399"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172,396</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30,905</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21,112</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459,413</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Chief Financial</w:t>
            </w:r>
          </w:p>
        </w:tc>
        <w:tc>
          <w:tcPr>
            <w:tcW w:w="300" w:type="dxa"/>
            <w:tcBorders/>
            <w:shd w:fill="C0C0C0" w:val="clear"/>
            <w:vAlign w:val="bottom"/>
          </w:tcPr>
          <w:p>
            <w:pPr>
              <w:pStyle w:val="TableContents"/>
              <w:spacing w:before="0" w:after="283"/>
              <w:jc w:val="right"/>
              <w:rPr/>
            </w:pPr>
            <w:r>
              <w:rPr/>
              <w:t> </w:t>
            </w:r>
          </w:p>
        </w:tc>
        <w:tc>
          <w:tcPr>
            <w:tcW w:w="384"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2009</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235,000</w:t>
            </w:r>
          </w:p>
        </w:tc>
        <w:tc>
          <w:tcPr>
            <w:tcW w:w="300" w:type="dxa"/>
            <w:tcBorders/>
            <w:shd w:fill="C0C0C0" w:val="clear"/>
            <w:vAlign w:val="bottom"/>
          </w:tcPr>
          <w:p>
            <w:pPr>
              <w:pStyle w:val="TableContents"/>
              <w:spacing w:before="0" w:after="283"/>
              <w:jc w:val="right"/>
              <w:rPr/>
            </w:pPr>
            <w:r>
              <w:rPr/>
              <w:t> </w:t>
            </w:r>
          </w:p>
        </w:tc>
        <w:tc>
          <w:tcPr>
            <w:tcW w:w="399"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126,336</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23,069</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18,246</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402,651</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Officer (6)</w:t>
            </w:r>
          </w:p>
        </w:tc>
        <w:tc>
          <w:tcPr>
            <w:tcW w:w="300" w:type="dxa"/>
            <w:tcBorders/>
            <w:shd w:fill="C0C0C0" w:val="clear"/>
            <w:vAlign w:val="bottom"/>
          </w:tcPr>
          <w:p>
            <w:pPr>
              <w:pStyle w:val="TableContents"/>
              <w:spacing w:before="0" w:after="283"/>
              <w:jc w:val="left"/>
              <w:rPr/>
            </w:pPr>
            <w:r>
              <w:rPr/>
              <w:t> </w:t>
            </w:r>
          </w:p>
        </w:tc>
        <w:tc>
          <w:tcPr>
            <w:tcW w:w="384"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right"/>
              <w:rPr/>
            </w:pPr>
            <w:r>
              <w:rPr/>
              <w:t> </w:t>
            </w:r>
          </w:p>
        </w:tc>
        <w:tc>
          <w:tcPr>
            <w:tcW w:w="300" w:type="dxa"/>
            <w:tcBorders/>
            <w:shd w:fill="C0C0C0" w:val="clear"/>
            <w:vAlign w:val="bottom"/>
          </w:tcPr>
          <w:p>
            <w:pPr>
              <w:pStyle w:val="TableContents"/>
              <w:spacing w:before="0" w:after="283"/>
              <w:jc w:val="left"/>
              <w:rPr/>
            </w:pPr>
            <w:r>
              <w:rPr/>
              <w:t> </w:t>
            </w:r>
          </w:p>
        </w:tc>
        <w:tc>
          <w:tcPr>
            <w:tcW w:w="399"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pPr>
            <w:r>
              <w:rPr/>
              <w:t> </w:t>
            </w:r>
          </w:p>
        </w:tc>
        <w:tc>
          <w:tcPr>
            <w:tcW w:w="739"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617" w:type="dxa"/>
            <w:tcBorders/>
            <w:shd w:fill="C0C0C0" w:val="clear"/>
            <w:vAlign w:val="bottom"/>
          </w:tcPr>
          <w:p>
            <w:pPr>
              <w:pStyle w:val="TableContents"/>
              <w:spacing w:before="0" w:after="283"/>
              <w:jc w:val="left"/>
              <w:rPr/>
            </w:pPr>
            <w:r>
              <w:rPr/>
              <w:t> </w:t>
            </w:r>
          </w:p>
        </w:tc>
      </w:tr>
      <w:tr>
        <w:trPr/>
        <w:tc>
          <w:tcPr>
            <w:tcW w:w="10205" w:type="dxa"/>
            <w:gridSpan w:val="25"/>
            <w:tcBorders/>
            <w:shd w:fill="auto" w:val="clear"/>
            <w:vAlign w:val="center"/>
          </w:tcPr>
          <w:p>
            <w:pPr>
              <w:pStyle w:val="TableContents"/>
              <w:spacing w:before="0" w:after="283"/>
              <w:rPr/>
            </w:pPr>
            <w:r>
              <w:rPr/>
              <w:t> </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Charles P. Brissman</w:t>
            </w:r>
          </w:p>
        </w:tc>
        <w:tc>
          <w:tcPr>
            <w:tcW w:w="300" w:type="dxa"/>
            <w:tcBorders/>
            <w:shd w:fill="C0C0C0" w:val="clear"/>
            <w:vAlign w:val="bottom"/>
          </w:tcPr>
          <w:p>
            <w:pPr>
              <w:pStyle w:val="TableContents"/>
              <w:spacing w:before="0" w:after="283"/>
              <w:jc w:val="right"/>
              <w:rPr/>
            </w:pPr>
            <w:r>
              <w:rPr/>
              <w:t> </w:t>
            </w:r>
          </w:p>
        </w:tc>
        <w:tc>
          <w:tcPr>
            <w:tcW w:w="384"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2011</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52,054</w:t>
            </w:r>
          </w:p>
        </w:tc>
        <w:tc>
          <w:tcPr>
            <w:tcW w:w="300" w:type="dxa"/>
            <w:tcBorders/>
            <w:shd w:fill="C0C0C0" w:val="clear"/>
            <w:vAlign w:val="bottom"/>
          </w:tcPr>
          <w:p>
            <w:pPr>
              <w:pStyle w:val="TableContents"/>
              <w:spacing w:before="0" w:after="283"/>
              <w:jc w:val="right"/>
              <w:rPr/>
            </w:pPr>
            <w:r>
              <w:rPr/>
              <w:t> </w:t>
            </w:r>
          </w:p>
        </w:tc>
        <w:tc>
          <w:tcPr>
            <w:tcW w:w="399"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9,551</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113,298</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174,903</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Former Vice President,</w:t>
            </w:r>
          </w:p>
        </w:tc>
        <w:tc>
          <w:tcPr>
            <w:tcW w:w="300" w:type="dxa"/>
            <w:tcBorders/>
            <w:shd w:fill="C0C0C0" w:val="clear"/>
            <w:vAlign w:val="bottom"/>
          </w:tcPr>
          <w:p>
            <w:pPr>
              <w:pStyle w:val="TableContents"/>
              <w:spacing w:before="0" w:after="283"/>
              <w:jc w:val="right"/>
              <w:rPr/>
            </w:pPr>
            <w:r>
              <w:rPr/>
              <w:t> </w:t>
            </w:r>
          </w:p>
        </w:tc>
        <w:tc>
          <w:tcPr>
            <w:tcW w:w="384"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2010</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202,000</w:t>
            </w:r>
          </w:p>
        </w:tc>
        <w:tc>
          <w:tcPr>
            <w:tcW w:w="300" w:type="dxa"/>
            <w:tcBorders/>
            <w:shd w:fill="C0C0C0" w:val="clear"/>
            <w:vAlign w:val="bottom"/>
          </w:tcPr>
          <w:p>
            <w:pPr>
              <w:pStyle w:val="TableContents"/>
              <w:spacing w:before="0" w:after="283"/>
              <w:jc w:val="right"/>
              <w:rPr/>
            </w:pPr>
            <w:r>
              <w:rPr/>
              <w:t> </w:t>
            </w:r>
          </w:p>
        </w:tc>
        <w:tc>
          <w:tcPr>
            <w:tcW w:w="399"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122,255</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21,384</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18,568</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364,207</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General Counsel and</w:t>
            </w:r>
          </w:p>
        </w:tc>
        <w:tc>
          <w:tcPr>
            <w:tcW w:w="300" w:type="dxa"/>
            <w:tcBorders/>
            <w:shd w:fill="C0C0C0" w:val="clear"/>
            <w:vAlign w:val="bottom"/>
          </w:tcPr>
          <w:p>
            <w:pPr>
              <w:pStyle w:val="TableContents"/>
              <w:spacing w:before="0" w:after="283"/>
              <w:jc w:val="right"/>
              <w:rPr/>
            </w:pPr>
            <w:r>
              <w:rPr/>
              <w:t> </w:t>
            </w:r>
          </w:p>
        </w:tc>
        <w:tc>
          <w:tcPr>
            <w:tcW w:w="384"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2009</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03"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200,250</w:t>
            </w:r>
          </w:p>
        </w:tc>
        <w:tc>
          <w:tcPr>
            <w:tcW w:w="300" w:type="dxa"/>
            <w:tcBorders/>
            <w:shd w:fill="C0C0C0" w:val="clear"/>
            <w:vAlign w:val="bottom"/>
          </w:tcPr>
          <w:p>
            <w:pPr>
              <w:pStyle w:val="TableContents"/>
              <w:spacing w:before="0" w:after="283"/>
              <w:jc w:val="right"/>
              <w:rPr/>
            </w:pPr>
            <w:r>
              <w:rPr/>
              <w:t> </w:t>
            </w:r>
          </w:p>
        </w:tc>
        <w:tc>
          <w:tcPr>
            <w:tcW w:w="399"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88,815</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9"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19,281</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73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16,825</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17"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325,171</w:t>
            </w:r>
          </w:p>
        </w:tc>
      </w:tr>
      <w:tr>
        <w:trPr/>
        <w:tc>
          <w:tcPr>
            <w:tcW w:w="1599"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Secretary (7)</w:t>
            </w:r>
          </w:p>
        </w:tc>
        <w:tc>
          <w:tcPr>
            <w:tcW w:w="300" w:type="dxa"/>
            <w:tcBorders/>
            <w:shd w:fill="C0C0C0" w:val="clear"/>
            <w:vAlign w:val="bottom"/>
          </w:tcPr>
          <w:p>
            <w:pPr>
              <w:pStyle w:val="TableContents"/>
              <w:spacing w:before="0" w:after="283"/>
              <w:jc w:val="left"/>
              <w:rPr/>
            </w:pPr>
            <w:r>
              <w:rPr/>
              <w:t> </w:t>
            </w:r>
          </w:p>
        </w:tc>
        <w:tc>
          <w:tcPr>
            <w:tcW w:w="384"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503"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399"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6" w:type="dxa"/>
            <w:tcBorders/>
            <w:shd w:fill="C0C0C0" w:val="clear"/>
            <w:vAlign w:val="bottom"/>
          </w:tcPr>
          <w:p>
            <w:pPr>
              <w:pStyle w:val="TableContents"/>
              <w:spacing w:before="0" w:after="283"/>
              <w:jc w:val="left"/>
              <w:rPr/>
            </w:pPr>
            <w:r>
              <w:rPr/>
              <w:t> </w:t>
            </w:r>
          </w:p>
        </w:tc>
        <w:tc>
          <w:tcPr>
            <w:tcW w:w="61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476"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38" w:type="dxa"/>
            <w:tcBorders/>
            <w:shd w:fill="C0C0C0" w:val="clear"/>
            <w:vAlign w:val="bottom"/>
          </w:tcPr>
          <w:p>
            <w:pPr>
              <w:pStyle w:val="TableContents"/>
              <w:spacing w:before="0" w:after="283"/>
              <w:jc w:val="left"/>
              <w:rPr/>
            </w:pPr>
            <w:r>
              <w:rPr/>
              <w:t> </w:t>
            </w:r>
          </w:p>
        </w:tc>
        <w:tc>
          <w:tcPr>
            <w:tcW w:w="739"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40" w:type="dxa"/>
            <w:tcBorders/>
            <w:shd w:fill="C0C0C0" w:val="clear"/>
            <w:vAlign w:val="bottom"/>
          </w:tcPr>
          <w:p>
            <w:pPr>
              <w:pStyle w:val="TableContents"/>
              <w:spacing w:before="0" w:after="283"/>
              <w:jc w:val="left"/>
              <w:rPr/>
            </w:pPr>
            <w:r>
              <w:rPr/>
              <w:t> </w:t>
            </w:r>
          </w:p>
        </w:tc>
        <w:tc>
          <w:tcPr>
            <w:tcW w:w="737"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95" w:type="dxa"/>
            <w:tcBorders/>
            <w:shd w:fill="C0C0C0" w:val="clear"/>
            <w:vAlign w:val="bottom"/>
          </w:tcPr>
          <w:p>
            <w:pPr>
              <w:pStyle w:val="TableContents"/>
              <w:spacing w:before="0" w:after="283"/>
              <w:jc w:val="left"/>
              <w:rPr/>
            </w:pPr>
            <w:r>
              <w:rPr/>
              <w:t> </w:t>
            </w:r>
          </w:p>
        </w:tc>
        <w:tc>
          <w:tcPr>
            <w:tcW w:w="617" w:type="dxa"/>
            <w:tcBorders/>
            <w:shd w:fill="C0C0C0"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(1) The amounts reported reflect the grant date fair value of awards computed in accordance with ASC 718. For stock awards, the grant date fair value is the number of shares granted multiplied by the closing price of our Common Stock on the award date. For option awards, the grant date fair value is the number of shares granted multiplied by the Black Scholes value. The assumptions used in the Black Scholes calculation are disclosed in Note 7 of the notes to our audited consolidated financial statements included in our Annual Report on Form 10-K for fiscal 2011. The grant date fair value of an award reflects the accounting expense and may not represent the actual value that will be realized. There were no new option awards to the named executive officers during fiscal 2011.</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(2) The 2011 amounts reflect award of 38% of target cash bonuses under our annual incentive plan for fiscal 2011. Cash bonuses earned are paid following completion of the specified fiscal year. If earned, executive deferred bonus award amounts would also appear in this column, subject to the payment conditions under our annual incentive plan as described under “Compensation Discussion and Analysis – Annual and Deferred Incentive Compensation.” No executive deferred bonuses were awarded for fiscal 2011 performance.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15" w:name="PGBRK37"/>
      <w:bookmarkStart w:id="116" w:name="PGBRK37"/>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17" w:name="PN37"/>
      <w:bookmarkEnd w:id="1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(3) The amounts shown in this column for fiscal 2011 are described in the following table: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Change in Pension Value and Nonqualified Deferred Compensation Earnings Table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3945"/>
        <w:gridCol w:w="300"/>
        <w:gridCol w:w="220"/>
        <w:gridCol w:w="1028"/>
        <w:gridCol w:w="300"/>
        <w:gridCol w:w="257"/>
        <w:gridCol w:w="1005"/>
        <w:gridCol w:w="300"/>
        <w:gridCol w:w="183"/>
        <w:gridCol w:w="626"/>
      </w:tblGrid>
      <w:tr>
        <w:trPr/>
        <w:tc>
          <w:tcPr>
            <w:tcW w:w="394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220" w:type="dxa"/>
            <w:tcBorders/>
            <w:shd w:fill="auto" w:val="clear"/>
            <w:vAlign w:val="bottom"/>
          </w:tcPr>
          <w:p>
            <w:pPr>
              <w:pStyle w:val="TableContents"/>
              <w:spacing w:before="0" w:after="283"/>
              <w:jc w:val="center"/>
              <w:rPr/>
            </w:pPr>
            <w:r>
              <w:rPr/>
              <w:t> </w:t>
            </w:r>
          </w:p>
        </w:tc>
        <w:tc>
          <w:tcPr>
            <w:tcW w:w="1028"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2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Nonqualified</w:t>
            </w:r>
          </w:p>
        </w:tc>
        <w:tc>
          <w:tcPr>
            <w:tcW w:w="300" w:type="dxa"/>
            <w:tcBorders/>
            <w:shd w:fill="auto" w:val="clear"/>
            <w:vAlign w:val="bottom"/>
          </w:tcPr>
          <w:p>
            <w:pPr>
              <w:pStyle w:val="TableContents"/>
              <w:spacing w:before="0" w:after="283"/>
              <w:jc w:val="center"/>
              <w:rPr/>
            </w:pPr>
            <w:r>
              <w:rPr/>
              <w:t> </w:t>
            </w:r>
          </w:p>
        </w:tc>
        <w:tc>
          <w:tcPr>
            <w:tcW w:w="183" w:type="dxa"/>
            <w:tcBorders/>
            <w:shd w:fill="auto" w:val="clear"/>
            <w:vAlign w:val="bottom"/>
          </w:tcPr>
          <w:p>
            <w:pPr>
              <w:pStyle w:val="TableContents"/>
              <w:spacing w:before="0" w:after="283"/>
              <w:jc w:val="center"/>
              <w:rPr/>
            </w:pPr>
            <w:r>
              <w:rPr/>
              <w:t> </w:t>
            </w:r>
          </w:p>
        </w:tc>
        <w:tc>
          <w:tcPr>
            <w:tcW w:w="626" w:type="dxa"/>
            <w:tcBorders/>
            <w:shd w:fill="auto" w:val="clear"/>
            <w:vAlign w:val="bottom"/>
          </w:tcPr>
          <w:p>
            <w:pPr>
              <w:pStyle w:val="TableContents"/>
              <w:spacing w:before="0" w:after="283"/>
              <w:jc w:val="center"/>
              <w:rPr/>
            </w:pPr>
            <w:r>
              <w:rPr/>
              <w:t> </w:t>
            </w:r>
          </w:p>
        </w:tc>
      </w:tr>
      <w:tr>
        <w:trPr/>
        <w:tc>
          <w:tcPr>
            <w:tcW w:w="394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220" w:type="dxa"/>
            <w:tcBorders/>
            <w:shd w:fill="auto" w:val="clear"/>
            <w:vAlign w:val="bottom"/>
          </w:tcPr>
          <w:p>
            <w:pPr>
              <w:pStyle w:val="TableContents"/>
              <w:spacing w:before="0" w:after="283"/>
              <w:jc w:val="center"/>
              <w:rPr/>
            </w:pPr>
            <w:r>
              <w:rPr/>
              <w:t> </w:t>
            </w:r>
          </w:p>
        </w:tc>
        <w:tc>
          <w:tcPr>
            <w:tcW w:w="1028"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2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300" w:type="dxa"/>
            <w:tcBorders/>
            <w:shd w:fill="auto" w:val="clear"/>
            <w:vAlign w:val="bottom"/>
          </w:tcPr>
          <w:p>
            <w:pPr>
              <w:pStyle w:val="TableContents"/>
              <w:spacing w:before="0" w:after="283"/>
              <w:jc w:val="center"/>
              <w:rPr/>
            </w:pPr>
            <w:r>
              <w:rPr/>
              <w:t> </w:t>
            </w:r>
          </w:p>
        </w:tc>
        <w:tc>
          <w:tcPr>
            <w:tcW w:w="183" w:type="dxa"/>
            <w:tcBorders/>
            <w:shd w:fill="auto" w:val="clear"/>
            <w:vAlign w:val="bottom"/>
          </w:tcPr>
          <w:p>
            <w:pPr>
              <w:pStyle w:val="TableContents"/>
              <w:spacing w:before="0" w:after="283"/>
              <w:jc w:val="center"/>
              <w:rPr/>
            </w:pPr>
            <w:r>
              <w:rPr/>
              <w:t> </w:t>
            </w:r>
          </w:p>
        </w:tc>
        <w:tc>
          <w:tcPr>
            <w:tcW w:w="626" w:type="dxa"/>
            <w:tcBorders/>
            <w:shd w:fill="auto" w:val="clear"/>
            <w:vAlign w:val="bottom"/>
          </w:tcPr>
          <w:p>
            <w:pPr>
              <w:pStyle w:val="TableContents"/>
              <w:spacing w:before="0" w:after="283"/>
              <w:jc w:val="center"/>
              <w:rPr/>
            </w:pPr>
            <w:r>
              <w:rPr/>
              <w:t> </w:t>
            </w:r>
          </w:p>
        </w:tc>
      </w:tr>
      <w:tr>
        <w:trPr/>
        <w:tc>
          <w:tcPr>
            <w:tcW w:w="394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24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Change in</w:t>
            </w:r>
          </w:p>
        </w:tc>
        <w:tc>
          <w:tcPr>
            <w:tcW w:w="300" w:type="dxa"/>
            <w:tcBorders/>
            <w:shd w:fill="auto" w:val="clear"/>
            <w:vAlign w:val="bottom"/>
          </w:tcPr>
          <w:p>
            <w:pPr>
              <w:pStyle w:val="TableContents"/>
              <w:spacing w:before="0" w:after="283"/>
              <w:jc w:val="center"/>
              <w:rPr/>
            </w:pPr>
            <w:r>
              <w:rPr/>
              <w:t> </w:t>
            </w:r>
          </w:p>
        </w:tc>
        <w:tc>
          <w:tcPr>
            <w:tcW w:w="12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00" w:type="dxa"/>
            <w:tcBorders/>
            <w:shd w:fill="auto" w:val="clear"/>
            <w:vAlign w:val="bottom"/>
          </w:tcPr>
          <w:p>
            <w:pPr>
              <w:pStyle w:val="TableContents"/>
              <w:spacing w:before="0" w:after="283"/>
              <w:jc w:val="center"/>
              <w:rPr/>
            </w:pPr>
            <w:r>
              <w:rPr/>
              <w:t> </w:t>
            </w:r>
          </w:p>
        </w:tc>
        <w:tc>
          <w:tcPr>
            <w:tcW w:w="183" w:type="dxa"/>
            <w:tcBorders/>
            <w:shd w:fill="auto" w:val="clear"/>
            <w:vAlign w:val="bottom"/>
          </w:tcPr>
          <w:p>
            <w:pPr>
              <w:pStyle w:val="TableContents"/>
              <w:spacing w:before="0" w:after="283"/>
              <w:jc w:val="center"/>
              <w:rPr/>
            </w:pPr>
            <w:r>
              <w:rPr/>
              <w:t> </w:t>
            </w:r>
          </w:p>
        </w:tc>
        <w:tc>
          <w:tcPr>
            <w:tcW w:w="626" w:type="dxa"/>
            <w:tcBorders/>
            <w:shd w:fill="auto" w:val="clear"/>
            <w:vAlign w:val="bottom"/>
          </w:tcPr>
          <w:p>
            <w:pPr>
              <w:pStyle w:val="TableContents"/>
              <w:spacing w:before="0" w:after="283"/>
              <w:jc w:val="center"/>
              <w:rPr/>
            </w:pPr>
            <w:r>
              <w:rPr/>
              <w:t> </w:t>
            </w:r>
          </w:p>
        </w:tc>
      </w:tr>
      <w:tr>
        <w:trPr/>
        <w:tc>
          <w:tcPr>
            <w:tcW w:w="394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24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Pension Value</w:t>
            </w:r>
          </w:p>
        </w:tc>
        <w:tc>
          <w:tcPr>
            <w:tcW w:w="300" w:type="dxa"/>
            <w:tcBorders/>
            <w:shd w:fill="auto" w:val="clear"/>
            <w:vAlign w:val="bottom"/>
          </w:tcPr>
          <w:p>
            <w:pPr>
              <w:pStyle w:val="TableContents"/>
              <w:spacing w:before="0" w:after="283"/>
              <w:jc w:val="center"/>
              <w:rPr/>
            </w:pPr>
            <w:r>
              <w:rPr/>
              <w:t> </w:t>
            </w:r>
          </w:p>
        </w:tc>
        <w:tc>
          <w:tcPr>
            <w:tcW w:w="12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Earnings</w:t>
            </w:r>
          </w:p>
        </w:tc>
        <w:tc>
          <w:tcPr>
            <w:tcW w:w="300" w:type="dxa"/>
            <w:tcBorders/>
            <w:shd w:fill="auto" w:val="clear"/>
            <w:vAlign w:val="bottom"/>
          </w:tcPr>
          <w:p>
            <w:pPr>
              <w:pStyle w:val="TableContents"/>
              <w:spacing w:before="0" w:after="283"/>
              <w:jc w:val="center"/>
              <w:rPr/>
            </w:pPr>
            <w:r>
              <w:rPr/>
              <w:t> </w:t>
            </w:r>
          </w:p>
        </w:tc>
        <w:tc>
          <w:tcPr>
            <w:tcW w:w="183" w:type="dxa"/>
            <w:tcBorders/>
            <w:shd w:fill="auto" w:val="clear"/>
            <w:vAlign w:val="bottom"/>
          </w:tcPr>
          <w:p>
            <w:pPr>
              <w:pStyle w:val="TableContents"/>
              <w:spacing w:before="0" w:after="283"/>
              <w:jc w:val="center"/>
              <w:rPr/>
            </w:pPr>
            <w:r>
              <w:rPr/>
              <w:t> </w:t>
            </w:r>
          </w:p>
        </w:tc>
        <w:tc>
          <w:tcPr>
            <w:tcW w:w="626" w:type="dxa"/>
            <w:tcBorders/>
            <w:shd w:fill="auto" w:val="clear"/>
            <w:vAlign w:val="bottom"/>
          </w:tcPr>
          <w:p>
            <w:pPr>
              <w:pStyle w:val="TableContents"/>
              <w:spacing w:before="0" w:after="283"/>
              <w:jc w:val="center"/>
              <w:rPr/>
            </w:pPr>
            <w:r>
              <w:rPr/>
              <w:t> </w:t>
            </w:r>
          </w:p>
        </w:tc>
      </w:tr>
      <w:tr>
        <w:trPr/>
        <w:tc>
          <w:tcPr>
            <w:tcW w:w="3945"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24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center"/>
              <w:rPr/>
            </w:pPr>
            <w:r>
              <w:rPr/>
              <w:t> </w:t>
            </w:r>
          </w:p>
        </w:tc>
        <w:tc>
          <w:tcPr>
            <w:tcW w:w="126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center"/>
              <w:rPr/>
            </w:pPr>
            <w:r>
              <w:rPr/>
              <w:t> </w:t>
            </w:r>
          </w:p>
        </w:tc>
        <w:tc>
          <w:tcPr>
            <w:tcW w:w="183" w:type="dxa"/>
            <w:tcBorders/>
            <w:shd w:fill="auto" w:val="clear"/>
            <w:vAlign w:val="bottom"/>
          </w:tcPr>
          <w:p>
            <w:pPr>
              <w:pStyle w:val="TableContents"/>
              <w:spacing w:before="0" w:after="283"/>
              <w:jc w:val="center"/>
              <w:rPr/>
            </w:pPr>
            <w:r>
              <w:rPr/>
              <w:t> </w:t>
            </w:r>
          </w:p>
        </w:tc>
        <w:tc>
          <w:tcPr>
            <w:tcW w:w="626" w:type="dxa"/>
            <w:tcBorders/>
            <w:shd w:fill="auto" w:val="clear"/>
            <w:vAlign w:val="bottom"/>
          </w:tcPr>
          <w:p>
            <w:pPr>
              <w:pStyle w:val="TableContents"/>
              <w:spacing w:before="0" w:after="283"/>
              <w:jc w:val="center"/>
              <w:rPr/>
            </w:pPr>
            <w:r>
              <w:rPr/>
              <w:t> </w:t>
            </w:r>
          </w:p>
        </w:tc>
      </w:tr>
      <w:tr>
        <w:trPr/>
        <w:tc>
          <w:tcPr>
            <w:tcW w:w="3945"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6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(2)(3)</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09"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394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0" w:type="dxa"/>
            <w:tcBorders/>
            <w:shd w:fill="C0C0C0" w:val="clear"/>
            <w:vAlign w:val="bottom"/>
          </w:tcPr>
          <w:p>
            <w:pPr>
              <w:pStyle w:val="TableContents"/>
              <w:spacing w:before="0" w:after="283"/>
              <w:jc w:val="left"/>
              <w:rPr/>
            </w:pPr>
            <w:r>
              <w:rPr/>
              <w:t> </w:t>
            </w:r>
          </w:p>
        </w:tc>
        <w:tc>
          <w:tcPr>
            <w:tcW w:w="2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74,196</w:t>
            </w:r>
          </w:p>
        </w:tc>
        <w:tc>
          <w:tcPr>
            <w:tcW w:w="300" w:type="dxa"/>
            <w:tcBorders/>
            <w:shd w:fill="C0C0C0" w:val="clear"/>
            <w:vAlign w:val="bottom"/>
          </w:tcPr>
          <w:p>
            <w:pPr>
              <w:pStyle w:val="TableContents"/>
              <w:spacing w:before="0" w:after="283"/>
              <w:jc w:val="left"/>
              <w:rPr/>
            </w:pPr>
            <w:r>
              <w:rPr/>
              <w:t> </w:t>
            </w:r>
          </w:p>
        </w:tc>
        <w:tc>
          <w:tcPr>
            <w:tcW w:w="25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9,597</w:t>
            </w:r>
          </w:p>
        </w:tc>
        <w:tc>
          <w:tcPr>
            <w:tcW w:w="300" w:type="dxa"/>
            <w:tcBorders/>
            <w:shd w:fill="C0C0C0" w:val="clear"/>
            <w:vAlign w:val="bottom"/>
          </w:tcPr>
          <w:p>
            <w:pPr>
              <w:pStyle w:val="TableContents"/>
              <w:spacing w:before="0" w:after="283"/>
              <w:jc w:val="left"/>
              <w:rPr/>
            </w:pPr>
            <w:r>
              <w:rPr/>
              <w:t> </w:t>
            </w:r>
          </w:p>
        </w:tc>
        <w:tc>
          <w:tcPr>
            <w:tcW w:w="18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62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83,793</w:t>
            </w:r>
          </w:p>
        </w:tc>
      </w:tr>
      <w:tr>
        <w:trPr/>
        <w:tc>
          <w:tcPr>
            <w:tcW w:w="394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00" w:type="dxa"/>
            <w:tcBorders/>
            <w:shd w:fill="auto" w:val="clear"/>
            <w:vAlign w:val="bottom"/>
          </w:tcPr>
          <w:p>
            <w:pPr>
              <w:pStyle w:val="TableContents"/>
              <w:spacing w:before="0" w:after="283"/>
              <w:jc w:val="left"/>
              <w:rPr/>
            </w:pPr>
            <w:r>
              <w:rPr/>
              <w:t> </w:t>
            </w:r>
          </w:p>
        </w:tc>
        <w:tc>
          <w:tcPr>
            <w:tcW w:w="22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22,087</w:t>
            </w:r>
          </w:p>
        </w:tc>
        <w:tc>
          <w:tcPr>
            <w:tcW w:w="300" w:type="dxa"/>
            <w:tcBorders/>
            <w:shd w:fill="auto" w:val="clear"/>
            <w:vAlign w:val="bottom"/>
          </w:tcPr>
          <w:p>
            <w:pPr>
              <w:pStyle w:val="TableContents"/>
              <w:spacing w:before="0" w:after="283"/>
              <w:jc w:val="left"/>
              <w:rPr/>
            </w:pPr>
            <w:r>
              <w:rPr/>
              <w:t> </w:t>
            </w:r>
          </w:p>
        </w:tc>
        <w:tc>
          <w:tcPr>
            <w:tcW w:w="25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1,252</w:t>
            </w:r>
          </w:p>
        </w:tc>
        <w:tc>
          <w:tcPr>
            <w:tcW w:w="300" w:type="dxa"/>
            <w:tcBorders/>
            <w:shd w:fill="auto" w:val="clear"/>
            <w:vAlign w:val="bottom"/>
          </w:tcPr>
          <w:p>
            <w:pPr>
              <w:pStyle w:val="TableContents"/>
              <w:spacing w:before="0" w:after="283"/>
              <w:jc w:val="left"/>
              <w:rPr/>
            </w:pPr>
            <w:r>
              <w:rPr/>
              <w:t> </w:t>
            </w:r>
          </w:p>
        </w:tc>
        <w:tc>
          <w:tcPr>
            <w:tcW w:w="18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23,339</w:t>
            </w:r>
          </w:p>
        </w:tc>
      </w:tr>
      <w:tr>
        <w:trPr/>
        <w:tc>
          <w:tcPr>
            <w:tcW w:w="394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0" w:type="dxa"/>
            <w:tcBorders/>
            <w:shd w:fill="C0C0C0" w:val="clear"/>
            <w:vAlign w:val="bottom"/>
          </w:tcPr>
          <w:p>
            <w:pPr>
              <w:pStyle w:val="TableContents"/>
              <w:spacing w:before="0" w:after="283"/>
              <w:jc w:val="left"/>
              <w:rPr/>
            </w:pPr>
            <w:r>
              <w:rPr/>
              <w:t> </w:t>
            </w:r>
          </w:p>
        </w:tc>
        <w:tc>
          <w:tcPr>
            <w:tcW w:w="2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12,804</w:t>
            </w:r>
          </w:p>
        </w:tc>
        <w:tc>
          <w:tcPr>
            <w:tcW w:w="300" w:type="dxa"/>
            <w:tcBorders/>
            <w:shd w:fill="C0C0C0" w:val="clear"/>
            <w:vAlign w:val="bottom"/>
          </w:tcPr>
          <w:p>
            <w:pPr>
              <w:pStyle w:val="TableContents"/>
              <w:spacing w:before="0" w:after="283"/>
              <w:jc w:val="left"/>
              <w:rPr/>
            </w:pPr>
            <w:r>
              <w:rPr/>
              <w:t> </w:t>
            </w:r>
          </w:p>
        </w:tc>
        <w:tc>
          <w:tcPr>
            <w:tcW w:w="25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3,239</w:t>
            </w:r>
          </w:p>
        </w:tc>
        <w:tc>
          <w:tcPr>
            <w:tcW w:w="300" w:type="dxa"/>
            <w:tcBorders/>
            <w:shd w:fill="C0C0C0" w:val="clear"/>
            <w:vAlign w:val="bottom"/>
          </w:tcPr>
          <w:p>
            <w:pPr>
              <w:pStyle w:val="TableContents"/>
              <w:spacing w:before="0" w:after="283"/>
              <w:jc w:val="left"/>
              <w:rPr/>
            </w:pPr>
            <w:r>
              <w:rPr/>
              <w:t> </w:t>
            </w:r>
          </w:p>
        </w:tc>
        <w:tc>
          <w:tcPr>
            <w:tcW w:w="18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2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16,043</w:t>
            </w:r>
          </w:p>
        </w:tc>
      </w:tr>
      <w:tr>
        <w:trPr/>
        <w:tc>
          <w:tcPr>
            <w:tcW w:w="394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0" w:type="dxa"/>
            <w:tcBorders/>
            <w:shd w:fill="auto" w:val="clear"/>
            <w:vAlign w:val="bottom"/>
          </w:tcPr>
          <w:p>
            <w:pPr>
              <w:pStyle w:val="TableContents"/>
              <w:spacing w:before="0" w:after="283"/>
              <w:jc w:val="left"/>
              <w:rPr/>
            </w:pPr>
            <w:r>
              <w:rPr/>
              <w:t> </w:t>
            </w:r>
          </w:p>
        </w:tc>
        <w:tc>
          <w:tcPr>
            <w:tcW w:w="22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38,003</w:t>
            </w:r>
          </w:p>
        </w:tc>
        <w:tc>
          <w:tcPr>
            <w:tcW w:w="300" w:type="dxa"/>
            <w:tcBorders/>
            <w:shd w:fill="auto" w:val="clear"/>
            <w:vAlign w:val="bottom"/>
          </w:tcPr>
          <w:p>
            <w:pPr>
              <w:pStyle w:val="TableContents"/>
              <w:spacing w:before="0" w:after="283"/>
              <w:jc w:val="left"/>
              <w:rPr/>
            </w:pPr>
            <w:r>
              <w:rPr/>
              <w:t> </w:t>
            </w:r>
          </w:p>
        </w:tc>
        <w:tc>
          <w:tcPr>
            <w:tcW w:w="25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9,212</w:t>
            </w:r>
          </w:p>
        </w:tc>
        <w:tc>
          <w:tcPr>
            <w:tcW w:w="300" w:type="dxa"/>
            <w:tcBorders/>
            <w:shd w:fill="auto" w:val="clear"/>
            <w:vAlign w:val="bottom"/>
          </w:tcPr>
          <w:p>
            <w:pPr>
              <w:pStyle w:val="TableContents"/>
              <w:spacing w:before="0" w:after="283"/>
              <w:jc w:val="left"/>
              <w:rPr/>
            </w:pPr>
            <w:r>
              <w:rPr/>
              <w:t> </w:t>
            </w:r>
          </w:p>
        </w:tc>
        <w:tc>
          <w:tcPr>
            <w:tcW w:w="18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47,215</w:t>
            </w:r>
          </w:p>
        </w:tc>
      </w:tr>
      <w:tr>
        <w:trPr/>
        <w:tc>
          <w:tcPr>
            <w:tcW w:w="3945"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300" w:type="dxa"/>
            <w:tcBorders/>
            <w:shd w:fill="C0C0C0" w:val="clear"/>
            <w:vAlign w:val="bottom"/>
          </w:tcPr>
          <w:p>
            <w:pPr>
              <w:pStyle w:val="TableContents"/>
              <w:spacing w:before="0" w:after="283"/>
              <w:jc w:val="left"/>
              <w:rPr/>
            </w:pPr>
            <w:r>
              <w:rPr/>
              <w:t> </w:t>
            </w:r>
          </w:p>
        </w:tc>
        <w:tc>
          <w:tcPr>
            <w:tcW w:w="22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17,334</w:t>
            </w:r>
          </w:p>
        </w:tc>
        <w:tc>
          <w:tcPr>
            <w:tcW w:w="300" w:type="dxa"/>
            <w:tcBorders/>
            <w:shd w:fill="C0C0C0" w:val="clear"/>
            <w:vAlign w:val="bottom"/>
          </w:tcPr>
          <w:p>
            <w:pPr>
              <w:pStyle w:val="TableContents"/>
              <w:spacing w:before="0" w:after="283"/>
              <w:jc w:val="left"/>
              <w:rPr/>
            </w:pPr>
            <w:r>
              <w:rPr/>
              <w:t> </w:t>
            </w:r>
          </w:p>
        </w:tc>
        <w:tc>
          <w:tcPr>
            <w:tcW w:w="257" w:type="dxa"/>
            <w:tcBorders/>
            <w:shd w:fill="C0C0C0" w:val="clear"/>
            <w:vAlign w:val="bottom"/>
          </w:tcPr>
          <w:p>
            <w:pPr>
              <w:pStyle w:val="TableContents"/>
              <w:spacing w:before="0" w:after="283"/>
              <w:jc w:val="left"/>
              <w:rPr/>
            </w:pPr>
            <w:r>
              <w:rPr/>
              <w:t> </w:t>
            </w:r>
          </w:p>
        </w:tc>
        <w:tc>
          <w:tcPr>
            <w:tcW w:w="100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8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2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17,334</w:t>
            </w:r>
          </w:p>
        </w:tc>
      </w:tr>
      <w:tr>
        <w:trPr/>
        <w:tc>
          <w:tcPr>
            <w:tcW w:w="394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300" w:type="dxa"/>
            <w:tcBorders/>
            <w:shd w:fill="auto" w:val="clear"/>
            <w:vAlign w:val="bottom"/>
          </w:tcPr>
          <w:p>
            <w:pPr>
              <w:pStyle w:val="TableContents"/>
              <w:spacing w:before="0" w:after="283"/>
              <w:jc w:val="left"/>
              <w:rPr/>
            </w:pPr>
            <w:r>
              <w:rPr/>
              <w:t> </w:t>
            </w:r>
          </w:p>
        </w:tc>
        <w:tc>
          <w:tcPr>
            <w:tcW w:w="22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9,551</w:t>
            </w:r>
          </w:p>
        </w:tc>
        <w:tc>
          <w:tcPr>
            <w:tcW w:w="300" w:type="dxa"/>
            <w:tcBorders/>
            <w:shd w:fill="auto" w:val="clear"/>
            <w:vAlign w:val="bottom"/>
          </w:tcPr>
          <w:p>
            <w:pPr>
              <w:pStyle w:val="TableContents"/>
              <w:spacing w:before="0" w:after="283"/>
              <w:jc w:val="left"/>
              <w:rPr/>
            </w:pPr>
            <w:r>
              <w:rPr/>
              <w:t> </w:t>
            </w:r>
          </w:p>
        </w:tc>
        <w:tc>
          <w:tcPr>
            <w:tcW w:w="257" w:type="dxa"/>
            <w:tcBorders/>
            <w:shd w:fill="auto" w:val="clear"/>
            <w:vAlign w:val="bottom"/>
          </w:tcPr>
          <w:p>
            <w:pPr>
              <w:pStyle w:val="TableContents"/>
              <w:spacing w:before="0" w:after="283"/>
              <w:jc w:val="left"/>
              <w:rPr/>
            </w:pPr>
            <w:r>
              <w:rPr/>
              <w:t> </w:t>
            </w:r>
          </w:p>
        </w:tc>
        <w:tc>
          <w:tcPr>
            <w:tcW w:w="10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8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9,551</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(1) The amounts shown include the increase in the actuarial present value of benefits under our pension plan during the fiscal year. For Messrs. Jaffee and Peterson, the amount shown also includes the increase in the actuarial present value of benefits under our SERP.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(2) The amount shown for Mr. Jaffee represents earnings from our executive deferred compensation plan that exceed 120% of the applicable federal rate. The amounts shown for Messrs. Cofsky and Smith each represent earnings from our executive deferred compensation plan and earnings from the executive deferred bonus portion of our annual incentive plan that exceed 120% of the applicable federal rate. The amount shown for Mr. Libert represents earnings from the executive deferred bonus portion of our annual incentive plan that exceed 120% of the applicable federal rate.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(3) The amounts shown for Messrs. Peterson and Brissman are zero because neither elected to defer any compensation into our executive deferred compensation plan and neither individual may satisfy the payment or accrual conditions for any earnings on prior year awards from the executive deferred bonus portion of our annual incentive plan since the employment of both individuals ended during the fiscal year.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18" w:name="PGBRK38"/>
      <w:bookmarkStart w:id="119" w:name="PGBRK38"/>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20" w:name="PN38"/>
      <w:bookmarkEnd w:id="1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(4) The amounts shown in this column for fiscal 2011 are described in the following table: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913"/>
        <w:gridCol w:w="300"/>
        <w:gridCol w:w="168"/>
        <w:gridCol w:w="786"/>
        <w:gridCol w:w="300"/>
        <w:gridCol w:w="154"/>
        <w:gridCol w:w="731"/>
        <w:gridCol w:w="300"/>
        <w:gridCol w:w="274"/>
        <w:gridCol w:w="1068"/>
        <w:gridCol w:w="299"/>
        <w:gridCol w:w="243"/>
        <w:gridCol w:w="952"/>
        <w:gridCol w:w="300"/>
        <w:gridCol w:w="188"/>
        <w:gridCol w:w="1050"/>
        <w:gridCol w:w="300"/>
        <w:gridCol w:w="172"/>
        <w:gridCol w:w="707"/>
      </w:tblGrid>
      <w:tr>
        <w:trPr/>
        <w:tc>
          <w:tcPr>
            <w:tcW w:w="1913"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68" w:type="dxa"/>
            <w:tcBorders/>
            <w:shd w:fill="auto" w:val="clear"/>
            <w:vAlign w:val="bottom"/>
          </w:tcPr>
          <w:p>
            <w:pPr>
              <w:pStyle w:val="TableContents"/>
              <w:spacing w:before="0" w:after="283"/>
              <w:jc w:val="center"/>
              <w:rPr/>
            </w:pPr>
            <w:r>
              <w:rPr/>
              <w:t> </w:t>
            </w:r>
          </w:p>
        </w:tc>
        <w:tc>
          <w:tcPr>
            <w:tcW w:w="78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885" w:type="dxa"/>
            <w:gridSpan w:val="2"/>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4374" w:type="dxa"/>
            <w:gridSpan w:val="8"/>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All Other Compensation Table</w:t>
            </w:r>
          </w:p>
        </w:tc>
        <w:tc>
          <w:tcPr>
            <w:tcW w:w="300" w:type="dxa"/>
            <w:tcBorders/>
            <w:shd w:fill="auto" w:val="clear"/>
            <w:vAlign w:val="bottom"/>
          </w:tcPr>
          <w:p>
            <w:pPr>
              <w:pStyle w:val="TableContents"/>
              <w:spacing w:before="0" w:after="283"/>
              <w:jc w:val="center"/>
              <w:rPr/>
            </w:pPr>
            <w:r>
              <w:rPr/>
              <w:t> </w:t>
            </w:r>
          </w:p>
        </w:tc>
        <w:tc>
          <w:tcPr>
            <w:tcW w:w="172" w:type="dxa"/>
            <w:tcBorders/>
            <w:shd w:fill="auto" w:val="clear"/>
            <w:vAlign w:val="bottom"/>
          </w:tcPr>
          <w:p>
            <w:pPr>
              <w:pStyle w:val="TableContents"/>
              <w:spacing w:before="0" w:after="283"/>
              <w:jc w:val="center"/>
              <w:rPr/>
            </w:pPr>
            <w:r>
              <w:rPr/>
              <w:t> </w:t>
            </w:r>
          </w:p>
        </w:tc>
        <w:tc>
          <w:tcPr>
            <w:tcW w:w="707" w:type="dxa"/>
            <w:tcBorders/>
            <w:shd w:fill="auto" w:val="clear"/>
            <w:vAlign w:val="bottom"/>
          </w:tcPr>
          <w:p>
            <w:pPr>
              <w:pStyle w:val="TableContents"/>
              <w:spacing w:before="0" w:after="283"/>
              <w:jc w:val="center"/>
              <w:rPr/>
            </w:pPr>
            <w:r>
              <w:rPr/>
              <w:t> </w:t>
            </w:r>
          </w:p>
        </w:tc>
      </w:tr>
      <w:tr>
        <w:trPr/>
        <w:tc>
          <w:tcPr>
            <w:tcW w:w="1913"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68" w:type="dxa"/>
            <w:tcBorders/>
            <w:shd w:fill="auto" w:val="clear"/>
            <w:vAlign w:val="bottom"/>
          </w:tcPr>
          <w:p>
            <w:pPr>
              <w:pStyle w:val="TableContents"/>
              <w:spacing w:before="0" w:after="283"/>
              <w:jc w:val="center"/>
              <w:rPr/>
            </w:pPr>
            <w:r>
              <w:rPr/>
              <w:t> </w:t>
            </w:r>
          </w:p>
        </w:tc>
        <w:tc>
          <w:tcPr>
            <w:tcW w:w="78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88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Dividends</w:t>
            </w:r>
          </w:p>
        </w:tc>
        <w:tc>
          <w:tcPr>
            <w:tcW w:w="300" w:type="dxa"/>
            <w:tcBorders/>
            <w:shd w:fill="auto" w:val="clear"/>
            <w:vAlign w:val="bottom"/>
          </w:tcPr>
          <w:p>
            <w:pPr>
              <w:pStyle w:val="TableContents"/>
              <w:spacing w:before="0" w:after="283"/>
              <w:jc w:val="center"/>
              <w:rPr/>
            </w:pPr>
            <w:r>
              <w:rPr/>
              <w:t> </w:t>
            </w:r>
          </w:p>
        </w:tc>
        <w:tc>
          <w:tcPr>
            <w:tcW w:w="274" w:type="dxa"/>
            <w:tcBorders/>
            <w:shd w:fill="auto" w:val="clear"/>
            <w:vAlign w:val="bottom"/>
          </w:tcPr>
          <w:p>
            <w:pPr>
              <w:pStyle w:val="TableContents"/>
              <w:spacing w:before="0" w:after="283"/>
              <w:jc w:val="center"/>
              <w:rPr/>
            </w:pPr>
            <w:r>
              <w:rPr/>
              <w:t> </w:t>
            </w:r>
          </w:p>
        </w:tc>
        <w:tc>
          <w:tcPr>
            <w:tcW w:w="1068"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243" w:type="dxa"/>
            <w:tcBorders/>
            <w:shd w:fill="auto" w:val="clear"/>
            <w:vAlign w:val="bottom"/>
          </w:tcPr>
          <w:p>
            <w:pPr>
              <w:pStyle w:val="TableContents"/>
              <w:spacing w:before="0" w:after="283"/>
              <w:jc w:val="center"/>
              <w:rPr/>
            </w:pPr>
            <w:r>
              <w:rPr/>
              <w:t> </w:t>
            </w:r>
          </w:p>
        </w:tc>
        <w:tc>
          <w:tcPr>
            <w:tcW w:w="952"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88" w:type="dxa"/>
            <w:tcBorders/>
            <w:shd w:fill="auto" w:val="clear"/>
            <w:vAlign w:val="bottom"/>
          </w:tcPr>
          <w:p>
            <w:pPr>
              <w:pStyle w:val="TableContents"/>
              <w:spacing w:before="0" w:after="283"/>
              <w:jc w:val="center"/>
              <w:rPr/>
            </w:pPr>
            <w:r>
              <w:rPr/>
              <w:t> </w:t>
            </w:r>
          </w:p>
        </w:tc>
        <w:tc>
          <w:tcPr>
            <w:tcW w:w="105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72" w:type="dxa"/>
            <w:tcBorders/>
            <w:shd w:fill="auto" w:val="clear"/>
            <w:vAlign w:val="bottom"/>
          </w:tcPr>
          <w:p>
            <w:pPr>
              <w:pStyle w:val="TableContents"/>
              <w:spacing w:before="0" w:after="283"/>
              <w:jc w:val="center"/>
              <w:rPr/>
            </w:pPr>
            <w:r>
              <w:rPr/>
              <w:t> </w:t>
            </w:r>
          </w:p>
        </w:tc>
        <w:tc>
          <w:tcPr>
            <w:tcW w:w="707" w:type="dxa"/>
            <w:tcBorders/>
            <w:shd w:fill="auto" w:val="clear"/>
            <w:vAlign w:val="bottom"/>
          </w:tcPr>
          <w:p>
            <w:pPr>
              <w:pStyle w:val="TableContents"/>
              <w:spacing w:before="0" w:after="283"/>
              <w:jc w:val="center"/>
              <w:rPr/>
            </w:pPr>
            <w:r>
              <w:rPr/>
              <w:t> </w:t>
            </w:r>
          </w:p>
        </w:tc>
      </w:tr>
      <w:tr>
        <w:trPr/>
        <w:tc>
          <w:tcPr>
            <w:tcW w:w="1913"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68" w:type="dxa"/>
            <w:tcBorders/>
            <w:shd w:fill="auto" w:val="clear"/>
            <w:vAlign w:val="bottom"/>
          </w:tcPr>
          <w:p>
            <w:pPr>
              <w:pStyle w:val="TableContents"/>
              <w:spacing w:before="0" w:after="283"/>
              <w:jc w:val="center"/>
              <w:rPr/>
            </w:pPr>
            <w:r>
              <w:rPr/>
              <w:t> </w:t>
            </w:r>
          </w:p>
        </w:tc>
        <w:tc>
          <w:tcPr>
            <w:tcW w:w="78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88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w:t>
            </w:r>
          </w:p>
        </w:tc>
        <w:tc>
          <w:tcPr>
            <w:tcW w:w="300" w:type="dxa"/>
            <w:tcBorders/>
            <w:shd w:fill="auto" w:val="clear"/>
            <w:vAlign w:val="bottom"/>
          </w:tcPr>
          <w:p>
            <w:pPr>
              <w:pStyle w:val="TableContents"/>
              <w:spacing w:before="0" w:after="283"/>
              <w:jc w:val="center"/>
              <w:rPr/>
            </w:pPr>
            <w:r>
              <w:rPr/>
              <w:t> </w:t>
            </w:r>
          </w:p>
        </w:tc>
        <w:tc>
          <w:tcPr>
            <w:tcW w:w="274" w:type="dxa"/>
            <w:tcBorders/>
            <w:shd w:fill="auto" w:val="clear"/>
            <w:vAlign w:val="bottom"/>
          </w:tcPr>
          <w:p>
            <w:pPr>
              <w:pStyle w:val="TableContents"/>
              <w:spacing w:before="0" w:after="283"/>
              <w:jc w:val="center"/>
              <w:rPr/>
            </w:pPr>
            <w:r>
              <w:rPr/>
              <w:t> </w:t>
            </w:r>
          </w:p>
        </w:tc>
        <w:tc>
          <w:tcPr>
            <w:tcW w:w="1068"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243" w:type="dxa"/>
            <w:tcBorders/>
            <w:shd w:fill="auto" w:val="clear"/>
            <w:vAlign w:val="bottom"/>
          </w:tcPr>
          <w:p>
            <w:pPr>
              <w:pStyle w:val="TableContents"/>
              <w:spacing w:before="0" w:after="283"/>
              <w:jc w:val="center"/>
              <w:rPr/>
            </w:pPr>
            <w:r>
              <w:rPr/>
              <w:t> </w:t>
            </w:r>
          </w:p>
        </w:tc>
        <w:tc>
          <w:tcPr>
            <w:tcW w:w="952"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88" w:type="dxa"/>
            <w:tcBorders/>
            <w:shd w:fill="auto" w:val="clear"/>
            <w:vAlign w:val="bottom"/>
          </w:tcPr>
          <w:p>
            <w:pPr>
              <w:pStyle w:val="TableContents"/>
              <w:spacing w:before="0" w:after="283"/>
              <w:jc w:val="center"/>
              <w:rPr/>
            </w:pPr>
            <w:r>
              <w:rPr/>
              <w:t> </w:t>
            </w:r>
          </w:p>
        </w:tc>
        <w:tc>
          <w:tcPr>
            <w:tcW w:w="1050"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72" w:type="dxa"/>
            <w:tcBorders/>
            <w:shd w:fill="auto" w:val="clear"/>
            <w:vAlign w:val="bottom"/>
          </w:tcPr>
          <w:p>
            <w:pPr>
              <w:pStyle w:val="TableContents"/>
              <w:spacing w:before="0" w:after="283"/>
              <w:jc w:val="center"/>
              <w:rPr/>
            </w:pPr>
            <w:r>
              <w:rPr/>
              <w:t> </w:t>
            </w:r>
          </w:p>
        </w:tc>
        <w:tc>
          <w:tcPr>
            <w:tcW w:w="707" w:type="dxa"/>
            <w:tcBorders/>
            <w:shd w:fill="auto" w:val="clear"/>
            <w:vAlign w:val="bottom"/>
          </w:tcPr>
          <w:p>
            <w:pPr>
              <w:pStyle w:val="TableContents"/>
              <w:spacing w:before="0" w:after="283"/>
              <w:jc w:val="center"/>
              <w:rPr/>
            </w:pPr>
            <w:r>
              <w:rPr/>
              <w:t> </w:t>
            </w:r>
          </w:p>
        </w:tc>
      </w:tr>
      <w:tr>
        <w:trPr/>
        <w:tc>
          <w:tcPr>
            <w:tcW w:w="1913"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68" w:type="dxa"/>
            <w:tcBorders/>
            <w:shd w:fill="auto" w:val="clear"/>
            <w:vAlign w:val="bottom"/>
          </w:tcPr>
          <w:p>
            <w:pPr>
              <w:pStyle w:val="TableContents"/>
              <w:spacing w:before="0" w:after="283"/>
              <w:jc w:val="center"/>
              <w:rPr/>
            </w:pPr>
            <w:r>
              <w:rPr/>
              <w:t> </w:t>
            </w:r>
          </w:p>
        </w:tc>
        <w:tc>
          <w:tcPr>
            <w:tcW w:w="78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88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Unvested</w:t>
            </w:r>
          </w:p>
        </w:tc>
        <w:tc>
          <w:tcPr>
            <w:tcW w:w="300" w:type="dxa"/>
            <w:tcBorders/>
            <w:shd w:fill="auto" w:val="clear"/>
            <w:vAlign w:val="bottom"/>
          </w:tcPr>
          <w:p>
            <w:pPr>
              <w:pStyle w:val="TableContents"/>
              <w:spacing w:before="0" w:after="283"/>
              <w:jc w:val="center"/>
              <w:rPr/>
            </w:pPr>
            <w:r>
              <w:rPr/>
              <w:t> </w:t>
            </w:r>
          </w:p>
        </w:tc>
        <w:tc>
          <w:tcPr>
            <w:tcW w:w="134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Interest Earned</w:t>
            </w:r>
          </w:p>
        </w:tc>
        <w:tc>
          <w:tcPr>
            <w:tcW w:w="299" w:type="dxa"/>
            <w:tcBorders/>
            <w:shd w:fill="auto" w:val="clear"/>
            <w:vAlign w:val="bottom"/>
          </w:tcPr>
          <w:p>
            <w:pPr>
              <w:pStyle w:val="TableContents"/>
              <w:spacing w:before="0" w:after="283"/>
              <w:jc w:val="center"/>
              <w:rPr/>
            </w:pPr>
            <w:r>
              <w:rPr/>
              <w:t> </w:t>
            </w:r>
          </w:p>
        </w:tc>
        <w:tc>
          <w:tcPr>
            <w:tcW w:w="119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401(k) Plan</w:t>
            </w:r>
          </w:p>
        </w:tc>
        <w:tc>
          <w:tcPr>
            <w:tcW w:w="300" w:type="dxa"/>
            <w:tcBorders/>
            <w:shd w:fill="auto" w:val="clear"/>
            <w:vAlign w:val="bottom"/>
          </w:tcPr>
          <w:p>
            <w:pPr>
              <w:pStyle w:val="TableContents"/>
              <w:spacing w:before="0" w:after="283"/>
              <w:jc w:val="center"/>
              <w:rPr/>
            </w:pPr>
            <w:r>
              <w:rPr/>
              <w:t> </w:t>
            </w:r>
          </w:p>
        </w:tc>
        <w:tc>
          <w:tcPr>
            <w:tcW w:w="123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Post –</w:t>
            </w:r>
          </w:p>
        </w:tc>
        <w:tc>
          <w:tcPr>
            <w:tcW w:w="300" w:type="dxa"/>
            <w:tcBorders/>
            <w:shd w:fill="auto" w:val="clear"/>
            <w:vAlign w:val="bottom"/>
          </w:tcPr>
          <w:p>
            <w:pPr>
              <w:pStyle w:val="TableContents"/>
              <w:spacing w:before="0" w:after="283"/>
              <w:jc w:val="center"/>
              <w:rPr/>
            </w:pPr>
            <w:r>
              <w:rPr/>
              <w:t> </w:t>
            </w:r>
          </w:p>
        </w:tc>
        <w:tc>
          <w:tcPr>
            <w:tcW w:w="172" w:type="dxa"/>
            <w:tcBorders/>
            <w:shd w:fill="auto" w:val="clear"/>
            <w:vAlign w:val="bottom"/>
          </w:tcPr>
          <w:p>
            <w:pPr>
              <w:pStyle w:val="TableContents"/>
              <w:spacing w:before="0" w:after="283"/>
              <w:jc w:val="center"/>
              <w:rPr/>
            </w:pPr>
            <w:r>
              <w:rPr/>
              <w:t> </w:t>
            </w:r>
          </w:p>
        </w:tc>
        <w:tc>
          <w:tcPr>
            <w:tcW w:w="707" w:type="dxa"/>
            <w:tcBorders/>
            <w:shd w:fill="auto" w:val="clear"/>
            <w:vAlign w:val="bottom"/>
          </w:tcPr>
          <w:p>
            <w:pPr>
              <w:pStyle w:val="TableContents"/>
              <w:spacing w:before="0" w:after="283"/>
              <w:jc w:val="center"/>
              <w:rPr/>
            </w:pPr>
            <w:r>
              <w:rPr/>
              <w:t> </w:t>
            </w:r>
          </w:p>
        </w:tc>
      </w:tr>
      <w:tr>
        <w:trPr/>
        <w:tc>
          <w:tcPr>
            <w:tcW w:w="1913"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68" w:type="dxa"/>
            <w:tcBorders/>
            <w:shd w:fill="auto" w:val="clear"/>
            <w:vAlign w:val="bottom"/>
          </w:tcPr>
          <w:p>
            <w:pPr>
              <w:pStyle w:val="TableContents"/>
              <w:spacing w:before="0" w:after="283"/>
              <w:jc w:val="center"/>
              <w:rPr/>
            </w:pPr>
            <w:r>
              <w:rPr/>
              <w:t> </w:t>
            </w:r>
          </w:p>
        </w:tc>
        <w:tc>
          <w:tcPr>
            <w:tcW w:w="78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88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Restricted</w:t>
            </w:r>
          </w:p>
        </w:tc>
        <w:tc>
          <w:tcPr>
            <w:tcW w:w="300" w:type="dxa"/>
            <w:tcBorders/>
            <w:shd w:fill="auto" w:val="clear"/>
            <w:vAlign w:val="bottom"/>
          </w:tcPr>
          <w:p>
            <w:pPr>
              <w:pStyle w:val="TableContents"/>
              <w:spacing w:before="0" w:after="283"/>
              <w:jc w:val="center"/>
              <w:rPr/>
            </w:pPr>
            <w:r>
              <w:rPr/>
              <w:t> </w:t>
            </w:r>
          </w:p>
        </w:tc>
        <w:tc>
          <w:tcPr>
            <w:tcW w:w="134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 Executive</w:t>
            </w:r>
          </w:p>
        </w:tc>
        <w:tc>
          <w:tcPr>
            <w:tcW w:w="299" w:type="dxa"/>
            <w:tcBorders/>
            <w:shd w:fill="auto" w:val="clear"/>
            <w:vAlign w:val="bottom"/>
          </w:tcPr>
          <w:p>
            <w:pPr>
              <w:pStyle w:val="TableContents"/>
              <w:spacing w:before="0" w:after="283"/>
              <w:jc w:val="center"/>
              <w:rPr/>
            </w:pPr>
            <w:r>
              <w:rPr/>
              <w:t> </w:t>
            </w:r>
          </w:p>
        </w:tc>
        <w:tc>
          <w:tcPr>
            <w:tcW w:w="119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Company</w:t>
            </w:r>
          </w:p>
        </w:tc>
        <w:tc>
          <w:tcPr>
            <w:tcW w:w="300" w:type="dxa"/>
            <w:tcBorders/>
            <w:shd w:fill="auto" w:val="clear"/>
            <w:vAlign w:val="bottom"/>
          </w:tcPr>
          <w:p>
            <w:pPr>
              <w:pStyle w:val="TableContents"/>
              <w:spacing w:before="0" w:after="283"/>
              <w:jc w:val="center"/>
              <w:rPr/>
            </w:pPr>
            <w:r>
              <w:rPr/>
              <w:t> </w:t>
            </w:r>
          </w:p>
        </w:tc>
        <w:tc>
          <w:tcPr>
            <w:tcW w:w="123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Termination</w:t>
            </w:r>
          </w:p>
        </w:tc>
        <w:tc>
          <w:tcPr>
            <w:tcW w:w="300" w:type="dxa"/>
            <w:tcBorders/>
            <w:shd w:fill="auto" w:val="clear"/>
            <w:vAlign w:val="bottom"/>
          </w:tcPr>
          <w:p>
            <w:pPr>
              <w:pStyle w:val="TableContents"/>
              <w:spacing w:before="0" w:after="283"/>
              <w:jc w:val="center"/>
              <w:rPr/>
            </w:pPr>
            <w:r>
              <w:rPr/>
              <w:t> </w:t>
            </w:r>
          </w:p>
        </w:tc>
        <w:tc>
          <w:tcPr>
            <w:tcW w:w="172" w:type="dxa"/>
            <w:tcBorders/>
            <w:shd w:fill="auto" w:val="clear"/>
            <w:vAlign w:val="bottom"/>
          </w:tcPr>
          <w:p>
            <w:pPr>
              <w:pStyle w:val="TableContents"/>
              <w:spacing w:before="0" w:after="283"/>
              <w:jc w:val="center"/>
              <w:rPr/>
            </w:pPr>
            <w:r>
              <w:rPr/>
              <w:t> </w:t>
            </w:r>
          </w:p>
        </w:tc>
        <w:tc>
          <w:tcPr>
            <w:tcW w:w="707" w:type="dxa"/>
            <w:tcBorders/>
            <w:shd w:fill="auto" w:val="clear"/>
            <w:vAlign w:val="bottom"/>
          </w:tcPr>
          <w:p>
            <w:pPr>
              <w:pStyle w:val="TableContents"/>
              <w:spacing w:before="0" w:after="283"/>
              <w:jc w:val="center"/>
              <w:rPr/>
            </w:pPr>
            <w:r>
              <w:rPr/>
              <w:t> </w:t>
            </w:r>
          </w:p>
        </w:tc>
      </w:tr>
      <w:tr>
        <w:trPr/>
        <w:tc>
          <w:tcPr>
            <w:tcW w:w="1913"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95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Perquisites</w:t>
            </w:r>
          </w:p>
        </w:tc>
        <w:tc>
          <w:tcPr>
            <w:tcW w:w="300" w:type="dxa"/>
            <w:tcBorders/>
            <w:shd w:fill="auto" w:val="clear"/>
            <w:vAlign w:val="bottom"/>
          </w:tcPr>
          <w:p>
            <w:pPr>
              <w:pStyle w:val="TableContents"/>
              <w:spacing w:before="0" w:after="283"/>
              <w:jc w:val="center"/>
              <w:rPr/>
            </w:pPr>
            <w:r>
              <w:rPr/>
              <w:t> </w:t>
            </w:r>
          </w:p>
        </w:tc>
        <w:tc>
          <w:tcPr>
            <w:tcW w:w="88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300" w:type="dxa"/>
            <w:tcBorders/>
            <w:shd w:fill="auto" w:val="clear"/>
            <w:vAlign w:val="bottom"/>
          </w:tcPr>
          <w:p>
            <w:pPr>
              <w:pStyle w:val="TableContents"/>
              <w:spacing w:before="0" w:after="283"/>
              <w:jc w:val="center"/>
              <w:rPr/>
            </w:pPr>
            <w:r>
              <w:rPr/>
              <w:t> </w:t>
            </w:r>
          </w:p>
        </w:tc>
        <w:tc>
          <w:tcPr>
            <w:tcW w:w="134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 Bonus</w:t>
            </w:r>
          </w:p>
        </w:tc>
        <w:tc>
          <w:tcPr>
            <w:tcW w:w="299" w:type="dxa"/>
            <w:tcBorders/>
            <w:shd w:fill="auto" w:val="clear"/>
            <w:vAlign w:val="bottom"/>
          </w:tcPr>
          <w:p>
            <w:pPr>
              <w:pStyle w:val="TableContents"/>
              <w:spacing w:before="0" w:after="283"/>
              <w:jc w:val="center"/>
              <w:rPr/>
            </w:pPr>
            <w:r>
              <w:rPr/>
              <w:t> </w:t>
            </w:r>
          </w:p>
        </w:tc>
        <w:tc>
          <w:tcPr>
            <w:tcW w:w="119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Matching</w:t>
            </w:r>
          </w:p>
        </w:tc>
        <w:tc>
          <w:tcPr>
            <w:tcW w:w="300" w:type="dxa"/>
            <w:tcBorders/>
            <w:shd w:fill="auto" w:val="clear"/>
            <w:vAlign w:val="bottom"/>
          </w:tcPr>
          <w:p>
            <w:pPr>
              <w:pStyle w:val="TableContents"/>
              <w:spacing w:before="0" w:after="283"/>
              <w:jc w:val="center"/>
              <w:rPr/>
            </w:pPr>
            <w:r>
              <w:rPr/>
              <w:t> </w:t>
            </w:r>
          </w:p>
        </w:tc>
        <w:tc>
          <w:tcPr>
            <w:tcW w:w="123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c>
          <w:tcPr>
            <w:tcW w:w="300" w:type="dxa"/>
            <w:tcBorders/>
            <w:shd w:fill="auto" w:val="clear"/>
            <w:vAlign w:val="bottom"/>
          </w:tcPr>
          <w:p>
            <w:pPr>
              <w:pStyle w:val="TableContents"/>
              <w:spacing w:before="0" w:after="283"/>
              <w:jc w:val="center"/>
              <w:rPr/>
            </w:pPr>
            <w:r>
              <w:rPr/>
              <w:t> </w:t>
            </w:r>
          </w:p>
        </w:tc>
        <w:tc>
          <w:tcPr>
            <w:tcW w:w="172" w:type="dxa"/>
            <w:tcBorders/>
            <w:shd w:fill="auto" w:val="clear"/>
            <w:vAlign w:val="bottom"/>
          </w:tcPr>
          <w:p>
            <w:pPr>
              <w:pStyle w:val="TableContents"/>
              <w:spacing w:before="0" w:after="283"/>
              <w:jc w:val="center"/>
              <w:rPr/>
            </w:pPr>
            <w:r>
              <w:rPr/>
              <w:t> </w:t>
            </w:r>
          </w:p>
        </w:tc>
        <w:tc>
          <w:tcPr>
            <w:tcW w:w="707" w:type="dxa"/>
            <w:tcBorders/>
            <w:shd w:fill="auto" w:val="clear"/>
            <w:vAlign w:val="bottom"/>
          </w:tcPr>
          <w:p>
            <w:pPr>
              <w:pStyle w:val="TableContents"/>
              <w:spacing w:before="0" w:after="283"/>
              <w:jc w:val="center"/>
              <w:rPr/>
            </w:pPr>
            <w:r>
              <w:rPr/>
              <w:t> </w:t>
            </w:r>
          </w:p>
        </w:tc>
      </w:tr>
      <w:tr>
        <w:trPr/>
        <w:tc>
          <w:tcPr>
            <w:tcW w:w="1913"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95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center"/>
              <w:rPr/>
            </w:pPr>
            <w:r>
              <w:rPr/>
              <w:t> </w:t>
            </w:r>
          </w:p>
        </w:tc>
        <w:tc>
          <w:tcPr>
            <w:tcW w:w="88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center"/>
              <w:rPr/>
            </w:pPr>
            <w:r>
              <w:rPr/>
              <w:t> </w:t>
            </w:r>
          </w:p>
        </w:tc>
        <w:tc>
          <w:tcPr>
            <w:tcW w:w="134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299" w:type="dxa"/>
            <w:tcBorders/>
            <w:shd w:fill="auto" w:val="clear"/>
            <w:vAlign w:val="bottom"/>
          </w:tcPr>
          <w:p>
            <w:pPr>
              <w:pStyle w:val="TableContents"/>
              <w:spacing w:before="0" w:after="283"/>
              <w:jc w:val="center"/>
              <w:rPr/>
            </w:pPr>
            <w:r>
              <w:rPr/>
              <w:t> </w:t>
            </w:r>
          </w:p>
        </w:tc>
        <w:tc>
          <w:tcPr>
            <w:tcW w:w="119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Contributions</w:t>
            </w:r>
          </w:p>
        </w:tc>
        <w:tc>
          <w:tcPr>
            <w:tcW w:w="300" w:type="dxa"/>
            <w:tcBorders/>
            <w:shd w:fill="auto" w:val="clear"/>
            <w:vAlign w:val="bottom"/>
          </w:tcPr>
          <w:p>
            <w:pPr>
              <w:pStyle w:val="TableContents"/>
              <w:spacing w:before="0" w:after="283"/>
              <w:jc w:val="center"/>
              <w:rPr/>
            </w:pPr>
            <w:r>
              <w:rPr/>
              <w:t> </w:t>
            </w:r>
          </w:p>
        </w:tc>
        <w:tc>
          <w:tcPr>
            <w:tcW w:w="1238"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center"/>
              <w:rPr/>
            </w:pPr>
            <w:r>
              <w:rPr/>
              <w:t> </w:t>
            </w:r>
          </w:p>
        </w:tc>
        <w:tc>
          <w:tcPr>
            <w:tcW w:w="879"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1913"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5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8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34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(3)(4)</w:t>
            </w:r>
          </w:p>
        </w:tc>
        <w:tc>
          <w:tcPr>
            <w:tcW w:w="299"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19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(5)</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879"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191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0" w:type="dxa"/>
            <w:tcBorders/>
            <w:shd w:fill="C0C0C0" w:val="clear"/>
            <w:vAlign w:val="bottom"/>
          </w:tcPr>
          <w:p>
            <w:pPr>
              <w:pStyle w:val="TableContents"/>
              <w:spacing w:before="0" w:after="283"/>
              <w:jc w:val="left"/>
              <w:rPr/>
            </w:pPr>
            <w:r>
              <w:rPr/>
              <w:t> </w:t>
            </w:r>
          </w:p>
        </w:tc>
        <w:tc>
          <w:tcPr>
            <w:tcW w:w="1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11,299</w:t>
            </w:r>
          </w:p>
        </w:tc>
        <w:tc>
          <w:tcPr>
            <w:tcW w:w="300" w:type="dxa"/>
            <w:tcBorders/>
            <w:shd w:fill="C0C0C0" w:val="clear"/>
            <w:vAlign w:val="bottom"/>
          </w:tcPr>
          <w:p>
            <w:pPr>
              <w:pStyle w:val="TableContents"/>
              <w:spacing w:before="0" w:after="283"/>
              <w:jc w:val="left"/>
              <w:rPr/>
            </w:pPr>
            <w:r>
              <w:rPr/>
              <w:t> </w:t>
            </w:r>
          </w:p>
        </w:tc>
        <w:tc>
          <w:tcPr>
            <w:tcW w:w="15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26,139</w:t>
            </w:r>
          </w:p>
        </w:tc>
        <w:tc>
          <w:tcPr>
            <w:tcW w:w="300" w:type="dxa"/>
            <w:tcBorders/>
            <w:shd w:fill="C0C0C0" w:val="clear"/>
            <w:vAlign w:val="bottom"/>
          </w:tcPr>
          <w:p>
            <w:pPr>
              <w:pStyle w:val="TableContents"/>
              <w:spacing w:before="0" w:after="283"/>
              <w:jc w:val="left"/>
              <w:rPr/>
            </w:pPr>
            <w:r>
              <w:rPr/>
              <w:t> </w:t>
            </w:r>
          </w:p>
        </w:tc>
        <w:tc>
          <w:tcPr>
            <w:tcW w:w="274" w:type="dxa"/>
            <w:tcBorders/>
            <w:shd w:fill="C0C0C0" w:val="clear"/>
            <w:vAlign w:val="bottom"/>
          </w:tcPr>
          <w:p>
            <w:pPr>
              <w:pStyle w:val="TableContents"/>
              <w:spacing w:before="0" w:after="283"/>
              <w:jc w:val="left"/>
              <w:rPr/>
            </w:pPr>
            <w:r>
              <w:rPr/>
              <w:t> </w:t>
            </w:r>
          </w:p>
        </w:tc>
        <w:tc>
          <w:tcPr>
            <w:tcW w:w="106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99" w:type="dxa"/>
            <w:tcBorders/>
            <w:shd w:fill="C0C0C0" w:val="clear"/>
            <w:vAlign w:val="bottom"/>
          </w:tcPr>
          <w:p>
            <w:pPr>
              <w:pStyle w:val="TableContents"/>
              <w:spacing w:before="0" w:after="283"/>
              <w:jc w:val="left"/>
              <w:rPr/>
            </w:pPr>
            <w:r>
              <w:rPr/>
              <w:t> </w:t>
            </w:r>
          </w:p>
        </w:tc>
        <w:tc>
          <w:tcPr>
            <w:tcW w:w="2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5,385</w:t>
            </w:r>
          </w:p>
        </w:tc>
        <w:tc>
          <w:tcPr>
            <w:tcW w:w="300" w:type="dxa"/>
            <w:tcBorders/>
            <w:shd w:fill="C0C0C0" w:val="clear"/>
            <w:vAlign w:val="bottom"/>
          </w:tcPr>
          <w:p>
            <w:pPr>
              <w:pStyle w:val="TableContents"/>
              <w:spacing w:before="0" w:after="283"/>
              <w:jc w:val="left"/>
              <w:rPr/>
            </w:pPr>
            <w:r>
              <w:rPr/>
              <w:t> </w:t>
            </w:r>
          </w:p>
        </w:tc>
        <w:tc>
          <w:tcPr>
            <w:tcW w:w="188" w:type="dxa"/>
            <w:tcBorders/>
            <w:shd w:fill="C0C0C0" w:val="clear"/>
            <w:vAlign w:val="bottom"/>
          </w:tcPr>
          <w:p>
            <w:pPr>
              <w:pStyle w:val="TableContents"/>
              <w:spacing w:before="0" w:after="283"/>
              <w:jc w:val="left"/>
              <w:rPr/>
            </w:pPr>
            <w:r>
              <w:rPr/>
              <w:t> </w:t>
            </w:r>
          </w:p>
        </w:tc>
        <w:tc>
          <w:tcPr>
            <w:tcW w:w="10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7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42,823</w:t>
            </w:r>
          </w:p>
        </w:tc>
      </w:tr>
      <w:tr>
        <w:trPr/>
        <w:tc>
          <w:tcPr>
            <w:tcW w:w="19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00" w:type="dxa"/>
            <w:tcBorders/>
            <w:shd w:fill="auto" w:val="clear"/>
            <w:vAlign w:val="bottom"/>
          </w:tcPr>
          <w:p>
            <w:pPr>
              <w:pStyle w:val="TableContents"/>
              <w:spacing w:before="0" w:after="283"/>
              <w:jc w:val="left"/>
              <w:rPr/>
            </w:pPr>
            <w:r>
              <w:rPr/>
              <w:t> </w:t>
            </w:r>
          </w:p>
        </w:tc>
        <w:tc>
          <w:tcPr>
            <w:tcW w:w="1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6,384</w:t>
            </w:r>
          </w:p>
        </w:tc>
        <w:tc>
          <w:tcPr>
            <w:tcW w:w="300" w:type="dxa"/>
            <w:tcBorders/>
            <w:shd w:fill="auto" w:val="clear"/>
            <w:vAlign w:val="bottom"/>
          </w:tcPr>
          <w:p>
            <w:pPr>
              <w:pStyle w:val="TableContents"/>
              <w:spacing w:before="0" w:after="283"/>
              <w:jc w:val="left"/>
              <w:rPr/>
            </w:pPr>
            <w:r>
              <w:rPr/>
              <w:t> </w:t>
            </w:r>
          </w:p>
        </w:tc>
        <w:tc>
          <w:tcPr>
            <w:tcW w:w="154" w:type="dxa"/>
            <w:tcBorders/>
            <w:shd w:fill="auto" w:val="clear"/>
            <w:vAlign w:val="bottom"/>
          </w:tcPr>
          <w:p>
            <w:pPr>
              <w:pStyle w:val="TableContents"/>
              <w:spacing w:before="0" w:after="283"/>
              <w:jc w:val="left"/>
              <w:rPr/>
            </w:pPr>
            <w:r>
              <w:rPr/>
              <w:t> </w:t>
            </w:r>
          </w:p>
        </w:tc>
        <w:tc>
          <w:tcPr>
            <w:tcW w:w="7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27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4,792</w:t>
            </w:r>
          </w:p>
        </w:tc>
        <w:tc>
          <w:tcPr>
            <w:tcW w:w="299" w:type="dxa"/>
            <w:tcBorders/>
            <w:shd w:fill="auto" w:val="clear"/>
            <w:vAlign w:val="bottom"/>
          </w:tcPr>
          <w:p>
            <w:pPr>
              <w:pStyle w:val="TableContents"/>
              <w:spacing w:before="0" w:after="283"/>
              <w:jc w:val="left"/>
              <w:rPr/>
            </w:pPr>
            <w:r>
              <w:rPr/>
              <w:t> </w:t>
            </w:r>
          </w:p>
        </w:tc>
        <w:tc>
          <w:tcPr>
            <w:tcW w:w="2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4,785</w:t>
            </w:r>
          </w:p>
        </w:tc>
        <w:tc>
          <w:tcPr>
            <w:tcW w:w="300" w:type="dxa"/>
            <w:tcBorders/>
            <w:shd w:fill="auto" w:val="clear"/>
            <w:vAlign w:val="bottom"/>
          </w:tcPr>
          <w:p>
            <w:pPr>
              <w:pStyle w:val="TableContents"/>
              <w:spacing w:before="0" w:after="283"/>
              <w:jc w:val="left"/>
              <w:rPr/>
            </w:pPr>
            <w:r>
              <w:rPr/>
              <w:t> </w:t>
            </w:r>
          </w:p>
        </w:tc>
        <w:tc>
          <w:tcPr>
            <w:tcW w:w="188" w:type="dxa"/>
            <w:tcBorders/>
            <w:shd w:fill="auto" w:val="clear"/>
            <w:vAlign w:val="bottom"/>
          </w:tcPr>
          <w:p>
            <w:pPr>
              <w:pStyle w:val="TableContents"/>
              <w:spacing w:before="0" w:after="283"/>
              <w:jc w:val="left"/>
              <w:rPr/>
            </w:pPr>
            <w:r>
              <w:rPr/>
              <w:t> </w:t>
            </w:r>
          </w:p>
        </w:tc>
        <w:tc>
          <w:tcPr>
            <w:tcW w:w="10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15,961</w:t>
            </w:r>
          </w:p>
        </w:tc>
      </w:tr>
      <w:tr>
        <w:trPr/>
        <w:tc>
          <w:tcPr>
            <w:tcW w:w="191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0" w:type="dxa"/>
            <w:tcBorders/>
            <w:shd w:fill="C0C0C0" w:val="clear"/>
            <w:vAlign w:val="bottom"/>
          </w:tcPr>
          <w:p>
            <w:pPr>
              <w:pStyle w:val="TableContents"/>
              <w:spacing w:before="0" w:after="283"/>
              <w:jc w:val="left"/>
              <w:rPr/>
            </w:pPr>
            <w:r>
              <w:rPr/>
              <w:t> </w:t>
            </w:r>
          </w:p>
        </w:tc>
        <w:tc>
          <w:tcPr>
            <w:tcW w:w="1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2,580</w:t>
            </w:r>
          </w:p>
        </w:tc>
        <w:tc>
          <w:tcPr>
            <w:tcW w:w="300" w:type="dxa"/>
            <w:tcBorders/>
            <w:shd w:fill="C0C0C0" w:val="clear"/>
            <w:vAlign w:val="bottom"/>
          </w:tcPr>
          <w:p>
            <w:pPr>
              <w:pStyle w:val="TableContents"/>
              <w:spacing w:before="0" w:after="283"/>
              <w:jc w:val="left"/>
              <w:rPr/>
            </w:pPr>
            <w:r>
              <w:rPr/>
              <w:t> </w:t>
            </w:r>
          </w:p>
        </w:tc>
        <w:tc>
          <w:tcPr>
            <w:tcW w:w="154" w:type="dxa"/>
            <w:tcBorders/>
            <w:shd w:fill="C0C0C0" w:val="clear"/>
            <w:vAlign w:val="bottom"/>
          </w:tcPr>
          <w:p>
            <w:pPr>
              <w:pStyle w:val="TableContents"/>
              <w:spacing w:before="0" w:after="283"/>
              <w:jc w:val="left"/>
              <w:rPr/>
            </w:pPr>
            <w:r>
              <w:rPr/>
              <w:t> </w:t>
            </w:r>
          </w:p>
        </w:tc>
        <w:tc>
          <w:tcPr>
            <w:tcW w:w="7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7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4,691</w:t>
            </w:r>
          </w:p>
        </w:tc>
        <w:tc>
          <w:tcPr>
            <w:tcW w:w="299" w:type="dxa"/>
            <w:tcBorders/>
            <w:shd w:fill="C0C0C0" w:val="clear"/>
            <w:vAlign w:val="bottom"/>
          </w:tcPr>
          <w:p>
            <w:pPr>
              <w:pStyle w:val="TableContents"/>
              <w:spacing w:before="0" w:after="283"/>
              <w:jc w:val="left"/>
              <w:rPr/>
            </w:pPr>
            <w:r>
              <w:rPr/>
              <w:t> </w:t>
            </w:r>
          </w:p>
        </w:tc>
        <w:tc>
          <w:tcPr>
            <w:tcW w:w="2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1,709</w:t>
            </w:r>
          </w:p>
        </w:tc>
        <w:tc>
          <w:tcPr>
            <w:tcW w:w="300" w:type="dxa"/>
            <w:tcBorders/>
            <w:shd w:fill="C0C0C0" w:val="clear"/>
            <w:vAlign w:val="bottom"/>
          </w:tcPr>
          <w:p>
            <w:pPr>
              <w:pStyle w:val="TableContents"/>
              <w:spacing w:before="0" w:after="283"/>
              <w:jc w:val="left"/>
              <w:rPr/>
            </w:pPr>
            <w:r>
              <w:rPr/>
              <w:t> </w:t>
            </w:r>
          </w:p>
        </w:tc>
        <w:tc>
          <w:tcPr>
            <w:tcW w:w="188" w:type="dxa"/>
            <w:tcBorders/>
            <w:shd w:fill="C0C0C0" w:val="clear"/>
            <w:vAlign w:val="bottom"/>
          </w:tcPr>
          <w:p>
            <w:pPr>
              <w:pStyle w:val="TableContents"/>
              <w:spacing w:before="0" w:after="283"/>
              <w:jc w:val="left"/>
              <w:rPr/>
            </w:pPr>
            <w:r>
              <w:rPr/>
              <w:t> </w:t>
            </w:r>
          </w:p>
        </w:tc>
        <w:tc>
          <w:tcPr>
            <w:tcW w:w="10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7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8,980</w:t>
            </w:r>
          </w:p>
        </w:tc>
      </w:tr>
      <w:tr>
        <w:trPr/>
        <w:tc>
          <w:tcPr>
            <w:tcW w:w="19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0" w:type="dxa"/>
            <w:tcBorders/>
            <w:shd w:fill="auto" w:val="clear"/>
            <w:vAlign w:val="bottom"/>
          </w:tcPr>
          <w:p>
            <w:pPr>
              <w:pStyle w:val="TableContents"/>
              <w:spacing w:before="0" w:after="283"/>
              <w:jc w:val="left"/>
              <w:rPr/>
            </w:pPr>
            <w:r>
              <w:rPr/>
              <w:t> </w:t>
            </w:r>
          </w:p>
        </w:tc>
        <w:tc>
          <w:tcPr>
            <w:tcW w:w="1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10,580</w:t>
            </w:r>
          </w:p>
        </w:tc>
        <w:tc>
          <w:tcPr>
            <w:tcW w:w="300" w:type="dxa"/>
            <w:tcBorders/>
            <w:shd w:fill="auto" w:val="clear"/>
            <w:vAlign w:val="bottom"/>
          </w:tcPr>
          <w:p>
            <w:pPr>
              <w:pStyle w:val="TableContents"/>
              <w:spacing w:before="0" w:after="283"/>
              <w:jc w:val="left"/>
              <w:rPr/>
            </w:pPr>
            <w:r>
              <w:rPr/>
              <w:t> </w:t>
            </w:r>
          </w:p>
        </w:tc>
        <w:tc>
          <w:tcPr>
            <w:tcW w:w="154" w:type="dxa"/>
            <w:tcBorders/>
            <w:shd w:fill="auto" w:val="clear"/>
            <w:vAlign w:val="bottom"/>
          </w:tcPr>
          <w:p>
            <w:pPr>
              <w:pStyle w:val="TableContents"/>
              <w:spacing w:before="0" w:after="283"/>
              <w:jc w:val="left"/>
              <w:rPr/>
            </w:pPr>
            <w:r>
              <w:rPr/>
              <w:t> </w:t>
            </w:r>
          </w:p>
        </w:tc>
        <w:tc>
          <w:tcPr>
            <w:tcW w:w="7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27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8,164</w:t>
            </w:r>
          </w:p>
        </w:tc>
        <w:tc>
          <w:tcPr>
            <w:tcW w:w="299" w:type="dxa"/>
            <w:tcBorders/>
            <w:shd w:fill="auto" w:val="clear"/>
            <w:vAlign w:val="bottom"/>
          </w:tcPr>
          <w:p>
            <w:pPr>
              <w:pStyle w:val="TableContents"/>
              <w:spacing w:before="0" w:after="283"/>
              <w:jc w:val="left"/>
              <w:rPr/>
            </w:pPr>
            <w:r>
              <w:rPr/>
              <w:t> </w:t>
            </w:r>
          </w:p>
        </w:tc>
        <w:tc>
          <w:tcPr>
            <w:tcW w:w="2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4,185</w:t>
            </w:r>
          </w:p>
        </w:tc>
        <w:tc>
          <w:tcPr>
            <w:tcW w:w="300" w:type="dxa"/>
            <w:tcBorders/>
            <w:shd w:fill="auto" w:val="clear"/>
            <w:vAlign w:val="bottom"/>
          </w:tcPr>
          <w:p>
            <w:pPr>
              <w:pStyle w:val="TableContents"/>
              <w:spacing w:before="0" w:after="283"/>
              <w:jc w:val="left"/>
              <w:rPr/>
            </w:pPr>
            <w:r>
              <w:rPr/>
              <w:t> </w:t>
            </w:r>
          </w:p>
        </w:tc>
        <w:tc>
          <w:tcPr>
            <w:tcW w:w="188" w:type="dxa"/>
            <w:tcBorders/>
            <w:shd w:fill="auto" w:val="clear"/>
            <w:vAlign w:val="bottom"/>
          </w:tcPr>
          <w:p>
            <w:pPr>
              <w:pStyle w:val="TableContents"/>
              <w:spacing w:before="0" w:after="283"/>
              <w:jc w:val="left"/>
              <w:rPr/>
            </w:pPr>
            <w:r>
              <w:rPr/>
              <w:t> </w:t>
            </w:r>
          </w:p>
        </w:tc>
        <w:tc>
          <w:tcPr>
            <w:tcW w:w="10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22,929</w:t>
            </w:r>
          </w:p>
        </w:tc>
      </w:tr>
      <w:tr>
        <w:trPr/>
        <w:tc>
          <w:tcPr>
            <w:tcW w:w="191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300" w:type="dxa"/>
            <w:tcBorders/>
            <w:shd w:fill="C0C0C0" w:val="clear"/>
            <w:vAlign w:val="bottom"/>
          </w:tcPr>
          <w:p>
            <w:pPr>
              <w:pStyle w:val="TableContents"/>
              <w:spacing w:before="0" w:after="283"/>
              <w:jc w:val="left"/>
              <w:rPr/>
            </w:pPr>
            <w:r>
              <w:rPr/>
              <w:t> </w:t>
            </w:r>
          </w:p>
        </w:tc>
        <w:tc>
          <w:tcPr>
            <w:tcW w:w="16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3,325</w:t>
            </w:r>
          </w:p>
        </w:tc>
        <w:tc>
          <w:tcPr>
            <w:tcW w:w="300" w:type="dxa"/>
            <w:tcBorders/>
            <w:shd w:fill="C0C0C0" w:val="clear"/>
            <w:vAlign w:val="bottom"/>
          </w:tcPr>
          <w:p>
            <w:pPr>
              <w:pStyle w:val="TableContents"/>
              <w:spacing w:before="0" w:after="283"/>
              <w:jc w:val="left"/>
              <w:rPr/>
            </w:pPr>
            <w:r>
              <w:rPr/>
              <w:t> </w:t>
            </w:r>
          </w:p>
        </w:tc>
        <w:tc>
          <w:tcPr>
            <w:tcW w:w="154" w:type="dxa"/>
            <w:tcBorders/>
            <w:shd w:fill="C0C0C0" w:val="clear"/>
            <w:vAlign w:val="bottom"/>
          </w:tcPr>
          <w:p>
            <w:pPr>
              <w:pStyle w:val="TableContents"/>
              <w:spacing w:before="0" w:after="283"/>
              <w:jc w:val="left"/>
              <w:rPr/>
            </w:pPr>
            <w:r>
              <w:rPr/>
              <w:t> </w:t>
            </w:r>
          </w:p>
        </w:tc>
        <w:tc>
          <w:tcPr>
            <w:tcW w:w="73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74" w:type="dxa"/>
            <w:tcBorders/>
            <w:shd w:fill="C0C0C0" w:val="clear"/>
            <w:vAlign w:val="bottom"/>
          </w:tcPr>
          <w:p>
            <w:pPr>
              <w:pStyle w:val="TableContents"/>
              <w:spacing w:before="0" w:after="283"/>
              <w:jc w:val="left"/>
              <w:rPr/>
            </w:pPr>
            <w:r>
              <w:rPr/>
              <w:t> </w:t>
            </w:r>
          </w:p>
        </w:tc>
        <w:tc>
          <w:tcPr>
            <w:tcW w:w="106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99" w:type="dxa"/>
            <w:tcBorders/>
            <w:shd w:fill="C0C0C0" w:val="clear"/>
            <w:vAlign w:val="bottom"/>
          </w:tcPr>
          <w:p>
            <w:pPr>
              <w:pStyle w:val="TableContents"/>
              <w:spacing w:before="0" w:after="283"/>
              <w:jc w:val="left"/>
              <w:rPr/>
            </w:pPr>
            <w:r>
              <w:rPr/>
              <w:t> </w:t>
            </w:r>
          </w:p>
        </w:tc>
        <w:tc>
          <w:tcPr>
            <w:tcW w:w="24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2,752</w:t>
            </w:r>
          </w:p>
        </w:tc>
        <w:tc>
          <w:tcPr>
            <w:tcW w:w="300" w:type="dxa"/>
            <w:tcBorders/>
            <w:shd w:fill="C0C0C0" w:val="clear"/>
            <w:vAlign w:val="bottom"/>
          </w:tcPr>
          <w:p>
            <w:pPr>
              <w:pStyle w:val="TableContents"/>
              <w:spacing w:before="0" w:after="283"/>
              <w:jc w:val="left"/>
              <w:rPr/>
            </w:pPr>
            <w:r>
              <w:rPr/>
              <w:t> </w:t>
            </w:r>
          </w:p>
        </w:tc>
        <w:tc>
          <w:tcPr>
            <w:tcW w:w="188"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64,445</w:t>
            </w:r>
          </w:p>
        </w:tc>
        <w:tc>
          <w:tcPr>
            <w:tcW w:w="300" w:type="dxa"/>
            <w:tcBorders/>
            <w:shd w:fill="C0C0C0" w:val="clear"/>
            <w:vAlign w:val="bottom"/>
          </w:tcPr>
          <w:p>
            <w:pPr>
              <w:pStyle w:val="TableContents"/>
              <w:spacing w:before="0" w:after="283"/>
              <w:jc w:val="left"/>
              <w:rPr/>
            </w:pPr>
            <w:r>
              <w:rPr/>
              <w:t> </w:t>
            </w:r>
          </w:p>
        </w:tc>
        <w:tc>
          <w:tcPr>
            <w:tcW w:w="17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70,522</w:t>
            </w:r>
          </w:p>
        </w:tc>
      </w:tr>
      <w:tr>
        <w:trPr/>
        <w:tc>
          <w:tcPr>
            <w:tcW w:w="191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300" w:type="dxa"/>
            <w:tcBorders/>
            <w:shd w:fill="auto" w:val="clear"/>
            <w:vAlign w:val="bottom"/>
          </w:tcPr>
          <w:p>
            <w:pPr>
              <w:pStyle w:val="TableContents"/>
              <w:spacing w:before="0" w:after="283"/>
              <w:jc w:val="left"/>
              <w:rPr/>
            </w:pPr>
            <w:r>
              <w:rPr/>
              <w:t> </w:t>
            </w:r>
          </w:p>
        </w:tc>
        <w:tc>
          <w:tcPr>
            <w:tcW w:w="16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1,533</w:t>
            </w:r>
          </w:p>
        </w:tc>
        <w:tc>
          <w:tcPr>
            <w:tcW w:w="300" w:type="dxa"/>
            <w:tcBorders/>
            <w:shd w:fill="auto" w:val="clear"/>
            <w:vAlign w:val="bottom"/>
          </w:tcPr>
          <w:p>
            <w:pPr>
              <w:pStyle w:val="TableContents"/>
              <w:spacing w:before="0" w:after="283"/>
              <w:jc w:val="left"/>
              <w:rPr/>
            </w:pPr>
            <w:r>
              <w:rPr/>
              <w:t> </w:t>
            </w:r>
          </w:p>
        </w:tc>
        <w:tc>
          <w:tcPr>
            <w:tcW w:w="154" w:type="dxa"/>
            <w:tcBorders/>
            <w:shd w:fill="auto" w:val="clear"/>
            <w:vAlign w:val="bottom"/>
          </w:tcPr>
          <w:p>
            <w:pPr>
              <w:pStyle w:val="TableContents"/>
              <w:spacing w:before="0" w:after="283"/>
              <w:jc w:val="left"/>
              <w:rPr/>
            </w:pPr>
            <w:r>
              <w:rPr/>
              <w:t> </w:t>
            </w:r>
          </w:p>
        </w:tc>
        <w:tc>
          <w:tcPr>
            <w:tcW w:w="7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274" w:type="dxa"/>
            <w:tcBorders/>
            <w:shd w:fill="auto" w:val="clear"/>
            <w:vAlign w:val="bottom"/>
          </w:tcPr>
          <w:p>
            <w:pPr>
              <w:pStyle w:val="TableContents"/>
              <w:spacing w:before="0" w:after="283"/>
              <w:jc w:val="left"/>
              <w:rPr/>
            </w:pPr>
            <w:r>
              <w:rPr/>
              <w:t> </w:t>
            </w:r>
          </w:p>
        </w:tc>
        <w:tc>
          <w:tcPr>
            <w:tcW w:w="10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243"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2,375</w:t>
            </w:r>
          </w:p>
        </w:tc>
        <w:tc>
          <w:tcPr>
            <w:tcW w:w="300" w:type="dxa"/>
            <w:tcBorders/>
            <w:shd w:fill="auto" w:val="clear"/>
            <w:vAlign w:val="bottom"/>
          </w:tcPr>
          <w:p>
            <w:pPr>
              <w:pStyle w:val="TableContents"/>
              <w:spacing w:before="0" w:after="283"/>
              <w:jc w:val="left"/>
              <w:rPr/>
            </w:pPr>
            <w:r>
              <w:rPr/>
              <w:t> </w:t>
            </w:r>
          </w:p>
        </w:tc>
        <w:tc>
          <w:tcPr>
            <w:tcW w:w="188"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109,390</w:t>
            </w:r>
          </w:p>
        </w:tc>
        <w:tc>
          <w:tcPr>
            <w:tcW w:w="300" w:type="dxa"/>
            <w:tcBorders/>
            <w:shd w:fill="auto" w:val="clear"/>
            <w:vAlign w:val="bottom"/>
          </w:tcPr>
          <w:p>
            <w:pPr>
              <w:pStyle w:val="TableContents"/>
              <w:spacing w:before="0" w:after="283"/>
              <w:jc w:val="left"/>
              <w:rPr/>
            </w:pPr>
            <w:r>
              <w:rPr/>
              <w:t> </w:t>
            </w:r>
          </w:p>
        </w:tc>
        <w:tc>
          <w:tcPr>
            <w:tcW w:w="17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0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113,298</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(1) Perquisites for the named executive officers generally consist of auto allowances, paid parking and airline executive club memberships. The amounts shown reflect the actual cost to us for providing these perquisites. The perquisites received by Mr. Jaffee consisted of the following that were paid by the Company: $6,300 auto allowance, $4,080 parking, $574 remote Internet access and $345 airline executive club membership. The perquisites received by Mr. Cofsky consisted of the following which were paid by the Company: $6,300 auto allowance, $4,080 parking, and $200 remote Internet access.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(2) Amounts shown represent dividend payments on unvested shares of restricted stock held by the named executive officers that are reportable as ordinary income.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(3) Executive deferred bonuses awarded under our annual incentive plan earn interest at a rate equal to our long-term cost of borrowing plus 1% as described above under “Compensation Discussion and Analysis – Annual and Deferred Incentive Compensation.” The amounts shown are the interest earned on all unvested executive deferred bonus awards, regardless of the fiscal year in which the awards were earned.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(4) The amounts shown for Messrs. Peterson and Brissman are zero because neither may satisfy the payment or accrual conditions for any earnings on prior year awards from the executive deferred bonus portion of our annual incentive plan since the employment of both individuals ended during the fiscal year.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(5) Amounts shown represent unused vacation time, salary continuation and health care premiums paid on behalf of Messrs. Peterson and Brissman.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(5) Our Board appointed Mr. Libert as CFO and Mr. Smith as CAO effective February 10, 2011. Mr. Libert has been a named executive officer since fiscal 2010; Mr. Smith became a named executive officer as a result of his appointment as CAO.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(6) The amounts shown represent compensation earned and paid during fiscal 2011, including any amounts paid following the end of Mr. Peterson’s employment on February 10, 2011.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(7) The amounts shown represent compensation earned and paid during fiscal 2011, including any amounts paid following the end of Mr. Brissman’s employment on November 2, 2010.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21" w:name="PGBRK39"/>
      <w:bookmarkStart w:id="122" w:name="PGBRK39"/>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23" w:name="PN39"/>
      <w:bookmarkEnd w:id="1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 xml:space="preserve">Grants of Plan-Based Awards during Fiscal 2011 </w:t>
      </w:r>
    </w:p>
    <w:p>
      <w:pPr>
        <w:pStyle w:val="TextBody"/>
        <w:spacing w:before="0" w:after="0"/>
        <w:rPr/>
      </w:pPr>
      <w:r>
        <w:rPr/>
        <w:t> </w:t>
      </w:r>
    </w:p>
    <w:p>
      <w:pPr>
        <w:pStyle w:val="TextBody"/>
        <w:spacing w:before="0" w:after="0"/>
        <w:jc w:val="both"/>
        <w:rPr/>
      </w:pPr>
      <w:r>
        <w:rPr/>
        <w:t>     </w:t>
      </w:r>
      <w:r>
        <w:rPr>
          <w:rFonts w:ascii="Times New Roman" w:hAnsi="Times New Roman"/>
          <w:sz w:val="20"/>
        </w:rPr>
        <w:t xml:space="preserve">The following table discloses certain information regarding grants of plan-based awards to the named executive officers during fiscal 2011.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30"/>
        <w:gridCol w:w="300"/>
        <w:gridCol w:w="104"/>
        <w:gridCol w:w="446"/>
        <w:gridCol w:w="300"/>
        <w:gridCol w:w="105"/>
        <w:gridCol w:w="455"/>
        <w:gridCol w:w="300"/>
        <w:gridCol w:w="104"/>
        <w:gridCol w:w="518"/>
        <w:gridCol w:w="299"/>
        <w:gridCol w:w="105"/>
        <w:gridCol w:w="455"/>
        <w:gridCol w:w="300"/>
        <w:gridCol w:w="104"/>
        <w:gridCol w:w="518"/>
        <w:gridCol w:w="300"/>
        <w:gridCol w:w="104"/>
        <w:gridCol w:w="518"/>
        <w:gridCol w:w="300"/>
        <w:gridCol w:w="660"/>
        <w:gridCol w:w="299"/>
        <w:gridCol w:w="546"/>
        <w:gridCol w:w="300"/>
        <w:gridCol w:w="104"/>
        <w:gridCol w:w="631"/>
      </w:tblGrid>
      <w:tr>
        <w:trPr/>
        <w:tc>
          <w:tcPr>
            <w:tcW w:w="203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5035" w:type="dxa"/>
            <w:gridSpan w:val="17"/>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Estimated Future Payouts Under Non-Equity Incentive Plan Awards (1)</w:t>
            </w:r>
          </w:p>
        </w:tc>
        <w:tc>
          <w:tcPr>
            <w:tcW w:w="300" w:type="dxa"/>
            <w:tcBorders/>
            <w:shd w:fill="auto" w:val="clear"/>
            <w:vAlign w:val="bottom"/>
          </w:tcPr>
          <w:p>
            <w:pPr>
              <w:pStyle w:val="TableContents"/>
              <w:spacing w:before="0" w:after="283"/>
              <w:jc w:val="center"/>
              <w:rPr/>
            </w:pPr>
            <w:r>
              <w:rPr/>
              <w:t> </w:t>
            </w:r>
          </w:p>
        </w:tc>
        <w:tc>
          <w:tcPr>
            <w:tcW w:w="2540" w:type="dxa"/>
            <w:gridSpan w:val="6"/>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Equity Plan Awards (2)</w:t>
            </w:r>
          </w:p>
        </w:tc>
      </w:tr>
      <w:tr>
        <w:trPr/>
        <w:tc>
          <w:tcPr>
            <w:tcW w:w="203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410"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Threshold</w:t>
            </w:r>
          </w:p>
        </w:tc>
        <w:tc>
          <w:tcPr>
            <w:tcW w:w="300" w:type="dxa"/>
            <w:tcBorders/>
            <w:shd w:fill="auto" w:val="clear"/>
            <w:vAlign w:val="bottom"/>
          </w:tcPr>
          <w:p>
            <w:pPr>
              <w:pStyle w:val="TableContents"/>
              <w:spacing w:before="0" w:after="283"/>
              <w:jc w:val="center"/>
              <w:rPr/>
            </w:pPr>
            <w:r>
              <w:rPr/>
              <w:t> </w:t>
            </w:r>
          </w:p>
        </w:tc>
        <w:tc>
          <w:tcPr>
            <w:tcW w:w="1481"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Target</w:t>
            </w:r>
          </w:p>
        </w:tc>
        <w:tc>
          <w:tcPr>
            <w:tcW w:w="300" w:type="dxa"/>
            <w:tcBorders/>
            <w:shd w:fill="auto" w:val="clear"/>
            <w:vAlign w:val="bottom"/>
          </w:tcPr>
          <w:p>
            <w:pPr>
              <w:pStyle w:val="TableContents"/>
              <w:spacing w:before="0" w:after="283"/>
              <w:jc w:val="center"/>
              <w:rPr/>
            </w:pPr>
            <w:r>
              <w:rPr/>
              <w:t> </w:t>
            </w:r>
          </w:p>
        </w:tc>
        <w:tc>
          <w:tcPr>
            <w:tcW w:w="1544" w:type="dxa"/>
            <w:gridSpan w:val="5"/>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Maximum</w:t>
            </w:r>
          </w:p>
        </w:tc>
        <w:tc>
          <w:tcPr>
            <w:tcW w:w="300" w:type="dxa"/>
            <w:tcBorders/>
            <w:shd w:fill="auto" w:val="clear"/>
            <w:vAlign w:val="bottom"/>
          </w:tcPr>
          <w:p>
            <w:pPr>
              <w:pStyle w:val="TableContents"/>
              <w:spacing w:before="0" w:after="283"/>
              <w:jc w:val="center"/>
              <w:rPr/>
            </w:pPr>
            <w:r>
              <w:rPr/>
              <w:t> </w:t>
            </w:r>
          </w:p>
        </w:tc>
        <w:tc>
          <w:tcPr>
            <w:tcW w:w="660"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54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631" w:type="dxa"/>
            <w:tcBorders/>
            <w:shd w:fill="auto" w:val="clear"/>
            <w:vAlign w:val="bottom"/>
          </w:tcPr>
          <w:p>
            <w:pPr>
              <w:pStyle w:val="TableContents"/>
              <w:spacing w:before="0" w:after="283"/>
              <w:jc w:val="center"/>
              <w:rPr/>
            </w:pPr>
            <w:r>
              <w:rPr/>
              <w:t> </w:t>
            </w:r>
          </w:p>
        </w:tc>
      </w:tr>
      <w:tr>
        <w:trPr/>
        <w:tc>
          <w:tcPr>
            <w:tcW w:w="203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44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45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45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660"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54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All</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631" w:type="dxa"/>
            <w:tcBorders/>
            <w:shd w:fill="auto" w:val="clear"/>
            <w:vAlign w:val="bottom"/>
          </w:tcPr>
          <w:p>
            <w:pPr>
              <w:pStyle w:val="TableContents"/>
              <w:spacing w:before="0" w:after="283"/>
              <w:jc w:val="center"/>
              <w:rPr/>
            </w:pPr>
            <w:r>
              <w:rPr/>
              <w:t> </w:t>
            </w:r>
          </w:p>
        </w:tc>
      </w:tr>
      <w:tr>
        <w:trPr/>
        <w:tc>
          <w:tcPr>
            <w:tcW w:w="203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44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45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45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660"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54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Other</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631" w:type="dxa"/>
            <w:tcBorders/>
            <w:shd w:fill="auto" w:val="clear"/>
            <w:vAlign w:val="bottom"/>
          </w:tcPr>
          <w:p>
            <w:pPr>
              <w:pStyle w:val="TableContents"/>
              <w:spacing w:before="0" w:after="283"/>
              <w:jc w:val="center"/>
              <w:rPr/>
            </w:pPr>
            <w:r>
              <w:rPr/>
              <w:t> </w:t>
            </w:r>
          </w:p>
        </w:tc>
      </w:tr>
      <w:tr>
        <w:trPr/>
        <w:tc>
          <w:tcPr>
            <w:tcW w:w="203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44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45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45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660"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54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Stock</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631" w:type="dxa"/>
            <w:tcBorders/>
            <w:shd w:fill="auto" w:val="clear"/>
            <w:vAlign w:val="bottom"/>
          </w:tcPr>
          <w:p>
            <w:pPr>
              <w:pStyle w:val="TableContents"/>
              <w:spacing w:before="0" w:after="283"/>
              <w:jc w:val="center"/>
              <w:rPr/>
            </w:pPr>
            <w:r>
              <w:rPr/>
              <w:t> </w:t>
            </w:r>
          </w:p>
        </w:tc>
      </w:tr>
      <w:tr>
        <w:trPr/>
        <w:tc>
          <w:tcPr>
            <w:tcW w:w="203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44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45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45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660"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54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Awards:</w:t>
            </w:r>
          </w:p>
        </w:tc>
        <w:tc>
          <w:tcPr>
            <w:tcW w:w="300" w:type="dxa"/>
            <w:tcBorders/>
            <w:shd w:fill="auto" w:val="clear"/>
            <w:vAlign w:val="bottom"/>
          </w:tcPr>
          <w:p>
            <w:pPr>
              <w:pStyle w:val="TableContents"/>
              <w:spacing w:before="0" w:after="283"/>
              <w:jc w:val="center"/>
              <w:rPr/>
            </w:pPr>
            <w:r>
              <w:rPr/>
              <w:t> </w:t>
            </w:r>
          </w:p>
        </w:tc>
        <w:tc>
          <w:tcPr>
            <w:tcW w:w="73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Grant</w:t>
            </w:r>
          </w:p>
        </w:tc>
      </w:tr>
      <w:tr>
        <w:trPr/>
        <w:tc>
          <w:tcPr>
            <w:tcW w:w="203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44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45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45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660"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54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Number</w:t>
            </w:r>
          </w:p>
        </w:tc>
        <w:tc>
          <w:tcPr>
            <w:tcW w:w="300" w:type="dxa"/>
            <w:tcBorders/>
            <w:shd w:fill="auto" w:val="clear"/>
            <w:vAlign w:val="bottom"/>
          </w:tcPr>
          <w:p>
            <w:pPr>
              <w:pStyle w:val="TableContents"/>
              <w:spacing w:before="0" w:after="283"/>
              <w:jc w:val="center"/>
              <w:rPr/>
            </w:pPr>
            <w:r>
              <w:rPr/>
              <w:t> </w:t>
            </w:r>
          </w:p>
        </w:tc>
        <w:tc>
          <w:tcPr>
            <w:tcW w:w="73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Date Fair</w:t>
            </w:r>
          </w:p>
        </w:tc>
      </w:tr>
      <w:tr>
        <w:trPr/>
        <w:tc>
          <w:tcPr>
            <w:tcW w:w="203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446"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45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45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04" w:type="dxa"/>
            <w:tcBorders/>
            <w:shd w:fill="auto" w:val="clear"/>
            <w:vAlign w:val="bottom"/>
          </w:tcPr>
          <w:p>
            <w:pPr>
              <w:pStyle w:val="TableContents"/>
              <w:spacing w:before="0" w:after="283"/>
              <w:jc w:val="center"/>
              <w:rPr/>
            </w:pPr>
            <w:r>
              <w:rPr/>
              <w:t> </w:t>
            </w:r>
          </w:p>
        </w:tc>
        <w:tc>
          <w:tcPr>
            <w:tcW w:w="518"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660"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54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of</w:t>
            </w:r>
          </w:p>
        </w:tc>
        <w:tc>
          <w:tcPr>
            <w:tcW w:w="300" w:type="dxa"/>
            <w:tcBorders/>
            <w:shd w:fill="auto" w:val="clear"/>
            <w:vAlign w:val="bottom"/>
          </w:tcPr>
          <w:p>
            <w:pPr>
              <w:pStyle w:val="TableContents"/>
              <w:spacing w:before="0" w:after="283"/>
              <w:jc w:val="center"/>
              <w:rPr/>
            </w:pPr>
            <w:r>
              <w:rPr/>
              <w:t> </w:t>
            </w:r>
          </w:p>
        </w:tc>
        <w:tc>
          <w:tcPr>
            <w:tcW w:w="73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Value of</w:t>
            </w:r>
          </w:p>
        </w:tc>
      </w:tr>
      <w:tr>
        <w:trPr/>
        <w:tc>
          <w:tcPr>
            <w:tcW w:w="203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55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Cash</w:t>
            </w:r>
          </w:p>
        </w:tc>
        <w:tc>
          <w:tcPr>
            <w:tcW w:w="300" w:type="dxa"/>
            <w:tcBorders/>
            <w:shd w:fill="auto" w:val="clear"/>
            <w:vAlign w:val="bottom"/>
          </w:tcPr>
          <w:p>
            <w:pPr>
              <w:pStyle w:val="TableContents"/>
              <w:spacing w:before="0" w:after="283"/>
              <w:jc w:val="center"/>
              <w:rPr/>
            </w:pPr>
            <w:r>
              <w:rPr/>
              <w:t> </w:t>
            </w:r>
          </w:p>
        </w:tc>
        <w:tc>
          <w:tcPr>
            <w:tcW w:w="56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Deferred</w:t>
            </w:r>
          </w:p>
        </w:tc>
        <w:tc>
          <w:tcPr>
            <w:tcW w:w="300" w:type="dxa"/>
            <w:tcBorders/>
            <w:shd w:fill="auto" w:val="clear"/>
            <w:vAlign w:val="bottom"/>
          </w:tcPr>
          <w:p>
            <w:pPr>
              <w:pStyle w:val="TableContents"/>
              <w:spacing w:before="0" w:after="283"/>
              <w:jc w:val="center"/>
              <w:rPr/>
            </w:pPr>
            <w:r>
              <w:rPr/>
              <w:t> </w:t>
            </w:r>
          </w:p>
        </w:tc>
        <w:tc>
          <w:tcPr>
            <w:tcW w:w="62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Cash</w:t>
            </w:r>
          </w:p>
        </w:tc>
        <w:tc>
          <w:tcPr>
            <w:tcW w:w="299" w:type="dxa"/>
            <w:tcBorders/>
            <w:shd w:fill="auto" w:val="clear"/>
            <w:vAlign w:val="bottom"/>
          </w:tcPr>
          <w:p>
            <w:pPr>
              <w:pStyle w:val="TableContents"/>
              <w:spacing w:before="0" w:after="283"/>
              <w:jc w:val="center"/>
              <w:rPr/>
            </w:pPr>
            <w:r>
              <w:rPr/>
              <w:t> </w:t>
            </w:r>
          </w:p>
        </w:tc>
        <w:tc>
          <w:tcPr>
            <w:tcW w:w="56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Deferred</w:t>
            </w:r>
          </w:p>
        </w:tc>
        <w:tc>
          <w:tcPr>
            <w:tcW w:w="300" w:type="dxa"/>
            <w:tcBorders/>
            <w:shd w:fill="auto" w:val="clear"/>
            <w:vAlign w:val="bottom"/>
          </w:tcPr>
          <w:p>
            <w:pPr>
              <w:pStyle w:val="TableContents"/>
              <w:spacing w:before="0" w:after="283"/>
              <w:jc w:val="center"/>
              <w:rPr/>
            </w:pPr>
            <w:r>
              <w:rPr/>
              <w:t> </w:t>
            </w:r>
          </w:p>
        </w:tc>
        <w:tc>
          <w:tcPr>
            <w:tcW w:w="62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Cash</w:t>
            </w:r>
          </w:p>
        </w:tc>
        <w:tc>
          <w:tcPr>
            <w:tcW w:w="300" w:type="dxa"/>
            <w:tcBorders/>
            <w:shd w:fill="auto" w:val="clear"/>
            <w:vAlign w:val="bottom"/>
          </w:tcPr>
          <w:p>
            <w:pPr>
              <w:pStyle w:val="TableContents"/>
              <w:spacing w:before="0" w:after="283"/>
              <w:jc w:val="center"/>
              <w:rPr/>
            </w:pPr>
            <w:r>
              <w:rPr/>
              <w:t> </w:t>
            </w:r>
          </w:p>
        </w:tc>
        <w:tc>
          <w:tcPr>
            <w:tcW w:w="62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Deferred</w:t>
            </w:r>
          </w:p>
        </w:tc>
        <w:tc>
          <w:tcPr>
            <w:tcW w:w="300" w:type="dxa"/>
            <w:tcBorders/>
            <w:shd w:fill="auto" w:val="clear"/>
            <w:vAlign w:val="bottom"/>
          </w:tcPr>
          <w:p>
            <w:pPr>
              <w:pStyle w:val="TableContents"/>
              <w:spacing w:before="0" w:after="283"/>
              <w:jc w:val="center"/>
              <w:rPr/>
            </w:pPr>
            <w:r>
              <w:rPr/>
              <w:t> </w:t>
            </w:r>
          </w:p>
        </w:tc>
        <w:tc>
          <w:tcPr>
            <w:tcW w:w="660" w:type="dxa"/>
            <w:tcBorders/>
            <w:shd w:fill="auto" w:val="clear"/>
            <w:vAlign w:val="bottom"/>
          </w:tcPr>
          <w:p>
            <w:pPr>
              <w:pStyle w:val="TableContents"/>
              <w:spacing w:before="0" w:after="283"/>
              <w:jc w:val="center"/>
              <w:rPr/>
            </w:pPr>
            <w:r>
              <w:rPr/>
              <w:t> </w:t>
            </w:r>
          </w:p>
        </w:tc>
        <w:tc>
          <w:tcPr>
            <w:tcW w:w="299" w:type="dxa"/>
            <w:tcBorders/>
            <w:shd w:fill="auto" w:val="clear"/>
            <w:vAlign w:val="bottom"/>
          </w:tcPr>
          <w:p>
            <w:pPr>
              <w:pStyle w:val="TableContents"/>
              <w:spacing w:before="0" w:after="283"/>
              <w:jc w:val="center"/>
              <w:rPr/>
            </w:pPr>
            <w:r>
              <w:rPr/>
              <w:t> </w:t>
            </w:r>
          </w:p>
        </w:tc>
        <w:tc>
          <w:tcPr>
            <w:tcW w:w="54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Shares</w:t>
            </w:r>
          </w:p>
        </w:tc>
        <w:tc>
          <w:tcPr>
            <w:tcW w:w="300" w:type="dxa"/>
            <w:tcBorders/>
            <w:shd w:fill="auto" w:val="clear"/>
            <w:vAlign w:val="bottom"/>
          </w:tcPr>
          <w:p>
            <w:pPr>
              <w:pStyle w:val="TableContents"/>
              <w:spacing w:before="0" w:after="283"/>
              <w:jc w:val="center"/>
              <w:rPr/>
            </w:pPr>
            <w:r>
              <w:rPr/>
              <w:t> </w:t>
            </w:r>
          </w:p>
        </w:tc>
        <w:tc>
          <w:tcPr>
            <w:tcW w:w="73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Stock</w:t>
            </w:r>
          </w:p>
        </w:tc>
      </w:tr>
      <w:tr>
        <w:trPr/>
        <w:tc>
          <w:tcPr>
            <w:tcW w:w="2030"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55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0" w:type="dxa"/>
            <w:tcBorders/>
            <w:shd w:fill="auto" w:val="clear"/>
            <w:vAlign w:val="bottom"/>
          </w:tcPr>
          <w:p>
            <w:pPr>
              <w:pStyle w:val="TableContents"/>
              <w:spacing w:before="0" w:after="283"/>
              <w:jc w:val="center"/>
              <w:rPr/>
            </w:pPr>
            <w:r>
              <w:rPr/>
              <w:t> </w:t>
            </w:r>
          </w:p>
        </w:tc>
        <w:tc>
          <w:tcPr>
            <w:tcW w:w="56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0" w:type="dxa"/>
            <w:tcBorders/>
            <w:shd w:fill="auto" w:val="clear"/>
            <w:vAlign w:val="bottom"/>
          </w:tcPr>
          <w:p>
            <w:pPr>
              <w:pStyle w:val="TableContents"/>
              <w:spacing w:before="0" w:after="283"/>
              <w:jc w:val="center"/>
              <w:rPr/>
            </w:pPr>
            <w:r>
              <w:rPr/>
              <w:t> </w:t>
            </w:r>
          </w:p>
        </w:tc>
        <w:tc>
          <w:tcPr>
            <w:tcW w:w="62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299" w:type="dxa"/>
            <w:tcBorders/>
            <w:shd w:fill="auto" w:val="clear"/>
            <w:vAlign w:val="bottom"/>
          </w:tcPr>
          <w:p>
            <w:pPr>
              <w:pStyle w:val="TableContents"/>
              <w:spacing w:before="0" w:after="283"/>
              <w:jc w:val="center"/>
              <w:rPr/>
            </w:pPr>
            <w:r>
              <w:rPr/>
              <w:t> </w:t>
            </w:r>
          </w:p>
        </w:tc>
        <w:tc>
          <w:tcPr>
            <w:tcW w:w="56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0" w:type="dxa"/>
            <w:tcBorders/>
            <w:shd w:fill="auto" w:val="clear"/>
            <w:vAlign w:val="bottom"/>
          </w:tcPr>
          <w:p>
            <w:pPr>
              <w:pStyle w:val="TableContents"/>
              <w:spacing w:before="0" w:after="283"/>
              <w:jc w:val="center"/>
              <w:rPr/>
            </w:pPr>
            <w:r>
              <w:rPr/>
              <w:t> </w:t>
            </w:r>
          </w:p>
        </w:tc>
        <w:tc>
          <w:tcPr>
            <w:tcW w:w="62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0" w:type="dxa"/>
            <w:tcBorders/>
            <w:shd w:fill="auto" w:val="clear"/>
            <w:vAlign w:val="bottom"/>
          </w:tcPr>
          <w:p>
            <w:pPr>
              <w:pStyle w:val="TableContents"/>
              <w:spacing w:before="0" w:after="283"/>
              <w:jc w:val="center"/>
              <w:rPr/>
            </w:pPr>
            <w:r>
              <w:rPr/>
              <w:t> </w:t>
            </w:r>
          </w:p>
        </w:tc>
        <w:tc>
          <w:tcPr>
            <w:tcW w:w="62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Bonus</w:t>
            </w:r>
          </w:p>
        </w:tc>
        <w:tc>
          <w:tcPr>
            <w:tcW w:w="300" w:type="dxa"/>
            <w:tcBorders/>
            <w:shd w:fill="auto" w:val="clear"/>
            <w:vAlign w:val="bottom"/>
          </w:tcPr>
          <w:p>
            <w:pPr>
              <w:pStyle w:val="TableContents"/>
              <w:spacing w:before="0" w:after="283"/>
              <w:jc w:val="center"/>
              <w:rPr/>
            </w:pPr>
            <w:r>
              <w:rPr/>
              <w:t> </w:t>
            </w:r>
          </w:p>
        </w:tc>
        <w:tc>
          <w:tcPr>
            <w:tcW w:w="66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Grant</w:t>
            </w:r>
          </w:p>
        </w:tc>
        <w:tc>
          <w:tcPr>
            <w:tcW w:w="299" w:type="dxa"/>
            <w:tcBorders/>
            <w:shd w:fill="auto" w:val="clear"/>
            <w:vAlign w:val="bottom"/>
          </w:tcPr>
          <w:p>
            <w:pPr>
              <w:pStyle w:val="TableContents"/>
              <w:spacing w:before="0" w:after="283"/>
              <w:jc w:val="center"/>
              <w:rPr/>
            </w:pPr>
            <w:r>
              <w:rPr/>
              <w:t> </w:t>
            </w:r>
          </w:p>
        </w:tc>
        <w:tc>
          <w:tcPr>
            <w:tcW w:w="54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of Stock</w:t>
            </w:r>
          </w:p>
        </w:tc>
        <w:tc>
          <w:tcPr>
            <w:tcW w:w="300" w:type="dxa"/>
            <w:tcBorders/>
            <w:shd w:fill="auto" w:val="clear"/>
            <w:vAlign w:val="bottom"/>
          </w:tcPr>
          <w:p>
            <w:pPr>
              <w:pStyle w:val="TableContents"/>
              <w:spacing w:before="0" w:after="283"/>
              <w:jc w:val="center"/>
              <w:rPr/>
            </w:pPr>
            <w:r>
              <w:rPr/>
              <w:t> </w:t>
            </w:r>
          </w:p>
        </w:tc>
        <w:tc>
          <w:tcPr>
            <w:tcW w:w="73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Award</w:t>
            </w:r>
          </w:p>
        </w:tc>
      </w:tr>
      <w:tr>
        <w:trPr/>
        <w:tc>
          <w:tcPr>
            <w:tcW w:w="2030"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14"/>
              </w:rPr>
            </w:pPr>
            <w:r>
              <w:rPr>
                <w:rFonts w:ascii="times new roman" w:hAnsi="times new roman"/>
                <w:b/>
                <w:sz w:val="14"/>
              </w:rPr>
              <w:t>Name</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55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56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2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299"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56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2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2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66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Date</w:t>
            </w:r>
          </w:p>
        </w:tc>
        <w:tc>
          <w:tcPr>
            <w:tcW w:w="299"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546"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(3)</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73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(4)</w:t>
            </w:r>
          </w:p>
        </w:tc>
      </w:tr>
      <w:tr>
        <w:trPr/>
        <w:tc>
          <w:tcPr>
            <w:tcW w:w="203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Daniel S. Jaffee</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4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53,125</w:t>
            </w:r>
          </w:p>
        </w:tc>
        <w:tc>
          <w:tcPr>
            <w:tcW w:w="300" w:type="dxa"/>
            <w:tcBorders/>
            <w:shd w:fill="C0C0C0" w:val="clear"/>
            <w:vAlign w:val="bottom"/>
          </w:tcPr>
          <w:p>
            <w:pPr>
              <w:pStyle w:val="TableContents"/>
              <w:spacing w:before="0" w:after="283"/>
              <w:jc w:val="left"/>
              <w:rPr/>
            </w:pPr>
            <w:r>
              <w:rPr/>
              <w:t> </w:t>
            </w:r>
          </w:p>
        </w:tc>
        <w:tc>
          <w:tcPr>
            <w:tcW w:w="105" w:type="dxa"/>
            <w:tcBorders/>
            <w:shd w:fill="C0C0C0" w:val="clear"/>
            <w:vAlign w:val="bottom"/>
          </w:tcPr>
          <w:p>
            <w:pPr>
              <w:pStyle w:val="TableContents"/>
              <w:spacing w:before="0" w:after="283"/>
              <w:jc w:val="left"/>
              <w:rPr/>
            </w:pPr>
            <w:r>
              <w:rPr/>
              <w:t> </w:t>
            </w:r>
          </w:p>
        </w:tc>
        <w:tc>
          <w:tcPr>
            <w:tcW w:w="45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212,500</w:t>
            </w:r>
          </w:p>
        </w:tc>
        <w:tc>
          <w:tcPr>
            <w:tcW w:w="299" w:type="dxa"/>
            <w:tcBorders/>
            <w:shd w:fill="C0C0C0" w:val="clear"/>
            <w:vAlign w:val="bottom"/>
          </w:tcPr>
          <w:p>
            <w:pPr>
              <w:pStyle w:val="TableContents"/>
              <w:spacing w:before="0" w:after="283"/>
              <w:jc w:val="left"/>
              <w:rPr/>
            </w:pPr>
            <w:r>
              <w:rPr/>
              <w:t> </w:t>
            </w:r>
          </w:p>
        </w:tc>
        <w:tc>
          <w:tcPr>
            <w:tcW w:w="105" w:type="dxa"/>
            <w:tcBorders/>
            <w:shd w:fill="C0C0C0" w:val="clear"/>
            <w:vAlign w:val="bottom"/>
          </w:tcPr>
          <w:p>
            <w:pPr>
              <w:pStyle w:val="TableContents"/>
              <w:spacing w:before="0" w:after="283"/>
              <w:jc w:val="left"/>
              <w:rPr/>
            </w:pPr>
            <w:r>
              <w:rPr/>
              <w:t> </w:t>
            </w:r>
          </w:p>
        </w:tc>
        <w:tc>
          <w:tcPr>
            <w:tcW w:w="45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425,000</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pPr>
            <w:r>
              <w:rPr/>
              <w:t> </w:t>
            </w:r>
          </w:p>
        </w:tc>
        <w:tc>
          <w:tcPr>
            <w:tcW w:w="51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C0C0C0" w:val="clear"/>
            <w:vAlign w:val="bottom"/>
          </w:tcPr>
          <w:p>
            <w:pPr>
              <w:pStyle w:val="TableContents"/>
              <w:spacing w:before="0" w:after="283"/>
              <w:jc w:val="center"/>
              <w:rPr/>
            </w:pPr>
            <w:r>
              <w:rPr/>
              <w:t> </w:t>
            </w:r>
          </w:p>
        </w:tc>
        <w:tc>
          <w:tcPr>
            <w:tcW w:w="660"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10/6/2010</w:t>
            </w:r>
          </w:p>
        </w:tc>
        <w:tc>
          <w:tcPr>
            <w:tcW w:w="299" w:type="dxa"/>
            <w:tcBorders/>
            <w:shd w:fill="C0C0C0" w:val="clear"/>
            <w:vAlign w:val="bottom"/>
          </w:tcPr>
          <w:p>
            <w:pPr>
              <w:pStyle w:val="TableContents"/>
              <w:spacing w:before="0" w:after="283"/>
              <w:jc w:val="right"/>
              <w:rPr/>
            </w:pPr>
            <w:r>
              <w:rPr/>
              <w:t> </w:t>
            </w:r>
          </w:p>
        </w:tc>
        <w:tc>
          <w:tcPr>
            <w:tcW w:w="54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4,933</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3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107,638</w:t>
            </w:r>
          </w:p>
        </w:tc>
      </w:tr>
      <w:tr>
        <w:trPr/>
        <w:tc>
          <w:tcPr>
            <w:tcW w:w="2030"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pPr>
            <w:r>
              <w:rPr/>
              <w:t> </w:t>
            </w:r>
          </w:p>
        </w:tc>
        <w:tc>
          <w:tcPr>
            <w:tcW w:w="446" w:type="dxa"/>
            <w:tcBorders/>
            <w:shd w:fill="C0C0C0" w:val="clear"/>
            <w:vAlign w:val="bottom"/>
          </w:tcPr>
          <w:p>
            <w:pPr>
              <w:pStyle w:val="TableContents"/>
              <w:spacing w:before="0" w:after="283"/>
              <w:jc w:val="right"/>
              <w:rPr/>
            </w:pPr>
            <w:r>
              <w:rPr/>
              <w:t> </w:t>
            </w:r>
          </w:p>
        </w:tc>
        <w:tc>
          <w:tcPr>
            <w:tcW w:w="300" w:type="dxa"/>
            <w:tcBorders/>
            <w:shd w:fill="C0C0C0" w:val="clear"/>
            <w:vAlign w:val="bottom"/>
          </w:tcPr>
          <w:p>
            <w:pPr>
              <w:pStyle w:val="TableContents"/>
              <w:spacing w:before="0" w:after="283"/>
              <w:jc w:val="left"/>
              <w:rPr/>
            </w:pPr>
            <w:r>
              <w:rPr/>
              <w:t> </w:t>
            </w:r>
          </w:p>
        </w:tc>
        <w:tc>
          <w:tcPr>
            <w:tcW w:w="105" w:type="dxa"/>
            <w:tcBorders/>
            <w:shd w:fill="C0C0C0" w:val="clear"/>
            <w:vAlign w:val="bottom"/>
          </w:tcPr>
          <w:p>
            <w:pPr>
              <w:pStyle w:val="TableContents"/>
              <w:spacing w:before="0" w:after="283"/>
              <w:jc w:val="left"/>
              <w:rPr/>
            </w:pPr>
            <w:r>
              <w:rPr/>
              <w:t> </w:t>
            </w:r>
          </w:p>
        </w:tc>
        <w:tc>
          <w:tcPr>
            <w:tcW w:w="45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pPr>
            <w:r>
              <w:rPr/>
              <w:t> </w:t>
            </w:r>
          </w:p>
        </w:tc>
        <w:tc>
          <w:tcPr>
            <w:tcW w:w="518" w:type="dxa"/>
            <w:tcBorders/>
            <w:shd w:fill="C0C0C0" w:val="clear"/>
            <w:vAlign w:val="bottom"/>
          </w:tcPr>
          <w:p>
            <w:pPr>
              <w:pStyle w:val="TableContents"/>
              <w:spacing w:before="0" w:after="283"/>
              <w:jc w:val="right"/>
              <w:rPr/>
            </w:pPr>
            <w:r>
              <w:rPr/>
              <w:t> </w:t>
            </w:r>
          </w:p>
        </w:tc>
        <w:tc>
          <w:tcPr>
            <w:tcW w:w="299" w:type="dxa"/>
            <w:tcBorders/>
            <w:shd w:fill="C0C0C0" w:val="clear"/>
            <w:vAlign w:val="bottom"/>
          </w:tcPr>
          <w:p>
            <w:pPr>
              <w:pStyle w:val="TableContents"/>
              <w:spacing w:before="0" w:after="283"/>
              <w:jc w:val="left"/>
              <w:rPr/>
            </w:pPr>
            <w:r>
              <w:rPr/>
              <w:t> </w:t>
            </w:r>
          </w:p>
        </w:tc>
        <w:tc>
          <w:tcPr>
            <w:tcW w:w="105" w:type="dxa"/>
            <w:tcBorders/>
            <w:shd w:fill="C0C0C0" w:val="clear"/>
            <w:vAlign w:val="bottom"/>
          </w:tcPr>
          <w:p>
            <w:pPr>
              <w:pStyle w:val="TableContents"/>
              <w:spacing w:before="0" w:after="283"/>
              <w:jc w:val="left"/>
              <w:rPr/>
            </w:pPr>
            <w:r>
              <w:rPr/>
              <w:t> </w:t>
            </w:r>
          </w:p>
        </w:tc>
        <w:tc>
          <w:tcPr>
            <w:tcW w:w="45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pPr>
            <w:r>
              <w:rPr/>
              <w:t> </w:t>
            </w:r>
          </w:p>
        </w:tc>
        <w:tc>
          <w:tcPr>
            <w:tcW w:w="518" w:type="dxa"/>
            <w:tcBorders/>
            <w:shd w:fill="C0C0C0" w:val="clear"/>
            <w:vAlign w:val="bottom"/>
          </w:tcPr>
          <w:p>
            <w:pPr>
              <w:pStyle w:val="TableContents"/>
              <w:spacing w:before="0" w:after="283"/>
              <w:jc w:val="right"/>
              <w:rPr/>
            </w:pPr>
            <w:r>
              <w:rPr/>
              <w:t> </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pPr>
            <w:r>
              <w:rPr/>
              <w:t> </w:t>
            </w:r>
          </w:p>
        </w:tc>
        <w:tc>
          <w:tcPr>
            <w:tcW w:w="518"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center"/>
              <w:rPr/>
            </w:pPr>
            <w:r>
              <w:rPr/>
              <w:t> </w:t>
            </w:r>
          </w:p>
        </w:tc>
        <w:tc>
          <w:tcPr>
            <w:tcW w:w="660" w:type="dxa"/>
            <w:tcBorders/>
            <w:shd w:fill="C0C0C0" w:val="clear"/>
            <w:vAlign w:val="bottom"/>
          </w:tcPr>
          <w:p>
            <w:pPr>
              <w:pStyle w:val="TableContents"/>
              <w:spacing w:before="0" w:after="283"/>
              <w:jc w:val="center"/>
              <w:rPr>
                <w:rFonts w:ascii="times new roman" w:hAnsi="times new roman"/>
                <w:sz w:val="14"/>
              </w:rPr>
            </w:pPr>
            <w:r>
              <w:rPr>
                <w:rFonts w:ascii="times new roman" w:hAnsi="times new roman"/>
                <w:sz w:val="14"/>
              </w:rPr>
              <w:t>10/6/2010</w:t>
            </w:r>
          </w:p>
        </w:tc>
        <w:tc>
          <w:tcPr>
            <w:tcW w:w="299" w:type="dxa"/>
            <w:tcBorders/>
            <w:shd w:fill="C0C0C0" w:val="clear"/>
            <w:vAlign w:val="bottom"/>
          </w:tcPr>
          <w:p>
            <w:pPr>
              <w:pStyle w:val="TableContents"/>
              <w:spacing w:before="0" w:after="283"/>
              <w:jc w:val="right"/>
              <w:rPr/>
            </w:pPr>
            <w:r>
              <w:rPr/>
              <w:t> </w:t>
            </w:r>
          </w:p>
        </w:tc>
        <w:tc>
          <w:tcPr>
            <w:tcW w:w="54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125,000</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631"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2,727,500</w:t>
            </w:r>
          </w:p>
        </w:tc>
      </w:tr>
      <w:tr>
        <w:trPr/>
        <w:tc>
          <w:tcPr>
            <w:tcW w:w="203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Jeffrey M. Libert</w:t>
            </w:r>
          </w:p>
        </w:tc>
        <w:tc>
          <w:tcPr>
            <w:tcW w:w="30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4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13,073</w:t>
            </w:r>
          </w:p>
        </w:tc>
        <w:tc>
          <w:tcPr>
            <w:tcW w:w="300"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15,687</w:t>
            </w:r>
          </w:p>
        </w:tc>
        <w:tc>
          <w:tcPr>
            <w:tcW w:w="30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52,290</w:t>
            </w:r>
          </w:p>
        </w:tc>
        <w:tc>
          <w:tcPr>
            <w:tcW w:w="29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20,916</w:t>
            </w:r>
          </w:p>
        </w:tc>
        <w:tc>
          <w:tcPr>
            <w:tcW w:w="30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104,580</w:t>
            </w:r>
          </w:p>
        </w:tc>
        <w:tc>
          <w:tcPr>
            <w:tcW w:w="30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41,832</w:t>
            </w:r>
          </w:p>
        </w:tc>
        <w:tc>
          <w:tcPr>
            <w:tcW w:w="300" w:type="dxa"/>
            <w:tcBorders/>
            <w:shd w:fill="auto" w:val="clear"/>
            <w:vAlign w:val="bottom"/>
          </w:tcPr>
          <w:p>
            <w:pPr>
              <w:pStyle w:val="TableContents"/>
              <w:spacing w:before="0" w:after="283"/>
              <w:jc w:val="left"/>
              <w:rPr/>
            </w:pPr>
            <w:r>
              <w:rPr/>
              <w:t> </w:t>
            </w:r>
          </w:p>
        </w:tc>
        <w:tc>
          <w:tcPr>
            <w:tcW w:w="660" w:type="dxa"/>
            <w:tcBorders/>
            <w:shd w:fill="auto" w:val="clear"/>
            <w:vAlign w:val="bottom"/>
          </w:tcPr>
          <w:p>
            <w:pPr>
              <w:pStyle w:val="TableContents"/>
              <w:spacing w:before="0" w:after="283"/>
              <w:jc w:val="left"/>
              <w:rPr/>
            </w:pPr>
            <w:r>
              <w:rPr/>
              <w:t> </w:t>
            </w:r>
          </w:p>
        </w:tc>
        <w:tc>
          <w:tcPr>
            <w:tcW w:w="299" w:type="dxa"/>
            <w:tcBorders/>
            <w:shd w:fill="auto" w:val="clear"/>
            <w:vAlign w:val="bottom"/>
          </w:tcPr>
          <w:p>
            <w:pPr>
              <w:pStyle w:val="TableContents"/>
              <w:spacing w:before="0" w:after="283"/>
              <w:jc w:val="left"/>
              <w:rPr/>
            </w:pPr>
            <w:r>
              <w:rPr/>
              <w:t> </w:t>
            </w:r>
          </w:p>
        </w:tc>
        <w:tc>
          <w:tcPr>
            <w:tcW w:w="546"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pPr>
            <w:r>
              <w:rPr/>
              <w:t> </w:t>
            </w:r>
          </w:p>
        </w:tc>
        <w:tc>
          <w:tcPr>
            <w:tcW w:w="631" w:type="dxa"/>
            <w:tcBorders/>
            <w:shd w:fill="auto" w:val="clear"/>
            <w:vAlign w:val="bottom"/>
          </w:tcPr>
          <w:p>
            <w:pPr>
              <w:pStyle w:val="TableContents"/>
              <w:spacing w:before="0" w:after="283"/>
              <w:jc w:val="left"/>
              <w:rPr/>
            </w:pPr>
            <w:r>
              <w:rPr/>
              <w:t> </w:t>
            </w:r>
          </w:p>
        </w:tc>
      </w:tr>
      <w:tr>
        <w:trPr/>
        <w:tc>
          <w:tcPr>
            <w:tcW w:w="203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Daniel T. Smith</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4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12,814</w:t>
            </w:r>
          </w:p>
        </w:tc>
        <w:tc>
          <w:tcPr>
            <w:tcW w:w="300" w:type="dxa"/>
            <w:tcBorders/>
            <w:shd w:fill="C0C0C0" w:val="clear"/>
            <w:vAlign w:val="bottom"/>
          </w:tcPr>
          <w:p>
            <w:pPr>
              <w:pStyle w:val="TableContents"/>
              <w:spacing w:before="0" w:after="283"/>
              <w:jc w:val="left"/>
              <w:rPr/>
            </w:pPr>
            <w:r>
              <w:rPr/>
              <w:t> </w:t>
            </w:r>
          </w:p>
        </w:tc>
        <w:tc>
          <w:tcPr>
            <w:tcW w:w="10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5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15,376</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51,255</w:t>
            </w:r>
          </w:p>
        </w:tc>
        <w:tc>
          <w:tcPr>
            <w:tcW w:w="299" w:type="dxa"/>
            <w:tcBorders/>
            <w:shd w:fill="C0C0C0" w:val="clear"/>
            <w:vAlign w:val="bottom"/>
          </w:tcPr>
          <w:p>
            <w:pPr>
              <w:pStyle w:val="TableContents"/>
              <w:spacing w:before="0" w:after="283"/>
              <w:jc w:val="left"/>
              <w:rPr/>
            </w:pPr>
            <w:r>
              <w:rPr/>
              <w:t> </w:t>
            </w:r>
          </w:p>
        </w:tc>
        <w:tc>
          <w:tcPr>
            <w:tcW w:w="10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5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20,502</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102,510</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41,004</w:t>
            </w:r>
          </w:p>
        </w:tc>
        <w:tc>
          <w:tcPr>
            <w:tcW w:w="300" w:type="dxa"/>
            <w:tcBorders/>
            <w:shd w:fill="C0C0C0" w:val="clear"/>
            <w:vAlign w:val="bottom"/>
          </w:tcPr>
          <w:p>
            <w:pPr>
              <w:pStyle w:val="TableContents"/>
              <w:spacing w:before="0" w:after="283"/>
              <w:jc w:val="left"/>
              <w:rPr/>
            </w:pPr>
            <w:r>
              <w:rPr/>
              <w:t> </w:t>
            </w:r>
          </w:p>
        </w:tc>
        <w:tc>
          <w:tcPr>
            <w:tcW w:w="66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546"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pPr>
            <w:r>
              <w:rPr/>
              <w:t> </w:t>
            </w:r>
          </w:p>
        </w:tc>
        <w:tc>
          <w:tcPr>
            <w:tcW w:w="631" w:type="dxa"/>
            <w:tcBorders/>
            <w:shd w:fill="C0C0C0" w:val="clear"/>
            <w:vAlign w:val="bottom"/>
          </w:tcPr>
          <w:p>
            <w:pPr>
              <w:pStyle w:val="TableContents"/>
              <w:spacing w:before="0" w:after="283"/>
              <w:jc w:val="left"/>
              <w:rPr/>
            </w:pPr>
            <w:r>
              <w:rPr/>
              <w:t> </w:t>
            </w:r>
          </w:p>
        </w:tc>
      </w:tr>
      <w:tr>
        <w:trPr/>
        <w:tc>
          <w:tcPr>
            <w:tcW w:w="203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Thomas F. Cofsky</w:t>
            </w:r>
          </w:p>
        </w:tc>
        <w:tc>
          <w:tcPr>
            <w:tcW w:w="30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4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22,194</w:t>
            </w:r>
          </w:p>
        </w:tc>
        <w:tc>
          <w:tcPr>
            <w:tcW w:w="300"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4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88,777</w:t>
            </w:r>
          </w:p>
        </w:tc>
        <w:tc>
          <w:tcPr>
            <w:tcW w:w="29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4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177,553</w:t>
            </w:r>
          </w:p>
        </w:tc>
        <w:tc>
          <w:tcPr>
            <w:tcW w:w="30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pPr>
            <w:r>
              <w:rPr/>
              <w:t> </w:t>
            </w:r>
          </w:p>
        </w:tc>
        <w:tc>
          <w:tcPr>
            <w:tcW w:w="51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w:t>
            </w:r>
          </w:p>
        </w:tc>
        <w:tc>
          <w:tcPr>
            <w:tcW w:w="300" w:type="dxa"/>
            <w:tcBorders/>
            <w:shd w:fill="auto" w:val="clear"/>
            <w:vAlign w:val="bottom"/>
          </w:tcPr>
          <w:p>
            <w:pPr>
              <w:pStyle w:val="TableContents"/>
              <w:spacing w:before="0" w:after="283"/>
              <w:jc w:val="left"/>
              <w:rPr/>
            </w:pPr>
            <w:r>
              <w:rPr/>
              <w:t> </w:t>
            </w:r>
          </w:p>
        </w:tc>
        <w:tc>
          <w:tcPr>
            <w:tcW w:w="660" w:type="dxa"/>
            <w:tcBorders/>
            <w:shd w:fill="auto" w:val="clear"/>
            <w:vAlign w:val="bottom"/>
          </w:tcPr>
          <w:p>
            <w:pPr>
              <w:pStyle w:val="TableContents"/>
              <w:spacing w:before="0" w:after="283"/>
              <w:jc w:val="left"/>
              <w:rPr/>
            </w:pPr>
            <w:r>
              <w:rPr/>
              <w:t> </w:t>
            </w:r>
          </w:p>
        </w:tc>
        <w:tc>
          <w:tcPr>
            <w:tcW w:w="299" w:type="dxa"/>
            <w:tcBorders/>
            <w:shd w:fill="auto" w:val="clear"/>
            <w:vAlign w:val="bottom"/>
          </w:tcPr>
          <w:p>
            <w:pPr>
              <w:pStyle w:val="TableContents"/>
              <w:spacing w:before="0" w:after="283"/>
              <w:jc w:val="left"/>
              <w:rPr/>
            </w:pPr>
            <w:r>
              <w:rPr/>
              <w:t> </w:t>
            </w:r>
          </w:p>
        </w:tc>
        <w:tc>
          <w:tcPr>
            <w:tcW w:w="546"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pPr>
            <w:r>
              <w:rPr/>
              <w:t> </w:t>
            </w:r>
          </w:p>
        </w:tc>
        <w:tc>
          <w:tcPr>
            <w:tcW w:w="631" w:type="dxa"/>
            <w:tcBorders/>
            <w:shd w:fill="auto" w:val="clear"/>
            <w:vAlign w:val="bottom"/>
          </w:tcPr>
          <w:p>
            <w:pPr>
              <w:pStyle w:val="TableContents"/>
              <w:spacing w:before="0" w:after="283"/>
              <w:jc w:val="left"/>
              <w:rPr/>
            </w:pPr>
            <w:r>
              <w:rPr/>
              <w:t> </w:t>
            </w:r>
          </w:p>
        </w:tc>
      </w:tr>
      <w:tr>
        <w:trPr/>
        <w:tc>
          <w:tcPr>
            <w:tcW w:w="2030"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Andrew N. Peterson (5)</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46"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24,000</w:t>
            </w:r>
          </w:p>
        </w:tc>
        <w:tc>
          <w:tcPr>
            <w:tcW w:w="300" w:type="dxa"/>
            <w:tcBorders/>
            <w:shd w:fill="C0C0C0" w:val="clear"/>
            <w:vAlign w:val="bottom"/>
          </w:tcPr>
          <w:p>
            <w:pPr>
              <w:pStyle w:val="TableContents"/>
              <w:spacing w:before="0" w:after="283"/>
              <w:jc w:val="left"/>
              <w:rPr/>
            </w:pPr>
            <w:r>
              <w:rPr/>
              <w:t> </w:t>
            </w:r>
          </w:p>
        </w:tc>
        <w:tc>
          <w:tcPr>
            <w:tcW w:w="10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5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45,000</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96,000</w:t>
            </w:r>
          </w:p>
        </w:tc>
        <w:tc>
          <w:tcPr>
            <w:tcW w:w="299" w:type="dxa"/>
            <w:tcBorders/>
            <w:shd w:fill="C0C0C0" w:val="clear"/>
            <w:vAlign w:val="bottom"/>
          </w:tcPr>
          <w:p>
            <w:pPr>
              <w:pStyle w:val="TableContents"/>
              <w:spacing w:before="0" w:after="283"/>
              <w:jc w:val="left"/>
              <w:rPr/>
            </w:pPr>
            <w:r>
              <w:rPr/>
              <w:t> </w:t>
            </w:r>
          </w:p>
        </w:tc>
        <w:tc>
          <w:tcPr>
            <w:tcW w:w="105"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55"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60,000</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192,000</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C0C0C0" w:val="clear"/>
            <w:vAlign w:val="bottom"/>
          </w:tcPr>
          <w:p>
            <w:pPr>
              <w:pStyle w:val="TableContents"/>
              <w:spacing w:before="0" w:after="283"/>
              <w:jc w:val="right"/>
              <w:rPr>
                <w:rFonts w:ascii="times new roman" w:hAnsi="times new roman"/>
                <w:sz w:val="14"/>
              </w:rPr>
            </w:pPr>
            <w:r>
              <w:rPr>
                <w:rFonts w:ascii="times new roman" w:hAnsi="times new roman"/>
                <w:sz w:val="14"/>
              </w:rPr>
              <w:t>120,000</w:t>
            </w:r>
          </w:p>
        </w:tc>
        <w:tc>
          <w:tcPr>
            <w:tcW w:w="300" w:type="dxa"/>
            <w:tcBorders/>
            <w:shd w:fill="C0C0C0" w:val="clear"/>
            <w:vAlign w:val="bottom"/>
          </w:tcPr>
          <w:p>
            <w:pPr>
              <w:pStyle w:val="TableContents"/>
              <w:spacing w:before="0" w:after="283"/>
              <w:jc w:val="left"/>
              <w:rPr/>
            </w:pPr>
            <w:r>
              <w:rPr/>
              <w:t> </w:t>
            </w:r>
          </w:p>
        </w:tc>
        <w:tc>
          <w:tcPr>
            <w:tcW w:w="660" w:type="dxa"/>
            <w:tcBorders/>
            <w:shd w:fill="C0C0C0" w:val="clear"/>
            <w:vAlign w:val="bottom"/>
          </w:tcPr>
          <w:p>
            <w:pPr>
              <w:pStyle w:val="TableContents"/>
              <w:spacing w:before="0" w:after="283"/>
              <w:jc w:val="left"/>
              <w:rPr/>
            </w:pPr>
            <w:r>
              <w:rPr/>
              <w:t> </w:t>
            </w:r>
          </w:p>
        </w:tc>
        <w:tc>
          <w:tcPr>
            <w:tcW w:w="299" w:type="dxa"/>
            <w:tcBorders/>
            <w:shd w:fill="C0C0C0" w:val="clear"/>
            <w:vAlign w:val="bottom"/>
          </w:tcPr>
          <w:p>
            <w:pPr>
              <w:pStyle w:val="TableContents"/>
              <w:spacing w:before="0" w:after="283"/>
              <w:jc w:val="left"/>
              <w:rPr/>
            </w:pPr>
            <w:r>
              <w:rPr/>
              <w:t> </w:t>
            </w:r>
          </w:p>
        </w:tc>
        <w:tc>
          <w:tcPr>
            <w:tcW w:w="546"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04" w:type="dxa"/>
            <w:tcBorders/>
            <w:shd w:fill="C0C0C0" w:val="clear"/>
            <w:vAlign w:val="bottom"/>
          </w:tcPr>
          <w:p>
            <w:pPr>
              <w:pStyle w:val="TableContents"/>
              <w:spacing w:before="0" w:after="283"/>
              <w:jc w:val="left"/>
              <w:rPr/>
            </w:pPr>
            <w:r>
              <w:rPr/>
              <w:t> </w:t>
            </w:r>
          </w:p>
        </w:tc>
        <w:tc>
          <w:tcPr>
            <w:tcW w:w="631" w:type="dxa"/>
            <w:tcBorders/>
            <w:shd w:fill="C0C0C0" w:val="clear"/>
            <w:vAlign w:val="bottom"/>
          </w:tcPr>
          <w:p>
            <w:pPr>
              <w:pStyle w:val="TableContents"/>
              <w:spacing w:before="0" w:after="283"/>
              <w:jc w:val="left"/>
              <w:rPr/>
            </w:pPr>
            <w:r>
              <w:rPr/>
              <w:t> </w:t>
            </w:r>
          </w:p>
        </w:tc>
      </w:tr>
      <w:tr>
        <w:trPr/>
        <w:tc>
          <w:tcPr>
            <w:tcW w:w="2030"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Charles P. Brissman (5)</w:t>
            </w:r>
          </w:p>
        </w:tc>
        <w:tc>
          <w:tcPr>
            <w:tcW w:w="30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4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16,665</w:t>
            </w:r>
          </w:p>
        </w:tc>
        <w:tc>
          <w:tcPr>
            <w:tcW w:w="300"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19,998</w:t>
            </w:r>
          </w:p>
        </w:tc>
        <w:tc>
          <w:tcPr>
            <w:tcW w:w="30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66,660</w:t>
            </w:r>
          </w:p>
        </w:tc>
        <w:tc>
          <w:tcPr>
            <w:tcW w:w="29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4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26,664</w:t>
            </w:r>
          </w:p>
        </w:tc>
        <w:tc>
          <w:tcPr>
            <w:tcW w:w="30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133,320</w:t>
            </w:r>
          </w:p>
        </w:tc>
        <w:tc>
          <w:tcPr>
            <w:tcW w:w="30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w:t>
            </w:r>
          </w:p>
        </w:tc>
        <w:tc>
          <w:tcPr>
            <w:tcW w:w="51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53,328</w:t>
            </w:r>
          </w:p>
        </w:tc>
        <w:tc>
          <w:tcPr>
            <w:tcW w:w="300" w:type="dxa"/>
            <w:tcBorders/>
            <w:shd w:fill="auto" w:val="clear"/>
            <w:vAlign w:val="bottom"/>
          </w:tcPr>
          <w:p>
            <w:pPr>
              <w:pStyle w:val="TableContents"/>
              <w:spacing w:before="0" w:after="283"/>
              <w:jc w:val="left"/>
              <w:rPr/>
            </w:pPr>
            <w:r>
              <w:rPr/>
              <w:t> </w:t>
            </w:r>
          </w:p>
        </w:tc>
        <w:tc>
          <w:tcPr>
            <w:tcW w:w="660" w:type="dxa"/>
            <w:tcBorders/>
            <w:shd w:fill="auto" w:val="clear"/>
            <w:vAlign w:val="bottom"/>
          </w:tcPr>
          <w:p>
            <w:pPr>
              <w:pStyle w:val="TableContents"/>
              <w:spacing w:before="0" w:after="283"/>
              <w:jc w:val="left"/>
              <w:rPr/>
            </w:pPr>
            <w:r>
              <w:rPr/>
              <w:t> </w:t>
            </w:r>
          </w:p>
        </w:tc>
        <w:tc>
          <w:tcPr>
            <w:tcW w:w="299" w:type="dxa"/>
            <w:tcBorders/>
            <w:shd w:fill="auto" w:val="clear"/>
            <w:vAlign w:val="bottom"/>
          </w:tcPr>
          <w:p>
            <w:pPr>
              <w:pStyle w:val="TableContents"/>
              <w:spacing w:before="0" w:after="283"/>
              <w:jc w:val="left"/>
              <w:rPr/>
            </w:pPr>
            <w:r>
              <w:rPr/>
              <w:t> </w:t>
            </w:r>
          </w:p>
        </w:tc>
        <w:tc>
          <w:tcPr>
            <w:tcW w:w="546"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jc w:val="left"/>
              <w:rPr/>
            </w:pPr>
            <w:r>
              <w:rPr/>
              <w:t> </w:t>
            </w:r>
          </w:p>
        </w:tc>
        <w:tc>
          <w:tcPr>
            <w:tcW w:w="631"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(1) The amounts represent the potential range of cash bonus awards and executive deferred bonus awards targeted for fiscal 2011 performance under our annual incentive plan. For a discussion of the performance metrics applicable to these awards, see “Compensation Discussion and Analysis – Operation of the Annual Incentive Plan” above. Unless otherwise indicated, the table refers to these amounts in future terms, but the amounts may have already been paid or accrued to the named executive officers’ accounts. The full amounts of cash and executive deferred bonuses awarded for fiscal 2011 are disclosed in the Summary Compensation Table in the column captioned “Non-Equity Incentive Plan Compensation.”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(2) Granted by our Compensation Committee under our 2006 Long Term Incentive Plan as described in “Compensation Discussion and Analysis – Long-Term Equity Incentives” above.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(3) An award of 4,933 restricted shares of Class B Stock that vest on July 31, 2013. An award of 125,000 restricted shares of Class B Stock of which 25,000 shares vested on October 6, 2011 and an additional 25,000 shares will vest on each of the four subsequent anniversaries of that date.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(4) Amount represents the total fair value of restricted stock granted in fiscal 2011 under ASC 718.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(5) Although under our fiscal 2011 annual incentive plan Messrs. Peterson and Brissman were each eligible for payment of a cash bonus and earning of an executive deferred bonus, neither individual may satisfy the payment or accrual conditions for any award under our fiscal 2011 annual incentive plan since the employment of both individuals ended during the fiscal year. The amounts listed reflect the amount each officer was eligible to earn under our annual incentive plan given the salary level in effect at the end of each individual’s employment with the Company.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24" w:name="PGBRK40"/>
      <w:bookmarkStart w:id="125" w:name="PGBRK40"/>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26" w:name="PN40"/>
      <w:bookmarkEnd w:id="12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 xml:space="preserve">Outstanding Equity Awards at Fiscal 2011 Year End </w:t>
      </w:r>
    </w:p>
    <w:p>
      <w:pPr>
        <w:pStyle w:val="TextBody"/>
        <w:spacing w:before="0" w:after="0"/>
        <w:rPr/>
      </w:pPr>
      <w:r>
        <w:rPr/>
        <w:t> </w:t>
      </w:r>
    </w:p>
    <w:p>
      <w:pPr>
        <w:pStyle w:val="TextBody"/>
        <w:spacing w:before="0" w:after="0"/>
        <w:jc w:val="both"/>
        <w:rPr/>
      </w:pPr>
      <w:r>
        <w:rPr/>
        <w:t>     </w:t>
      </w:r>
      <w:r>
        <w:rPr>
          <w:rFonts w:ascii="Times New Roman" w:hAnsi="Times New Roman"/>
          <w:sz w:val="20"/>
        </w:rPr>
        <w:t xml:space="preserve">The following table provides information on the unexercised stock options and unvested restricted stock held by the named executive officers as of July 31, 2011. The options held by Messrs. Jaffee and Cofsky are for shares of Class B Stock. The options held by the other named executive officers are for shares of Common Stock. </w:t>
      </w:r>
    </w:p>
    <w:p>
      <w:pPr>
        <w:pStyle w:val="TextBody"/>
        <w:spacing w:before="0" w:after="0"/>
        <w:rPr/>
      </w:pPr>
      <w:r>
        <w:rPr/>
        <w:t> </w:t>
      </w:r>
    </w:p>
    <w:tbl>
      <w:tblPr>
        <w:tblW w:w="5000" w:type="pct"/>
        <w:jc w:val="left"/>
        <w:tblInd w:w="0" w:type="dxa"/>
        <w:tblCellMar>
          <w:top w:w="0" w:type="dxa"/>
          <w:left w:w="0" w:type="dxa"/>
          <w:bottom w:w="28" w:type="dxa"/>
          <w:right w:w="0" w:type="dxa"/>
        </w:tblCellMar>
      </w:tblPr>
      <w:tblGrid>
        <w:gridCol w:w="1800"/>
        <w:gridCol w:w="300"/>
        <w:gridCol w:w="1059"/>
        <w:gridCol w:w="300"/>
        <w:gridCol w:w="1222"/>
        <w:gridCol w:w="300"/>
        <w:gridCol w:w="155"/>
        <w:gridCol w:w="605"/>
        <w:gridCol w:w="300"/>
        <w:gridCol w:w="957"/>
        <w:gridCol w:w="300"/>
        <w:gridCol w:w="820"/>
        <w:gridCol w:w="359"/>
        <w:gridCol w:w="300"/>
        <w:gridCol w:w="182"/>
        <w:gridCol w:w="1246"/>
      </w:tblGrid>
      <w:tr>
        <w:trPr/>
        <w:tc>
          <w:tcPr>
            <w:tcW w:w="1800" w:type="dxa"/>
            <w:tcBorders>
              <w:bottom w:val="single" w:sz="8" w:space="0" w:color="000000"/>
            </w:tcBorders>
            <w:shd w:fill="auto" w:val="clear"/>
            <w:vAlign w:val="bottom"/>
          </w:tcPr>
          <w:p>
            <w:pPr>
              <w:pStyle w:val="TableContents"/>
              <w:spacing w:before="0" w:after="283"/>
              <w:jc w:val="center"/>
              <w:rPr/>
            </w:pPr>
            <w:r>
              <w:rPr/>
              <w:t> </w:t>
            </w:r>
          </w:p>
        </w:tc>
        <w:tc>
          <w:tcPr>
            <w:tcW w:w="300" w:type="dxa"/>
            <w:tcBorders>
              <w:bottom w:val="single" w:sz="8" w:space="0" w:color="000000"/>
            </w:tcBorders>
            <w:shd w:fill="auto" w:val="clear"/>
            <w:vAlign w:val="bottom"/>
          </w:tcPr>
          <w:p>
            <w:pPr>
              <w:pStyle w:val="TableContents"/>
              <w:spacing w:before="0" w:after="283"/>
              <w:jc w:val="center"/>
              <w:rPr/>
            </w:pPr>
            <w:r>
              <w:rPr/>
              <w:t> </w:t>
            </w:r>
          </w:p>
        </w:tc>
        <w:tc>
          <w:tcPr>
            <w:tcW w:w="2581" w:type="dxa"/>
            <w:gridSpan w:val="3"/>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Option Awards</w:t>
            </w:r>
          </w:p>
        </w:tc>
        <w:tc>
          <w:tcPr>
            <w:tcW w:w="300" w:type="dxa"/>
            <w:tcBorders>
              <w:bottom w:val="single" w:sz="8" w:space="0" w:color="000000"/>
            </w:tcBorders>
            <w:shd w:fill="auto" w:val="clear"/>
            <w:vAlign w:val="bottom"/>
          </w:tcPr>
          <w:p>
            <w:pPr>
              <w:pStyle w:val="TableContents"/>
              <w:spacing w:before="0" w:after="283"/>
              <w:jc w:val="center"/>
              <w:rPr/>
            </w:pPr>
            <w:r>
              <w:rPr/>
              <w:t> </w:t>
            </w:r>
          </w:p>
        </w:tc>
        <w:tc>
          <w:tcPr>
            <w:tcW w:w="155" w:type="dxa"/>
            <w:tcBorders>
              <w:bottom w:val="single" w:sz="8" w:space="0" w:color="000000"/>
            </w:tcBorders>
            <w:shd w:fill="auto" w:val="clear"/>
            <w:vAlign w:val="bottom"/>
          </w:tcPr>
          <w:p>
            <w:pPr>
              <w:pStyle w:val="TableContents"/>
              <w:spacing w:before="0" w:after="283"/>
              <w:jc w:val="center"/>
              <w:rPr/>
            </w:pPr>
            <w:r>
              <w:rPr/>
              <w:t> </w:t>
            </w:r>
          </w:p>
        </w:tc>
        <w:tc>
          <w:tcPr>
            <w:tcW w:w="605" w:type="dxa"/>
            <w:tcBorders>
              <w:bottom w:val="single" w:sz="8" w:space="0" w:color="000000"/>
            </w:tcBorders>
            <w:shd w:fill="auto" w:val="clear"/>
            <w:vAlign w:val="bottom"/>
          </w:tcPr>
          <w:p>
            <w:pPr>
              <w:pStyle w:val="TableContents"/>
              <w:spacing w:before="0" w:after="283"/>
              <w:jc w:val="center"/>
              <w:rPr/>
            </w:pPr>
            <w:r>
              <w:rPr/>
              <w:t> </w:t>
            </w:r>
          </w:p>
        </w:tc>
        <w:tc>
          <w:tcPr>
            <w:tcW w:w="300" w:type="dxa"/>
            <w:tcBorders>
              <w:bottom w:val="single" w:sz="8" w:space="0" w:color="000000"/>
            </w:tcBorders>
            <w:shd w:fill="auto" w:val="clear"/>
            <w:vAlign w:val="bottom"/>
          </w:tcPr>
          <w:p>
            <w:pPr>
              <w:pStyle w:val="TableContents"/>
              <w:spacing w:before="0" w:after="283"/>
              <w:jc w:val="center"/>
              <w:rPr/>
            </w:pPr>
            <w:r>
              <w:rPr/>
              <w:t> </w:t>
            </w:r>
          </w:p>
        </w:tc>
        <w:tc>
          <w:tcPr>
            <w:tcW w:w="957" w:type="dxa"/>
            <w:tcBorders>
              <w:bottom w:val="single" w:sz="8" w:space="0" w:color="000000"/>
            </w:tcBorders>
            <w:shd w:fill="auto" w:val="clear"/>
            <w:vAlign w:val="bottom"/>
          </w:tcPr>
          <w:p>
            <w:pPr>
              <w:pStyle w:val="TableContents"/>
              <w:spacing w:before="0" w:after="283"/>
              <w:jc w:val="center"/>
              <w:rPr/>
            </w:pPr>
            <w:r>
              <w:rPr/>
              <w:t> </w:t>
            </w:r>
          </w:p>
        </w:tc>
        <w:tc>
          <w:tcPr>
            <w:tcW w:w="300" w:type="dxa"/>
            <w:tcBorders/>
            <w:shd w:fill="auto" w:val="clear"/>
            <w:tcMar>
              <w:bottom w:w="0" w:type="dxa"/>
            </w:tcMar>
            <w:vAlign w:val="bottom"/>
          </w:tcPr>
          <w:p>
            <w:pPr>
              <w:pStyle w:val="TableContents"/>
              <w:spacing w:before="0" w:after="283"/>
              <w:jc w:val="center"/>
              <w:rPr/>
            </w:pPr>
            <w:r>
              <w:rPr/>
              <w:t> </w:t>
            </w:r>
          </w:p>
        </w:tc>
        <w:tc>
          <w:tcPr>
            <w:tcW w:w="2907" w:type="dxa"/>
            <w:gridSpan w:val="5"/>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 Awards</w:t>
            </w:r>
          </w:p>
        </w:tc>
      </w:tr>
      <w:tr>
        <w:trPr/>
        <w:tc>
          <w:tcPr>
            <w:tcW w:w="1800" w:type="dxa"/>
            <w:tcBorders/>
            <w:shd w:fill="auto" w:val="clear"/>
            <w:tcMar>
              <w:bottom w:w="0" w:type="dxa"/>
            </w:tcMar>
            <w:vAlign w:val="bottom"/>
          </w:tcPr>
          <w:p>
            <w:pPr>
              <w:pStyle w:val="TableContents"/>
              <w:spacing w:before="0" w:after="283"/>
              <w:jc w:val="center"/>
              <w:rPr/>
            </w:pPr>
            <w:r>
              <w:rPr/>
              <w:t> </w:t>
            </w:r>
          </w:p>
        </w:tc>
        <w:tc>
          <w:tcPr>
            <w:tcW w:w="300" w:type="dxa"/>
            <w:tcBorders/>
            <w:shd w:fill="auto" w:val="clear"/>
            <w:tcMar>
              <w:bottom w:w="0" w:type="dxa"/>
            </w:tcMar>
            <w:vAlign w:val="bottom"/>
          </w:tcPr>
          <w:p>
            <w:pPr>
              <w:pStyle w:val="TableContents"/>
              <w:spacing w:before="0" w:after="283"/>
              <w:jc w:val="center"/>
              <w:rPr/>
            </w:pPr>
            <w:r>
              <w:rPr/>
              <w:t> </w:t>
            </w:r>
          </w:p>
        </w:tc>
        <w:tc>
          <w:tcPr>
            <w:tcW w:w="1059"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00" w:type="dxa"/>
            <w:tcBorders/>
            <w:shd w:fill="auto" w:val="clear"/>
            <w:tcMar>
              <w:bottom w:w="0" w:type="dxa"/>
            </w:tcMar>
            <w:vAlign w:val="bottom"/>
          </w:tcPr>
          <w:p>
            <w:pPr>
              <w:pStyle w:val="TableContents"/>
              <w:spacing w:before="0" w:after="283"/>
              <w:jc w:val="center"/>
              <w:rPr/>
            </w:pPr>
            <w:r>
              <w:rPr/>
              <w:t> </w:t>
            </w:r>
          </w:p>
        </w:tc>
        <w:tc>
          <w:tcPr>
            <w:tcW w:w="1222"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00" w:type="dxa"/>
            <w:tcBorders/>
            <w:shd w:fill="auto" w:val="clear"/>
            <w:tcMar>
              <w:bottom w:w="0" w:type="dxa"/>
            </w:tcMar>
            <w:vAlign w:val="bottom"/>
          </w:tcPr>
          <w:p>
            <w:pPr>
              <w:pStyle w:val="TableContents"/>
              <w:spacing w:before="0" w:after="283"/>
              <w:jc w:val="center"/>
              <w:rPr/>
            </w:pPr>
            <w:r>
              <w:rPr/>
              <w:t> </w:t>
            </w:r>
          </w:p>
        </w:tc>
        <w:tc>
          <w:tcPr>
            <w:tcW w:w="155" w:type="dxa"/>
            <w:tcBorders/>
            <w:shd w:fill="auto" w:val="clear"/>
            <w:tcMar>
              <w:bottom w:w="0" w:type="dxa"/>
            </w:tcMar>
            <w:vAlign w:val="bottom"/>
          </w:tcPr>
          <w:p>
            <w:pPr>
              <w:pStyle w:val="TableContents"/>
              <w:spacing w:before="0" w:after="283"/>
              <w:jc w:val="center"/>
              <w:rPr/>
            </w:pPr>
            <w:r>
              <w:rPr/>
              <w:t> </w:t>
            </w:r>
          </w:p>
        </w:tc>
        <w:tc>
          <w:tcPr>
            <w:tcW w:w="605" w:type="dxa"/>
            <w:tcBorders/>
            <w:shd w:fill="auto" w:val="clear"/>
            <w:tcMar>
              <w:bottom w:w="0" w:type="dxa"/>
            </w:tcMar>
            <w:vAlign w:val="bottom"/>
          </w:tcPr>
          <w:p>
            <w:pPr>
              <w:pStyle w:val="TableContents"/>
              <w:spacing w:before="0" w:after="283"/>
              <w:jc w:val="center"/>
              <w:rPr/>
            </w:pPr>
            <w:r>
              <w:rPr/>
              <w:t> </w:t>
            </w:r>
          </w:p>
        </w:tc>
        <w:tc>
          <w:tcPr>
            <w:tcW w:w="300" w:type="dxa"/>
            <w:tcBorders/>
            <w:shd w:fill="auto" w:val="clear"/>
            <w:tcMar>
              <w:bottom w:w="0" w:type="dxa"/>
            </w:tcMar>
            <w:vAlign w:val="bottom"/>
          </w:tcPr>
          <w:p>
            <w:pPr>
              <w:pStyle w:val="TableContents"/>
              <w:spacing w:before="0" w:after="283"/>
              <w:jc w:val="center"/>
              <w:rPr/>
            </w:pPr>
            <w:r>
              <w:rPr/>
              <w:t> </w:t>
            </w:r>
          </w:p>
        </w:tc>
        <w:tc>
          <w:tcPr>
            <w:tcW w:w="957" w:type="dxa"/>
            <w:tcBorders/>
            <w:shd w:fill="auto" w:val="clear"/>
            <w:tcMar>
              <w:bottom w:w="0" w:type="dxa"/>
            </w:tcMar>
            <w:vAlign w:val="bottom"/>
          </w:tcPr>
          <w:p>
            <w:pPr>
              <w:pStyle w:val="TableContents"/>
              <w:spacing w:before="0" w:after="283"/>
              <w:jc w:val="center"/>
              <w:rPr/>
            </w:pPr>
            <w:r>
              <w:rPr/>
              <w:t> </w:t>
            </w:r>
          </w:p>
        </w:tc>
        <w:tc>
          <w:tcPr>
            <w:tcW w:w="300" w:type="dxa"/>
            <w:tcBorders/>
            <w:shd w:fill="auto" w:val="clear"/>
            <w:tcMar>
              <w:bottom w:w="0" w:type="dxa"/>
            </w:tcMar>
            <w:vAlign w:val="bottom"/>
          </w:tcPr>
          <w:p>
            <w:pPr>
              <w:pStyle w:val="TableContents"/>
              <w:spacing w:before="0" w:after="283"/>
              <w:jc w:val="center"/>
              <w:rPr/>
            </w:pPr>
            <w:r>
              <w:rPr/>
              <w:t> </w:t>
            </w:r>
          </w:p>
        </w:tc>
        <w:tc>
          <w:tcPr>
            <w:tcW w:w="820" w:type="dxa"/>
            <w:tcBorders/>
            <w:shd w:fill="auto" w:val="clear"/>
            <w:tcMar>
              <w:bottom w:w="0" w:type="dxa"/>
            </w:tcMar>
            <w:vAlign w:val="bottom"/>
          </w:tcPr>
          <w:p>
            <w:pPr>
              <w:pStyle w:val="TableContents"/>
              <w:spacing w:before="0" w:after="283"/>
              <w:jc w:val="center"/>
              <w:rPr/>
            </w:pPr>
            <w:r>
              <w:rPr/>
              <w:t> </w:t>
            </w:r>
          </w:p>
        </w:tc>
        <w:tc>
          <w:tcPr>
            <w:tcW w:w="359" w:type="dxa"/>
            <w:tcBorders/>
            <w:shd w:fill="auto" w:val="clear"/>
            <w:tcMar>
              <w:bottom w:w="0" w:type="dxa"/>
            </w:tcMar>
            <w:vAlign w:val="bottom"/>
          </w:tcPr>
          <w:p>
            <w:pPr>
              <w:pStyle w:val="TableContents"/>
              <w:spacing w:before="0" w:after="283"/>
              <w:jc w:val="center"/>
              <w:rPr/>
            </w:pPr>
            <w:r>
              <w:rPr/>
              <w:t> </w:t>
            </w:r>
          </w:p>
        </w:tc>
        <w:tc>
          <w:tcPr>
            <w:tcW w:w="300" w:type="dxa"/>
            <w:tcBorders/>
            <w:shd w:fill="auto" w:val="clear"/>
            <w:tcMar>
              <w:bottom w:w="0" w:type="dxa"/>
            </w:tcMar>
            <w:vAlign w:val="bottom"/>
          </w:tcPr>
          <w:p>
            <w:pPr>
              <w:pStyle w:val="TableContents"/>
              <w:spacing w:before="0" w:after="283"/>
              <w:jc w:val="center"/>
              <w:rPr/>
            </w:pPr>
            <w:r>
              <w:rPr/>
              <w:t> </w:t>
            </w:r>
          </w:p>
        </w:tc>
        <w:tc>
          <w:tcPr>
            <w:tcW w:w="182" w:type="dxa"/>
            <w:tcBorders/>
            <w:shd w:fill="auto" w:val="clear"/>
            <w:tcMar>
              <w:bottom w:w="0" w:type="dxa"/>
            </w:tcMar>
            <w:vAlign w:val="bottom"/>
          </w:tcPr>
          <w:p>
            <w:pPr>
              <w:pStyle w:val="TableContents"/>
              <w:spacing w:before="0" w:after="283"/>
              <w:jc w:val="center"/>
              <w:rPr/>
            </w:pPr>
            <w:r>
              <w:rPr/>
              <w:t> </w:t>
            </w:r>
          </w:p>
        </w:tc>
        <w:tc>
          <w:tcPr>
            <w:tcW w:w="1246" w:type="dxa"/>
            <w:tcBorders/>
            <w:shd w:fill="auto" w:val="clear"/>
            <w:tcMar>
              <w:bottom w:w="0" w:type="dxa"/>
            </w:tcMar>
            <w:vAlign w:val="bottom"/>
          </w:tcPr>
          <w:p>
            <w:pPr>
              <w:pStyle w:val="TableContents"/>
              <w:spacing w:before="0" w:after="283"/>
              <w:jc w:val="center"/>
              <w:rPr/>
            </w:pPr>
            <w:r>
              <w:rPr/>
              <w:t> </w:t>
            </w:r>
          </w:p>
        </w:tc>
      </w:tr>
      <w:tr>
        <w:trPr/>
        <w:tc>
          <w:tcPr>
            <w:tcW w:w="1800" w:type="dxa"/>
            <w:tcBorders/>
            <w:shd w:fill="auto" w:val="clear"/>
            <w:tcMar>
              <w:bottom w:w="0" w:type="dxa"/>
            </w:tcMar>
            <w:vAlign w:val="bottom"/>
          </w:tcPr>
          <w:p>
            <w:pPr>
              <w:pStyle w:val="TableContents"/>
              <w:spacing w:before="0" w:after="283"/>
              <w:jc w:val="center"/>
              <w:rPr/>
            </w:pPr>
            <w:r>
              <w:rPr/>
              <w:t> </w:t>
            </w:r>
          </w:p>
        </w:tc>
        <w:tc>
          <w:tcPr>
            <w:tcW w:w="300" w:type="dxa"/>
            <w:tcBorders/>
            <w:shd w:fill="auto" w:val="clear"/>
            <w:tcMar>
              <w:bottom w:w="0" w:type="dxa"/>
            </w:tcMar>
            <w:vAlign w:val="bottom"/>
          </w:tcPr>
          <w:p>
            <w:pPr>
              <w:pStyle w:val="TableContents"/>
              <w:spacing w:before="0" w:after="283"/>
              <w:jc w:val="center"/>
              <w:rPr/>
            </w:pPr>
            <w:r>
              <w:rPr/>
              <w:t> </w:t>
            </w:r>
          </w:p>
        </w:tc>
        <w:tc>
          <w:tcPr>
            <w:tcW w:w="1059"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Securities</w:t>
            </w:r>
          </w:p>
        </w:tc>
        <w:tc>
          <w:tcPr>
            <w:tcW w:w="300" w:type="dxa"/>
            <w:tcBorders/>
            <w:shd w:fill="auto" w:val="clear"/>
            <w:tcMar>
              <w:bottom w:w="0" w:type="dxa"/>
            </w:tcMar>
            <w:vAlign w:val="bottom"/>
          </w:tcPr>
          <w:p>
            <w:pPr>
              <w:pStyle w:val="TableContents"/>
              <w:spacing w:before="0" w:after="283"/>
              <w:jc w:val="center"/>
              <w:rPr/>
            </w:pPr>
            <w:r>
              <w:rPr/>
              <w:t> </w:t>
            </w:r>
          </w:p>
        </w:tc>
        <w:tc>
          <w:tcPr>
            <w:tcW w:w="1222"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Securities</w:t>
            </w:r>
          </w:p>
        </w:tc>
        <w:tc>
          <w:tcPr>
            <w:tcW w:w="300" w:type="dxa"/>
            <w:tcBorders/>
            <w:shd w:fill="auto" w:val="clear"/>
            <w:tcMar>
              <w:bottom w:w="0" w:type="dxa"/>
            </w:tcMar>
            <w:vAlign w:val="bottom"/>
          </w:tcPr>
          <w:p>
            <w:pPr>
              <w:pStyle w:val="TableContents"/>
              <w:spacing w:before="0" w:after="283"/>
              <w:jc w:val="center"/>
              <w:rPr/>
            </w:pPr>
            <w:r>
              <w:rPr/>
              <w:t> </w:t>
            </w:r>
          </w:p>
        </w:tc>
        <w:tc>
          <w:tcPr>
            <w:tcW w:w="155" w:type="dxa"/>
            <w:tcBorders/>
            <w:shd w:fill="auto" w:val="clear"/>
            <w:tcMar>
              <w:bottom w:w="0" w:type="dxa"/>
            </w:tcMar>
            <w:vAlign w:val="bottom"/>
          </w:tcPr>
          <w:p>
            <w:pPr>
              <w:pStyle w:val="TableContents"/>
              <w:spacing w:before="0" w:after="283"/>
              <w:jc w:val="center"/>
              <w:rPr/>
            </w:pPr>
            <w:r>
              <w:rPr/>
              <w:t> </w:t>
            </w:r>
          </w:p>
        </w:tc>
        <w:tc>
          <w:tcPr>
            <w:tcW w:w="605" w:type="dxa"/>
            <w:tcBorders/>
            <w:shd w:fill="auto" w:val="clear"/>
            <w:tcMar>
              <w:bottom w:w="0" w:type="dxa"/>
            </w:tcMar>
            <w:vAlign w:val="bottom"/>
          </w:tcPr>
          <w:p>
            <w:pPr>
              <w:pStyle w:val="TableContents"/>
              <w:spacing w:before="0" w:after="283"/>
              <w:jc w:val="center"/>
              <w:rPr/>
            </w:pPr>
            <w:r>
              <w:rPr/>
              <w:t> </w:t>
            </w:r>
          </w:p>
        </w:tc>
        <w:tc>
          <w:tcPr>
            <w:tcW w:w="300" w:type="dxa"/>
            <w:tcBorders/>
            <w:shd w:fill="auto" w:val="clear"/>
            <w:tcMar>
              <w:bottom w:w="0" w:type="dxa"/>
            </w:tcMar>
            <w:vAlign w:val="bottom"/>
          </w:tcPr>
          <w:p>
            <w:pPr>
              <w:pStyle w:val="TableContents"/>
              <w:spacing w:before="0" w:after="283"/>
              <w:jc w:val="center"/>
              <w:rPr/>
            </w:pPr>
            <w:r>
              <w:rPr/>
              <w:t> </w:t>
            </w:r>
          </w:p>
        </w:tc>
        <w:tc>
          <w:tcPr>
            <w:tcW w:w="957" w:type="dxa"/>
            <w:tcBorders/>
            <w:shd w:fill="auto" w:val="clear"/>
            <w:tcMar>
              <w:bottom w:w="0" w:type="dxa"/>
            </w:tcMar>
            <w:vAlign w:val="bottom"/>
          </w:tcPr>
          <w:p>
            <w:pPr>
              <w:pStyle w:val="TableContents"/>
              <w:spacing w:before="0" w:after="283"/>
              <w:jc w:val="center"/>
              <w:rPr/>
            </w:pPr>
            <w:r>
              <w:rPr/>
              <w:t> </w:t>
            </w:r>
          </w:p>
        </w:tc>
        <w:tc>
          <w:tcPr>
            <w:tcW w:w="300" w:type="dxa"/>
            <w:tcBorders/>
            <w:shd w:fill="auto" w:val="clear"/>
            <w:tcMar>
              <w:bottom w:w="0" w:type="dxa"/>
            </w:tcMar>
            <w:vAlign w:val="bottom"/>
          </w:tcPr>
          <w:p>
            <w:pPr>
              <w:pStyle w:val="TableContents"/>
              <w:spacing w:before="0" w:after="283"/>
              <w:jc w:val="center"/>
              <w:rPr/>
            </w:pPr>
            <w:r>
              <w:rPr/>
              <w:t> </w:t>
            </w:r>
          </w:p>
        </w:tc>
        <w:tc>
          <w:tcPr>
            <w:tcW w:w="1179"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00" w:type="dxa"/>
            <w:tcBorders/>
            <w:shd w:fill="auto" w:val="clear"/>
            <w:tcMar>
              <w:bottom w:w="0" w:type="dxa"/>
            </w:tcMar>
            <w:vAlign w:val="bottom"/>
          </w:tcPr>
          <w:p>
            <w:pPr>
              <w:pStyle w:val="TableContents"/>
              <w:spacing w:before="0" w:after="283"/>
              <w:jc w:val="center"/>
              <w:rPr/>
            </w:pPr>
            <w:r>
              <w:rPr/>
              <w:t> </w:t>
            </w:r>
          </w:p>
        </w:tc>
        <w:tc>
          <w:tcPr>
            <w:tcW w:w="1428"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Market Value of</w:t>
            </w:r>
          </w:p>
        </w:tc>
      </w:tr>
      <w:tr>
        <w:trPr/>
        <w:tc>
          <w:tcPr>
            <w:tcW w:w="1800" w:type="dxa"/>
            <w:tcBorders/>
            <w:shd w:fill="auto" w:val="clear"/>
            <w:tcMar>
              <w:bottom w:w="0" w:type="dxa"/>
            </w:tcMar>
            <w:vAlign w:val="bottom"/>
          </w:tcPr>
          <w:p>
            <w:pPr>
              <w:pStyle w:val="TableContents"/>
              <w:spacing w:before="0" w:after="283"/>
              <w:jc w:val="center"/>
              <w:rPr/>
            </w:pPr>
            <w:r>
              <w:rPr/>
              <w:t> </w:t>
            </w:r>
          </w:p>
        </w:tc>
        <w:tc>
          <w:tcPr>
            <w:tcW w:w="300" w:type="dxa"/>
            <w:tcBorders/>
            <w:shd w:fill="auto" w:val="clear"/>
            <w:tcMar>
              <w:bottom w:w="0" w:type="dxa"/>
            </w:tcMar>
            <w:vAlign w:val="bottom"/>
          </w:tcPr>
          <w:p>
            <w:pPr>
              <w:pStyle w:val="TableContents"/>
              <w:spacing w:before="0" w:after="283"/>
              <w:jc w:val="center"/>
              <w:rPr/>
            </w:pPr>
            <w:r>
              <w:rPr/>
              <w:t> </w:t>
            </w:r>
          </w:p>
        </w:tc>
        <w:tc>
          <w:tcPr>
            <w:tcW w:w="1059"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Underlying</w:t>
            </w:r>
          </w:p>
        </w:tc>
        <w:tc>
          <w:tcPr>
            <w:tcW w:w="300" w:type="dxa"/>
            <w:tcBorders/>
            <w:shd w:fill="auto" w:val="clear"/>
            <w:tcMar>
              <w:bottom w:w="0" w:type="dxa"/>
            </w:tcMar>
            <w:vAlign w:val="bottom"/>
          </w:tcPr>
          <w:p>
            <w:pPr>
              <w:pStyle w:val="TableContents"/>
              <w:spacing w:before="0" w:after="283"/>
              <w:jc w:val="center"/>
              <w:rPr/>
            </w:pPr>
            <w:r>
              <w:rPr/>
              <w:t> </w:t>
            </w:r>
          </w:p>
        </w:tc>
        <w:tc>
          <w:tcPr>
            <w:tcW w:w="1222"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Underlying</w:t>
            </w:r>
          </w:p>
        </w:tc>
        <w:tc>
          <w:tcPr>
            <w:tcW w:w="300" w:type="dxa"/>
            <w:tcBorders/>
            <w:shd w:fill="auto" w:val="clear"/>
            <w:tcMar>
              <w:bottom w:w="0" w:type="dxa"/>
            </w:tcMar>
            <w:vAlign w:val="bottom"/>
          </w:tcPr>
          <w:p>
            <w:pPr>
              <w:pStyle w:val="TableContents"/>
              <w:spacing w:before="0" w:after="283"/>
              <w:jc w:val="center"/>
              <w:rPr/>
            </w:pPr>
            <w:r>
              <w:rPr/>
              <w:t> </w:t>
            </w:r>
          </w:p>
        </w:tc>
        <w:tc>
          <w:tcPr>
            <w:tcW w:w="155" w:type="dxa"/>
            <w:tcBorders/>
            <w:shd w:fill="auto" w:val="clear"/>
            <w:tcMar>
              <w:bottom w:w="0" w:type="dxa"/>
            </w:tcMar>
            <w:vAlign w:val="bottom"/>
          </w:tcPr>
          <w:p>
            <w:pPr>
              <w:pStyle w:val="TableContents"/>
              <w:spacing w:before="0" w:after="283"/>
              <w:jc w:val="center"/>
              <w:rPr/>
            </w:pPr>
            <w:r>
              <w:rPr/>
              <w:t> </w:t>
            </w:r>
          </w:p>
        </w:tc>
        <w:tc>
          <w:tcPr>
            <w:tcW w:w="605" w:type="dxa"/>
            <w:tcBorders/>
            <w:shd w:fill="auto" w:val="clear"/>
            <w:tcMar>
              <w:bottom w:w="0" w:type="dxa"/>
            </w:tcMar>
            <w:vAlign w:val="bottom"/>
          </w:tcPr>
          <w:p>
            <w:pPr>
              <w:pStyle w:val="TableContents"/>
              <w:spacing w:before="0" w:after="283"/>
              <w:jc w:val="center"/>
              <w:rPr/>
            </w:pPr>
            <w:r>
              <w:rPr/>
              <w:t> </w:t>
            </w:r>
          </w:p>
        </w:tc>
        <w:tc>
          <w:tcPr>
            <w:tcW w:w="300" w:type="dxa"/>
            <w:tcBorders/>
            <w:shd w:fill="auto" w:val="clear"/>
            <w:tcMar>
              <w:bottom w:w="0" w:type="dxa"/>
            </w:tcMar>
            <w:vAlign w:val="bottom"/>
          </w:tcPr>
          <w:p>
            <w:pPr>
              <w:pStyle w:val="TableContents"/>
              <w:spacing w:before="0" w:after="283"/>
              <w:jc w:val="center"/>
              <w:rPr/>
            </w:pPr>
            <w:r>
              <w:rPr/>
              <w:t> </w:t>
            </w:r>
          </w:p>
        </w:tc>
        <w:tc>
          <w:tcPr>
            <w:tcW w:w="957" w:type="dxa"/>
            <w:tcBorders/>
            <w:shd w:fill="auto" w:val="clear"/>
            <w:tcMar>
              <w:bottom w:w="0" w:type="dxa"/>
            </w:tcMar>
            <w:vAlign w:val="bottom"/>
          </w:tcPr>
          <w:p>
            <w:pPr>
              <w:pStyle w:val="TableContents"/>
              <w:spacing w:before="0" w:after="283"/>
              <w:jc w:val="center"/>
              <w:rPr/>
            </w:pPr>
            <w:r>
              <w:rPr/>
              <w:t> </w:t>
            </w:r>
          </w:p>
        </w:tc>
        <w:tc>
          <w:tcPr>
            <w:tcW w:w="300" w:type="dxa"/>
            <w:tcBorders/>
            <w:shd w:fill="auto" w:val="clear"/>
            <w:tcMar>
              <w:bottom w:w="0" w:type="dxa"/>
            </w:tcMar>
            <w:vAlign w:val="bottom"/>
          </w:tcPr>
          <w:p>
            <w:pPr>
              <w:pStyle w:val="TableContents"/>
              <w:spacing w:before="0" w:after="283"/>
              <w:jc w:val="center"/>
              <w:rPr/>
            </w:pPr>
            <w:r>
              <w:rPr/>
              <w:t> </w:t>
            </w:r>
          </w:p>
        </w:tc>
        <w:tc>
          <w:tcPr>
            <w:tcW w:w="1179"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Shares or</w:t>
            </w:r>
          </w:p>
        </w:tc>
        <w:tc>
          <w:tcPr>
            <w:tcW w:w="300" w:type="dxa"/>
            <w:tcBorders/>
            <w:shd w:fill="auto" w:val="clear"/>
            <w:tcMar>
              <w:bottom w:w="0" w:type="dxa"/>
            </w:tcMar>
            <w:vAlign w:val="bottom"/>
          </w:tcPr>
          <w:p>
            <w:pPr>
              <w:pStyle w:val="TableContents"/>
              <w:spacing w:before="0" w:after="283"/>
              <w:jc w:val="center"/>
              <w:rPr/>
            </w:pPr>
            <w:r>
              <w:rPr/>
              <w:t> </w:t>
            </w:r>
          </w:p>
        </w:tc>
        <w:tc>
          <w:tcPr>
            <w:tcW w:w="1428"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Shares or Units</w:t>
            </w:r>
          </w:p>
        </w:tc>
      </w:tr>
      <w:tr>
        <w:trPr/>
        <w:tc>
          <w:tcPr>
            <w:tcW w:w="1800" w:type="dxa"/>
            <w:tcBorders/>
            <w:shd w:fill="auto" w:val="clear"/>
            <w:tcMar>
              <w:bottom w:w="0" w:type="dxa"/>
            </w:tcMar>
            <w:vAlign w:val="bottom"/>
          </w:tcPr>
          <w:p>
            <w:pPr>
              <w:pStyle w:val="TableContents"/>
              <w:spacing w:before="0" w:after="283"/>
              <w:jc w:val="center"/>
              <w:rPr/>
            </w:pPr>
            <w:r>
              <w:rPr/>
              <w:t> </w:t>
            </w:r>
          </w:p>
        </w:tc>
        <w:tc>
          <w:tcPr>
            <w:tcW w:w="300" w:type="dxa"/>
            <w:tcBorders/>
            <w:shd w:fill="auto" w:val="clear"/>
            <w:tcMar>
              <w:bottom w:w="0" w:type="dxa"/>
            </w:tcMar>
            <w:vAlign w:val="bottom"/>
          </w:tcPr>
          <w:p>
            <w:pPr>
              <w:pStyle w:val="TableContents"/>
              <w:spacing w:before="0" w:after="283"/>
              <w:jc w:val="center"/>
              <w:rPr/>
            </w:pPr>
            <w:r>
              <w:rPr/>
              <w:t> </w:t>
            </w:r>
          </w:p>
        </w:tc>
        <w:tc>
          <w:tcPr>
            <w:tcW w:w="1059"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Unexercised</w:t>
            </w:r>
          </w:p>
        </w:tc>
        <w:tc>
          <w:tcPr>
            <w:tcW w:w="300" w:type="dxa"/>
            <w:tcBorders/>
            <w:shd w:fill="auto" w:val="clear"/>
            <w:tcMar>
              <w:bottom w:w="0" w:type="dxa"/>
            </w:tcMar>
            <w:vAlign w:val="bottom"/>
          </w:tcPr>
          <w:p>
            <w:pPr>
              <w:pStyle w:val="TableContents"/>
              <w:spacing w:before="0" w:after="283"/>
              <w:jc w:val="center"/>
              <w:rPr/>
            </w:pPr>
            <w:r>
              <w:rPr/>
              <w:t> </w:t>
            </w:r>
          </w:p>
        </w:tc>
        <w:tc>
          <w:tcPr>
            <w:tcW w:w="1222"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Unexercised</w:t>
            </w:r>
          </w:p>
        </w:tc>
        <w:tc>
          <w:tcPr>
            <w:tcW w:w="300" w:type="dxa"/>
            <w:tcBorders/>
            <w:shd w:fill="auto" w:val="clear"/>
            <w:tcMar>
              <w:bottom w:w="0" w:type="dxa"/>
            </w:tcMar>
            <w:vAlign w:val="bottom"/>
          </w:tcPr>
          <w:p>
            <w:pPr>
              <w:pStyle w:val="TableContents"/>
              <w:spacing w:before="0" w:after="283"/>
              <w:jc w:val="center"/>
              <w:rPr/>
            </w:pPr>
            <w:r>
              <w:rPr/>
              <w:t> </w:t>
            </w:r>
          </w:p>
        </w:tc>
        <w:tc>
          <w:tcPr>
            <w:tcW w:w="760"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w:t>
            </w:r>
          </w:p>
        </w:tc>
        <w:tc>
          <w:tcPr>
            <w:tcW w:w="300" w:type="dxa"/>
            <w:tcBorders/>
            <w:shd w:fill="auto" w:val="clear"/>
            <w:tcMar>
              <w:bottom w:w="0" w:type="dxa"/>
            </w:tcMar>
            <w:vAlign w:val="bottom"/>
          </w:tcPr>
          <w:p>
            <w:pPr>
              <w:pStyle w:val="TableContents"/>
              <w:spacing w:before="0" w:after="283"/>
              <w:jc w:val="center"/>
              <w:rPr/>
            </w:pPr>
            <w:r>
              <w:rPr/>
              <w:t> </w:t>
            </w:r>
          </w:p>
        </w:tc>
        <w:tc>
          <w:tcPr>
            <w:tcW w:w="957" w:type="dxa"/>
            <w:tcBorders/>
            <w:shd w:fill="auto" w:val="clear"/>
            <w:tcMar>
              <w:bottom w:w="0" w:type="dxa"/>
            </w:tcMar>
            <w:vAlign w:val="bottom"/>
          </w:tcPr>
          <w:p>
            <w:pPr>
              <w:pStyle w:val="TableContents"/>
              <w:spacing w:before="0" w:after="283"/>
              <w:jc w:val="center"/>
              <w:rPr/>
            </w:pPr>
            <w:r>
              <w:rPr/>
              <w:t> </w:t>
            </w:r>
          </w:p>
        </w:tc>
        <w:tc>
          <w:tcPr>
            <w:tcW w:w="300" w:type="dxa"/>
            <w:tcBorders/>
            <w:shd w:fill="auto" w:val="clear"/>
            <w:tcMar>
              <w:bottom w:w="0" w:type="dxa"/>
            </w:tcMar>
            <w:vAlign w:val="bottom"/>
          </w:tcPr>
          <w:p>
            <w:pPr>
              <w:pStyle w:val="TableContents"/>
              <w:spacing w:before="0" w:after="283"/>
              <w:jc w:val="center"/>
              <w:rPr/>
            </w:pPr>
            <w:r>
              <w:rPr/>
              <w:t> </w:t>
            </w:r>
          </w:p>
        </w:tc>
        <w:tc>
          <w:tcPr>
            <w:tcW w:w="1179"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Units of Stock</w:t>
            </w:r>
          </w:p>
        </w:tc>
        <w:tc>
          <w:tcPr>
            <w:tcW w:w="300" w:type="dxa"/>
            <w:tcBorders/>
            <w:shd w:fill="auto" w:val="clear"/>
            <w:tcMar>
              <w:bottom w:w="0" w:type="dxa"/>
            </w:tcMar>
            <w:vAlign w:val="bottom"/>
          </w:tcPr>
          <w:p>
            <w:pPr>
              <w:pStyle w:val="TableContents"/>
              <w:spacing w:before="0" w:after="283"/>
              <w:jc w:val="center"/>
              <w:rPr/>
            </w:pPr>
            <w:r>
              <w:rPr/>
              <w:t> </w:t>
            </w:r>
          </w:p>
        </w:tc>
        <w:tc>
          <w:tcPr>
            <w:tcW w:w="1428"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of Stock That</w:t>
            </w:r>
          </w:p>
        </w:tc>
      </w:tr>
      <w:tr>
        <w:trPr/>
        <w:tc>
          <w:tcPr>
            <w:tcW w:w="1800" w:type="dxa"/>
            <w:tcBorders/>
            <w:shd w:fill="auto" w:val="clear"/>
            <w:tcMar>
              <w:bottom w:w="0" w:type="dxa"/>
            </w:tcMar>
            <w:vAlign w:val="bottom"/>
          </w:tcPr>
          <w:p>
            <w:pPr>
              <w:pStyle w:val="TableContents"/>
              <w:spacing w:before="0" w:after="283"/>
              <w:jc w:val="center"/>
              <w:rPr/>
            </w:pPr>
            <w:r>
              <w:rPr/>
              <w:t> </w:t>
            </w:r>
          </w:p>
        </w:tc>
        <w:tc>
          <w:tcPr>
            <w:tcW w:w="300" w:type="dxa"/>
            <w:tcBorders/>
            <w:shd w:fill="auto" w:val="clear"/>
            <w:tcMar>
              <w:bottom w:w="0" w:type="dxa"/>
            </w:tcMar>
            <w:vAlign w:val="bottom"/>
          </w:tcPr>
          <w:p>
            <w:pPr>
              <w:pStyle w:val="TableContents"/>
              <w:spacing w:before="0" w:after="283"/>
              <w:jc w:val="center"/>
              <w:rPr/>
            </w:pPr>
            <w:r>
              <w:rPr/>
              <w:t> </w:t>
            </w:r>
          </w:p>
        </w:tc>
        <w:tc>
          <w:tcPr>
            <w:tcW w:w="1059"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00" w:type="dxa"/>
            <w:tcBorders/>
            <w:shd w:fill="auto" w:val="clear"/>
            <w:tcMar>
              <w:bottom w:w="0" w:type="dxa"/>
            </w:tcMar>
            <w:vAlign w:val="bottom"/>
          </w:tcPr>
          <w:p>
            <w:pPr>
              <w:pStyle w:val="TableContents"/>
              <w:spacing w:before="0" w:after="283"/>
              <w:jc w:val="center"/>
              <w:rPr/>
            </w:pPr>
            <w:r>
              <w:rPr/>
              <w:t> </w:t>
            </w:r>
          </w:p>
        </w:tc>
        <w:tc>
          <w:tcPr>
            <w:tcW w:w="1222"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00" w:type="dxa"/>
            <w:tcBorders/>
            <w:shd w:fill="auto" w:val="clear"/>
            <w:tcMar>
              <w:bottom w:w="0" w:type="dxa"/>
            </w:tcMar>
            <w:vAlign w:val="bottom"/>
          </w:tcPr>
          <w:p>
            <w:pPr>
              <w:pStyle w:val="TableContents"/>
              <w:spacing w:before="0" w:after="283"/>
              <w:jc w:val="center"/>
              <w:rPr/>
            </w:pPr>
            <w:r>
              <w:rPr/>
              <w:t> </w:t>
            </w:r>
          </w:p>
        </w:tc>
        <w:tc>
          <w:tcPr>
            <w:tcW w:w="760"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300" w:type="dxa"/>
            <w:tcBorders/>
            <w:shd w:fill="auto" w:val="clear"/>
            <w:tcMar>
              <w:bottom w:w="0" w:type="dxa"/>
            </w:tcMar>
            <w:vAlign w:val="bottom"/>
          </w:tcPr>
          <w:p>
            <w:pPr>
              <w:pStyle w:val="TableContents"/>
              <w:spacing w:before="0" w:after="283"/>
              <w:jc w:val="center"/>
              <w:rPr/>
            </w:pPr>
            <w:r>
              <w:rPr/>
              <w:t> </w:t>
            </w:r>
          </w:p>
        </w:tc>
        <w:tc>
          <w:tcPr>
            <w:tcW w:w="957"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w:t>
            </w:r>
          </w:p>
        </w:tc>
        <w:tc>
          <w:tcPr>
            <w:tcW w:w="300" w:type="dxa"/>
            <w:tcBorders/>
            <w:shd w:fill="auto" w:val="clear"/>
            <w:tcMar>
              <w:bottom w:w="0" w:type="dxa"/>
            </w:tcMar>
            <w:vAlign w:val="bottom"/>
          </w:tcPr>
          <w:p>
            <w:pPr>
              <w:pStyle w:val="TableContents"/>
              <w:spacing w:before="0" w:after="283"/>
              <w:jc w:val="center"/>
              <w:rPr/>
            </w:pPr>
            <w:r>
              <w:rPr/>
              <w:t> </w:t>
            </w:r>
          </w:p>
        </w:tc>
        <w:tc>
          <w:tcPr>
            <w:tcW w:w="1179"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That Have</w:t>
            </w:r>
          </w:p>
        </w:tc>
        <w:tc>
          <w:tcPr>
            <w:tcW w:w="300" w:type="dxa"/>
            <w:tcBorders/>
            <w:shd w:fill="auto" w:val="clear"/>
            <w:tcMar>
              <w:bottom w:w="0" w:type="dxa"/>
            </w:tcMar>
            <w:vAlign w:val="bottom"/>
          </w:tcPr>
          <w:p>
            <w:pPr>
              <w:pStyle w:val="TableContents"/>
              <w:spacing w:before="0" w:after="283"/>
              <w:jc w:val="center"/>
              <w:rPr/>
            </w:pPr>
            <w:r>
              <w:rPr/>
              <w:t> </w:t>
            </w:r>
          </w:p>
        </w:tc>
        <w:tc>
          <w:tcPr>
            <w:tcW w:w="1428"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Have Not Vested</w:t>
            </w:r>
          </w:p>
        </w:tc>
      </w:tr>
      <w:tr>
        <w:trPr/>
        <w:tc>
          <w:tcPr>
            <w:tcW w:w="1800" w:type="dxa"/>
            <w:tcBorders/>
            <w:shd w:fill="auto" w:val="clear"/>
            <w:tcMar>
              <w:bottom w:w="0" w:type="dxa"/>
            </w:tcMar>
            <w:vAlign w:val="bottom"/>
          </w:tcPr>
          <w:p>
            <w:pPr>
              <w:pStyle w:val="TableContents"/>
              <w:spacing w:before="0" w:after="283"/>
              <w:jc w:val="center"/>
              <w:rPr/>
            </w:pPr>
            <w:r>
              <w:rPr/>
              <w:t> </w:t>
            </w:r>
          </w:p>
        </w:tc>
        <w:tc>
          <w:tcPr>
            <w:tcW w:w="300" w:type="dxa"/>
            <w:tcBorders/>
            <w:shd w:fill="auto" w:val="clear"/>
            <w:tcMar>
              <w:bottom w:w="0" w:type="dxa"/>
            </w:tcMar>
            <w:vAlign w:val="bottom"/>
          </w:tcPr>
          <w:p>
            <w:pPr>
              <w:pStyle w:val="TableContents"/>
              <w:spacing w:before="0" w:after="283"/>
              <w:jc w:val="center"/>
              <w:rPr/>
            </w:pPr>
            <w:r>
              <w:rPr/>
              <w:t> </w:t>
            </w:r>
          </w:p>
        </w:tc>
        <w:tc>
          <w:tcPr>
            <w:tcW w:w="1059"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tcMar>
              <w:bottom w:w="0" w:type="dxa"/>
            </w:tcMar>
            <w:vAlign w:val="bottom"/>
          </w:tcPr>
          <w:p>
            <w:pPr>
              <w:pStyle w:val="TableContents"/>
              <w:spacing w:before="0" w:after="283"/>
              <w:jc w:val="center"/>
              <w:rPr/>
            </w:pPr>
            <w:r>
              <w:rPr/>
              <w:t> </w:t>
            </w:r>
          </w:p>
        </w:tc>
        <w:tc>
          <w:tcPr>
            <w:tcW w:w="1222"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tcMar>
              <w:bottom w:w="0" w:type="dxa"/>
            </w:tcMar>
            <w:vAlign w:val="bottom"/>
          </w:tcPr>
          <w:p>
            <w:pPr>
              <w:pStyle w:val="TableContents"/>
              <w:spacing w:before="0" w:after="283"/>
              <w:jc w:val="center"/>
              <w:rPr/>
            </w:pPr>
            <w:r>
              <w:rPr/>
              <w:t> </w:t>
            </w:r>
          </w:p>
        </w:tc>
        <w:tc>
          <w:tcPr>
            <w:tcW w:w="760"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Price</w:t>
            </w:r>
          </w:p>
        </w:tc>
        <w:tc>
          <w:tcPr>
            <w:tcW w:w="300" w:type="dxa"/>
            <w:tcBorders/>
            <w:shd w:fill="auto" w:val="clear"/>
            <w:tcMar>
              <w:bottom w:w="0" w:type="dxa"/>
            </w:tcMar>
            <w:vAlign w:val="bottom"/>
          </w:tcPr>
          <w:p>
            <w:pPr>
              <w:pStyle w:val="TableContents"/>
              <w:spacing w:before="0" w:after="283"/>
              <w:jc w:val="center"/>
              <w:rPr/>
            </w:pPr>
            <w:r>
              <w:rPr/>
              <w:t> </w:t>
            </w:r>
          </w:p>
        </w:tc>
        <w:tc>
          <w:tcPr>
            <w:tcW w:w="957" w:type="dxa"/>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Expiration</w:t>
            </w:r>
          </w:p>
        </w:tc>
        <w:tc>
          <w:tcPr>
            <w:tcW w:w="300" w:type="dxa"/>
            <w:tcBorders/>
            <w:shd w:fill="auto" w:val="clear"/>
            <w:tcMar>
              <w:bottom w:w="0" w:type="dxa"/>
            </w:tcMar>
            <w:vAlign w:val="bottom"/>
          </w:tcPr>
          <w:p>
            <w:pPr>
              <w:pStyle w:val="TableContents"/>
              <w:spacing w:before="0" w:after="283"/>
              <w:jc w:val="center"/>
              <w:rPr/>
            </w:pPr>
            <w:r>
              <w:rPr/>
              <w:t>     </w:t>
            </w:r>
          </w:p>
        </w:tc>
        <w:tc>
          <w:tcPr>
            <w:tcW w:w="1179"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Not Vested</w:t>
            </w:r>
          </w:p>
        </w:tc>
        <w:tc>
          <w:tcPr>
            <w:tcW w:w="300" w:type="dxa"/>
            <w:tcBorders/>
            <w:shd w:fill="auto" w:val="clear"/>
            <w:tcMar>
              <w:bottom w:w="0" w:type="dxa"/>
            </w:tcMar>
            <w:vAlign w:val="bottom"/>
          </w:tcPr>
          <w:p>
            <w:pPr>
              <w:pStyle w:val="TableContents"/>
              <w:spacing w:before="0" w:after="283"/>
              <w:jc w:val="center"/>
              <w:rPr/>
            </w:pPr>
            <w:r>
              <w:rPr/>
              <w:t> </w:t>
            </w:r>
          </w:p>
        </w:tc>
        <w:tc>
          <w:tcPr>
            <w:tcW w:w="1428" w:type="dxa"/>
            <w:gridSpan w:val="2"/>
            <w:tcBorders/>
            <w:shd w:fill="auto" w:val="clear"/>
            <w:tcMar>
              <w:bottom w:w="0"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1800"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Name</w:t>
            </w:r>
          </w:p>
        </w:tc>
        <w:tc>
          <w:tcPr>
            <w:tcW w:w="300" w:type="dxa"/>
            <w:tcBorders>
              <w:bottom w:val="single" w:sz="8" w:space="0" w:color="000000"/>
            </w:tcBorders>
            <w:shd w:fill="auto" w:val="clear"/>
            <w:vAlign w:val="bottom"/>
          </w:tcPr>
          <w:p>
            <w:pPr>
              <w:pStyle w:val="TableContents"/>
              <w:spacing w:before="0" w:after="283"/>
              <w:jc w:val="center"/>
              <w:rPr/>
            </w:pPr>
            <w:r>
              <w:rPr/>
              <w:t>     </w:t>
            </w:r>
          </w:p>
        </w:tc>
        <w:tc>
          <w:tcPr>
            <w:tcW w:w="1059"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Exercisable</w:t>
            </w:r>
          </w:p>
        </w:tc>
        <w:tc>
          <w:tcPr>
            <w:tcW w:w="300" w:type="dxa"/>
            <w:tcBorders>
              <w:bottom w:val="single" w:sz="8" w:space="0" w:color="000000"/>
            </w:tcBorders>
            <w:shd w:fill="auto" w:val="clear"/>
            <w:vAlign w:val="bottom"/>
          </w:tcPr>
          <w:p>
            <w:pPr>
              <w:pStyle w:val="TableContents"/>
              <w:spacing w:before="0" w:after="283"/>
              <w:jc w:val="center"/>
              <w:rPr/>
            </w:pPr>
            <w:r>
              <w:rPr/>
              <w:t>     </w:t>
            </w:r>
          </w:p>
        </w:tc>
        <w:tc>
          <w:tcPr>
            <w:tcW w:w="1222"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Unexercisable</w:t>
            </w:r>
          </w:p>
        </w:tc>
        <w:tc>
          <w:tcPr>
            <w:tcW w:w="300" w:type="dxa"/>
            <w:tcBorders>
              <w:bottom w:val="single" w:sz="8" w:space="0" w:color="000000"/>
            </w:tcBorders>
            <w:shd w:fill="auto" w:val="clear"/>
            <w:vAlign w:val="bottom"/>
          </w:tcPr>
          <w:p>
            <w:pPr>
              <w:pStyle w:val="TableContents"/>
              <w:spacing w:before="0" w:after="283"/>
              <w:jc w:val="center"/>
              <w:rPr/>
            </w:pPr>
            <w:r>
              <w:rPr/>
              <w:t>     </w:t>
            </w:r>
          </w:p>
        </w:tc>
        <w:tc>
          <w:tcPr>
            <w:tcW w:w="760" w:type="dxa"/>
            <w:gridSpan w:val="2"/>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vAlign w:val="bottom"/>
          </w:tcPr>
          <w:p>
            <w:pPr>
              <w:pStyle w:val="TableContents"/>
              <w:spacing w:before="0" w:after="283"/>
              <w:jc w:val="center"/>
              <w:rPr/>
            </w:pPr>
            <w:r>
              <w:rPr/>
              <w:t>     </w:t>
            </w:r>
          </w:p>
        </w:tc>
        <w:tc>
          <w:tcPr>
            <w:tcW w:w="957" w:type="dxa"/>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Date</w:t>
            </w:r>
          </w:p>
        </w:tc>
        <w:tc>
          <w:tcPr>
            <w:tcW w:w="300" w:type="dxa"/>
            <w:tcBorders>
              <w:bottom w:val="single" w:sz="8" w:space="0" w:color="000000"/>
            </w:tcBorders>
            <w:shd w:fill="auto" w:val="clear"/>
            <w:vAlign w:val="bottom"/>
          </w:tcPr>
          <w:p>
            <w:pPr>
              <w:pStyle w:val="TableContents"/>
              <w:spacing w:before="0" w:after="283"/>
              <w:jc w:val="center"/>
              <w:rPr/>
            </w:pPr>
            <w:r>
              <w:rPr/>
              <w:t> </w:t>
            </w:r>
          </w:p>
        </w:tc>
        <w:tc>
          <w:tcPr>
            <w:tcW w:w="1179" w:type="dxa"/>
            <w:gridSpan w:val="2"/>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vAlign w:val="bottom"/>
          </w:tcPr>
          <w:p>
            <w:pPr>
              <w:pStyle w:val="TableContents"/>
              <w:spacing w:before="0" w:after="283"/>
              <w:jc w:val="center"/>
              <w:rPr/>
            </w:pPr>
            <w:r>
              <w:rPr/>
              <w:t>     </w:t>
            </w:r>
          </w:p>
        </w:tc>
        <w:tc>
          <w:tcPr>
            <w:tcW w:w="1428" w:type="dxa"/>
            <w:gridSpan w:val="2"/>
            <w:tcBorders>
              <w:bottom w:val="single" w:sz="8" w:space="0" w:color="000000"/>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(4)</w:t>
            </w:r>
          </w:p>
        </w:tc>
      </w:tr>
      <w:tr>
        <w:trPr/>
        <w:tc>
          <w:tcPr>
            <w:tcW w:w="180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0" w:type="dxa"/>
            <w:tcBorders/>
            <w:shd w:fill="C0C0C0" w:val="clear"/>
            <w:tcMar>
              <w:bottom w:w="0" w:type="dxa"/>
            </w:tcMar>
            <w:vAlign w:val="bottom"/>
          </w:tcPr>
          <w:p>
            <w:pPr>
              <w:pStyle w:val="TableContents"/>
              <w:spacing w:before="0" w:after="283"/>
              <w:jc w:val="right"/>
              <w:rPr/>
            </w:pPr>
            <w:r>
              <w:rPr/>
              <w:t> </w:t>
            </w:r>
          </w:p>
        </w:tc>
        <w:tc>
          <w:tcPr>
            <w:tcW w:w="1059"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15,625</w:t>
            </w:r>
          </w:p>
        </w:tc>
        <w:tc>
          <w:tcPr>
            <w:tcW w:w="300" w:type="dxa"/>
            <w:tcBorders/>
            <w:shd w:fill="C0C0C0" w:val="clear"/>
            <w:tcMar>
              <w:bottom w:w="0" w:type="dxa"/>
            </w:tcMar>
            <w:vAlign w:val="bottom"/>
          </w:tcPr>
          <w:p>
            <w:pPr>
              <w:pStyle w:val="TableContents"/>
              <w:spacing w:before="0" w:after="283"/>
              <w:jc w:val="right"/>
              <w:rPr/>
            </w:pPr>
            <w:r>
              <w:rPr/>
              <w:t> </w:t>
            </w:r>
          </w:p>
        </w:tc>
        <w:tc>
          <w:tcPr>
            <w:tcW w:w="1222"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jc w:val="left"/>
              <w:rPr/>
            </w:pPr>
            <w:r>
              <w:rPr/>
              <w:t> </w:t>
            </w:r>
          </w:p>
        </w:tc>
        <w:tc>
          <w:tcPr>
            <w:tcW w:w="15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9.432</w:t>
            </w:r>
          </w:p>
        </w:tc>
        <w:tc>
          <w:tcPr>
            <w:tcW w:w="300" w:type="dxa"/>
            <w:tcBorders/>
            <w:shd w:fill="C0C0C0" w:val="clear"/>
            <w:tcMar>
              <w:bottom w:w="0" w:type="dxa"/>
            </w:tcMar>
            <w:vAlign w:val="bottom"/>
          </w:tcPr>
          <w:p>
            <w:pPr>
              <w:pStyle w:val="TableContents"/>
              <w:spacing w:before="0" w:after="283"/>
              <w:jc w:val="right"/>
              <w:rPr/>
            </w:pPr>
            <w:r>
              <w:rPr/>
              <w:t> </w:t>
            </w:r>
          </w:p>
        </w:tc>
        <w:tc>
          <w:tcPr>
            <w:tcW w:w="957"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9/23/2013</w:t>
            </w:r>
          </w:p>
        </w:tc>
        <w:tc>
          <w:tcPr>
            <w:tcW w:w="300" w:type="dxa"/>
            <w:tcBorders/>
            <w:shd w:fill="C0C0C0" w:val="clear"/>
            <w:tcMar>
              <w:bottom w:w="0" w:type="dxa"/>
            </w:tcMar>
            <w:vAlign w:val="bottom"/>
          </w:tcPr>
          <w:p>
            <w:pPr>
              <w:pStyle w:val="TableContents"/>
              <w:spacing w:before="0" w:after="283"/>
              <w:jc w:val="right"/>
              <w:rPr/>
            </w:pPr>
            <w:r>
              <w:rPr/>
              <w:t> </w:t>
            </w:r>
          </w:p>
        </w:tc>
        <w:tc>
          <w:tcPr>
            <w:tcW w:w="820"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5,182</w:t>
            </w:r>
          </w:p>
        </w:tc>
        <w:tc>
          <w:tcPr>
            <w:tcW w:w="359" w:type="dxa"/>
            <w:tcBorders/>
            <w:shd w:fill="C0C0C0" w:val="clear"/>
            <w:tcMar>
              <w:bottom w:w="0" w:type="dxa"/>
            </w:tcMar>
            <w:vAlign w:val="bottom"/>
          </w:tcPr>
          <w:p>
            <w:pPr>
              <w:pStyle w:val="TableContents"/>
              <w:spacing w:before="0" w:after="283"/>
              <w:jc w:val="left"/>
              <w:rPr/>
            </w:pPr>
            <w:r>
              <w:rPr/>
              <w:t> </w:t>
            </w:r>
            <w:r>
              <w:rPr>
                <w:rFonts w:ascii="times new roman" w:hAnsi="times new roman"/>
                <w:sz w:val="20"/>
              </w:rPr>
              <w:t>(1)</w:t>
            </w:r>
          </w:p>
        </w:tc>
        <w:tc>
          <w:tcPr>
            <w:tcW w:w="300" w:type="dxa"/>
            <w:tcBorders/>
            <w:shd w:fill="C0C0C0" w:val="clear"/>
            <w:tcMar>
              <w:bottom w:w="0" w:type="dxa"/>
            </w:tcMar>
            <w:vAlign w:val="bottom"/>
          </w:tcPr>
          <w:p>
            <w:pPr>
              <w:pStyle w:val="TableContents"/>
              <w:spacing w:before="0" w:after="283"/>
              <w:jc w:val="left"/>
              <w:rPr/>
            </w:pPr>
            <w:r>
              <w:rPr/>
              <w:t> </w:t>
            </w:r>
          </w:p>
        </w:tc>
        <w:tc>
          <w:tcPr>
            <w:tcW w:w="182"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107,216</w:t>
            </w:r>
          </w:p>
        </w:tc>
      </w:tr>
      <w:tr>
        <w:trPr/>
        <w:tc>
          <w:tcPr>
            <w:tcW w:w="1800" w:type="dxa"/>
            <w:tcBorders/>
            <w:shd w:fill="C0C0C0" w:val="clear"/>
            <w:tcMar>
              <w:bottom w:w="0" w:type="dxa"/>
            </w:tcMar>
            <w:vAlign w:val="bottom"/>
          </w:tcPr>
          <w:p>
            <w:pPr>
              <w:pStyle w:val="TableContents"/>
              <w:spacing w:before="0" w:after="283"/>
              <w:jc w:val="left"/>
              <w:rPr/>
            </w:pPr>
            <w:r>
              <w:rPr/>
              <w:t> </w:t>
            </w:r>
          </w:p>
        </w:tc>
        <w:tc>
          <w:tcPr>
            <w:tcW w:w="300" w:type="dxa"/>
            <w:tcBorders/>
            <w:shd w:fill="C0C0C0" w:val="clear"/>
            <w:tcMar>
              <w:bottom w:w="0" w:type="dxa"/>
            </w:tcMar>
            <w:vAlign w:val="bottom"/>
          </w:tcPr>
          <w:p>
            <w:pPr>
              <w:pStyle w:val="TableContents"/>
              <w:spacing w:before="0" w:after="283"/>
              <w:jc w:val="right"/>
              <w:rPr/>
            </w:pPr>
            <w:r>
              <w:rPr/>
              <w:t> </w:t>
            </w:r>
          </w:p>
        </w:tc>
        <w:tc>
          <w:tcPr>
            <w:tcW w:w="1059" w:type="dxa"/>
            <w:tcBorders/>
            <w:shd w:fill="C0C0C0" w:val="clear"/>
            <w:tcMar>
              <w:bottom w:w="0" w:type="dxa"/>
            </w:tcMar>
            <w:vAlign w:val="bottom"/>
          </w:tcPr>
          <w:p>
            <w:pPr>
              <w:pStyle w:val="TableContents"/>
              <w:spacing w:before="0" w:after="283"/>
              <w:jc w:val="right"/>
              <w:rPr/>
            </w:pPr>
            <w:r>
              <w:rPr/>
              <w:t> </w:t>
            </w:r>
          </w:p>
        </w:tc>
        <w:tc>
          <w:tcPr>
            <w:tcW w:w="300" w:type="dxa"/>
            <w:tcBorders/>
            <w:shd w:fill="C0C0C0" w:val="clear"/>
            <w:tcMar>
              <w:bottom w:w="0" w:type="dxa"/>
            </w:tcMar>
            <w:vAlign w:val="bottom"/>
          </w:tcPr>
          <w:p>
            <w:pPr>
              <w:pStyle w:val="TableContents"/>
              <w:spacing w:before="0" w:after="283"/>
              <w:jc w:val="right"/>
              <w:rPr/>
            </w:pPr>
            <w:r>
              <w:rPr/>
              <w:t> </w:t>
            </w:r>
          </w:p>
        </w:tc>
        <w:tc>
          <w:tcPr>
            <w:tcW w:w="1222" w:type="dxa"/>
            <w:tcBorders/>
            <w:shd w:fill="C0C0C0" w:val="clear"/>
            <w:tcMar>
              <w:bottom w:w="0" w:type="dxa"/>
            </w:tcMar>
            <w:vAlign w:val="bottom"/>
          </w:tcPr>
          <w:p>
            <w:pPr>
              <w:pStyle w:val="TableContents"/>
              <w:spacing w:before="0" w:after="283"/>
              <w:jc w:val="right"/>
              <w:rPr/>
            </w:pPr>
            <w:r>
              <w:rPr/>
              <w:t> </w:t>
            </w:r>
          </w:p>
        </w:tc>
        <w:tc>
          <w:tcPr>
            <w:tcW w:w="300" w:type="dxa"/>
            <w:tcBorders/>
            <w:shd w:fill="C0C0C0" w:val="clear"/>
            <w:tcMar>
              <w:bottom w:w="0" w:type="dxa"/>
            </w:tcMar>
            <w:vAlign w:val="bottom"/>
          </w:tcPr>
          <w:p>
            <w:pPr>
              <w:pStyle w:val="TableContents"/>
              <w:spacing w:before="0" w:after="283"/>
              <w:jc w:val="left"/>
              <w:rPr/>
            </w:pPr>
            <w:r>
              <w:rPr/>
              <w:t> </w:t>
            </w:r>
          </w:p>
        </w:tc>
        <w:tc>
          <w:tcPr>
            <w:tcW w:w="155" w:type="dxa"/>
            <w:tcBorders/>
            <w:shd w:fill="C0C0C0" w:val="clear"/>
            <w:tcMar>
              <w:bottom w:w="0" w:type="dxa"/>
            </w:tcMar>
            <w:vAlign w:val="bottom"/>
          </w:tcPr>
          <w:p>
            <w:pPr>
              <w:pStyle w:val="TableContents"/>
              <w:spacing w:before="0" w:after="283"/>
              <w:jc w:val="left"/>
              <w:rPr/>
            </w:pPr>
            <w:r>
              <w:rPr/>
              <w:t> </w:t>
            </w:r>
          </w:p>
        </w:tc>
        <w:tc>
          <w:tcPr>
            <w:tcW w:w="605" w:type="dxa"/>
            <w:tcBorders/>
            <w:shd w:fill="C0C0C0" w:val="clear"/>
            <w:tcMar>
              <w:bottom w:w="0" w:type="dxa"/>
            </w:tcMar>
            <w:vAlign w:val="bottom"/>
          </w:tcPr>
          <w:p>
            <w:pPr>
              <w:pStyle w:val="TableContents"/>
              <w:spacing w:before="0" w:after="283"/>
              <w:jc w:val="right"/>
              <w:rPr/>
            </w:pPr>
            <w:r>
              <w:rPr/>
              <w:t> </w:t>
            </w:r>
          </w:p>
        </w:tc>
        <w:tc>
          <w:tcPr>
            <w:tcW w:w="300" w:type="dxa"/>
            <w:tcBorders/>
            <w:shd w:fill="C0C0C0" w:val="clear"/>
            <w:tcMar>
              <w:bottom w:w="0" w:type="dxa"/>
            </w:tcMar>
            <w:vAlign w:val="bottom"/>
          </w:tcPr>
          <w:p>
            <w:pPr>
              <w:pStyle w:val="TableContents"/>
              <w:spacing w:before="0" w:after="283"/>
              <w:jc w:val="right"/>
              <w:rPr/>
            </w:pPr>
            <w:r>
              <w:rPr/>
              <w:t> </w:t>
            </w:r>
          </w:p>
        </w:tc>
        <w:tc>
          <w:tcPr>
            <w:tcW w:w="957" w:type="dxa"/>
            <w:tcBorders/>
            <w:shd w:fill="C0C0C0" w:val="clear"/>
            <w:tcMar>
              <w:bottom w:w="0" w:type="dxa"/>
            </w:tcMar>
            <w:vAlign w:val="bottom"/>
          </w:tcPr>
          <w:p>
            <w:pPr>
              <w:pStyle w:val="TableContents"/>
              <w:spacing w:before="0" w:after="283"/>
              <w:jc w:val="right"/>
              <w:rPr/>
            </w:pPr>
            <w:r>
              <w:rPr/>
              <w:t> </w:t>
            </w:r>
          </w:p>
        </w:tc>
        <w:tc>
          <w:tcPr>
            <w:tcW w:w="300" w:type="dxa"/>
            <w:tcBorders/>
            <w:shd w:fill="C0C0C0" w:val="clear"/>
            <w:tcMar>
              <w:bottom w:w="0" w:type="dxa"/>
            </w:tcMar>
            <w:vAlign w:val="bottom"/>
          </w:tcPr>
          <w:p>
            <w:pPr>
              <w:pStyle w:val="TableContents"/>
              <w:spacing w:before="0" w:after="283"/>
              <w:jc w:val="right"/>
              <w:rPr/>
            </w:pPr>
            <w:r>
              <w:rPr/>
              <w:t> </w:t>
            </w:r>
          </w:p>
        </w:tc>
        <w:tc>
          <w:tcPr>
            <w:tcW w:w="820"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4,933</w:t>
            </w:r>
          </w:p>
        </w:tc>
        <w:tc>
          <w:tcPr>
            <w:tcW w:w="359" w:type="dxa"/>
            <w:tcBorders/>
            <w:shd w:fill="C0C0C0" w:val="clear"/>
            <w:tcMar>
              <w:bottom w:w="0" w:type="dxa"/>
            </w:tcMar>
            <w:vAlign w:val="bottom"/>
          </w:tcPr>
          <w:p>
            <w:pPr>
              <w:pStyle w:val="TableContents"/>
              <w:spacing w:before="0" w:after="283"/>
              <w:jc w:val="left"/>
              <w:rPr/>
            </w:pPr>
            <w:r>
              <w:rPr/>
              <w:t> </w:t>
            </w:r>
            <w:r>
              <w:rPr>
                <w:rFonts w:ascii="times new roman" w:hAnsi="times new roman"/>
                <w:sz w:val="20"/>
              </w:rPr>
              <w:t>(2)</w:t>
            </w:r>
          </w:p>
        </w:tc>
        <w:tc>
          <w:tcPr>
            <w:tcW w:w="300" w:type="dxa"/>
            <w:tcBorders/>
            <w:shd w:fill="C0C0C0" w:val="clear"/>
            <w:tcMar>
              <w:bottom w:w="0" w:type="dxa"/>
            </w:tcMar>
            <w:vAlign w:val="bottom"/>
          </w:tcPr>
          <w:p>
            <w:pPr>
              <w:pStyle w:val="TableContents"/>
              <w:spacing w:before="0" w:after="283"/>
              <w:jc w:val="left"/>
              <w:rPr/>
            </w:pPr>
            <w:r>
              <w:rPr/>
              <w:t> </w:t>
            </w:r>
          </w:p>
        </w:tc>
        <w:tc>
          <w:tcPr>
            <w:tcW w:w="182"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102,064</w:t>
            </w:r>
          </w:p>
        </w:tc>
      </w:tr>
      <w:tr>
        <w:trPr/>
        <w:tc>
          <w:tcPr>
            <w:tcW w:w="1800" w:type="dxa"/>
            <w:tcBorders/>
            <w:shd w:fill="C0C0C0" w:val="clear"/>
            <w:tcMar>
              <w:bottom w:w="0" w:type="dxa"/>
            </w:tcMar>
            <w:vAlign w:val="bottom"/>
          </w:tcPr>
          <w:p>
            <w:pPr>
              <w:pStyle w:val="TableContents"/>
              <w:spacing w:before="0" w:after="283"/>
              <w:jc w:val="left"/>
              <w:rPr/>
            </w:pPr>
            <w:r>
              <w:rPr/>
              <w:t> </w:t>
            </w:r>
          </w:p>
        </w:tc>
        <w:tc>
          <w:tcPr>
            <w:tcW w:w="300" w:type="dxa"/>
            <w:tcBorders/>
            <w:shd w:fill="C0C0C0" w:val="clear"/>
            <w:tcMar>
              <w:bottom w:w="0" w:type="dxa"/>
            </w:tcMar>
            <w:vAlign w:val="bottom"/>
          </w:tcPr>
          <w:p>
            <w:pPr>
              <w:pStyle w:val="TableContents"/>
              <w:spacing w:before="0" w:after="283"/>
              <w:jc w:val="right"/>
              <w:rPr/>
            </w:pPr>
            <w:r>
              <w:rPr/>
              <w:t> </w:t>
            </w:r>
          </w:p>
        </w:tc>
        <w:tc>
          <w:tcPr>
            <w:tcW w:w="1059" w:type="dxa"/>
            <w:tcBorders/>
            <w:shd w:fill="C0C0C0" w:val="clear"/>
            <w:tcMar>
              <w:bottom w:w="0" w:type="dxa"/>
            </w:tcMar>
            <w:vAlign w:val="bottom"/>
          </w:tcPr>
          <w:p>
            <w:pPr>
              <w:pStyle w:val="TableContents"/>
              <w:spacing w:before="0" w:after="283"/>
              <w:jc w:val="right"/>
              <w:rPr/>
            </w:pPr>
            <w:r>
              <w:rPr/>
              <w:t> </w:t>
            </w:r>
          </w:p>
        </w:tc>
        <w:tc>
          <w:tcPr>
            <w:tcW w:w="300" w:type="dxa"/>
            <w:tcBorders/>
            <w:shd w:fill="C0C0C0" w:val="clear"/>
            <w:tcMar>
              <w:bottom w:w="0" w:type="dxa"/>
            </w:tcMar>
            <w:vAlign w:val="bottom"/>
          </w:tcPr>
          <w:p>
            <w:pPr>
              <w:pStyle w:val="TableContents"/>
              <w:spacing w:before="0" w:after="283"/>
              <w:jc w:val="right"/>
              <w:rPr/>
            </w:pPr>
            <w:r>
              <w:rPr/>
              <w:t> </w:t>
            </w:r>
          </w:p>
        </w:tc>
        <w:tc>
          <w:tcPr>
            <w:tcW w:w="1222" w:type="dxa"/>
            <w:tcBorders/>
            <w:shd w:fill="C0C0C0" w:val="clear"/>
            <w:tcMar>
              <w:bottom w:w="0" w:type="dxa"/>
            </w:tcMar>
            <w:vAlign w:val="bottom"/>
          </w:tcPr>
          <w:p>
            <w:pPr>
              <w:pStyle w:val="TableContents"/>
              <w:spacing w:before="0" w:after="283"/>
              <w:jc w:val="right"/>
              <w:rPr/>
            </w:pPr>
            <w:r>
              <w:rPr/>
              <w:t> </w:t>
            </w:r>
          </w:p>
        </w:tc>
        <w:tc>
          <w:tcPr>
            <w:tcW w:w="300" w:type="dxa"/>
            <w:tcBorders/>
            <w:shd w:fill="C0C0C0" w:val="clear"/>
            <w:tcMar>
              <w:bottom w:w="0" w:type="dxa"/>
            </w:tcMar>
            <w:vAlign w:val="bottom"/>
          </w:tcPr>
          <w:p>
            <w:pPr>
              <w:pStyle w:val="TableContents"/>
              <w:spacing w:before="0" w:after="283"/>
              <w:jc w:val="left"/>
              <w:rPr/>
            </w:pPr>
            <w:r>
              <w:rPr/>
              <w:t> </w:t>
            </w:r>
          </w:p>
        </w:tc>
        <w:tc>
          <w:tcPr>
            <w:tcW w:w="155" w:type="dxa"/>
            <w:tcBorders/>
            <w:shd w:fill="C0C0C0" w:val="clear"/>
            <w:tcMar>
              <w:bottom w:w="0" w:type="dxa"/>
            </w:tcMar>
            <w:vAlign w:val="bottom"/>
          </w:tcPr>
          <w:p>
            <w:pPr>
              <w:pStyle w:val="TableContents"/>
              <w:spacing w:before="0" w:after="283"/>
              <w:jc w:val="left"/>
              <w:rPr/>
            </w:pPr>
            <w:r>
              <w:rPr/>
              <w:t> </w:t>
            </w:r>
          </w:p>
        </w:tc>
        <w:tc>
          <w:tcPr>
            <w:tcW w:w="605" w:type="dxa"/>
            <w:tcBorders/>
            <w:shd w:fill="C0C0C0" w:val="clear"/>
            <w:tcMar>
              <w:bottom w:w="0" w:type="dxa"/>
            </w:tcMar>
            <w:vAlign w:val="bottom"/>
          </w:tcPr>
          <w:p>
            <w:pPr>
              <w:pStyle w:val="TableContents"/>
              <w:spacing w:before="0" w:after="283"/>
              <w:jc w:val="right"/>
              <w:rPr/>
            </w:pPr>
            <w:r>
              <w:rPr/>
              <w:t> </w:t>
            </w:r>
          </w:p>
        </w:tc>
        <w:tc>
          <w:tcPr>
            <w:tcW w:w="300" w:type="dxa"/>
            <w:tcBorders/>
            <w:shd w:fill="C0C0C0" w:val="clear"/>
            <w:tcMar>
              <w:bottom w:w="0" w:type="dxa"/>
            </w:tcMar>
            <w:vAlign w:val="bottom"/>
          </w:tcPr>
          <w:p>
            <w:pPr>
              <w:pStyle w:val="TableContents"/>
              <w:spacing w:before="0" w:after="283"/>
              <w:jc w:val="right"/>
              <w:rPr/>
            </w:pPr>
            <w:r>
              <w:rPr/>
              <w:t> </w:t>
            </w:r>
          </w:p>
        </w:tc>
        <w:tc>
          <w:tcPr>
            <w:tcW w:w="957" w:type="dxa"/>
            <w:tcBorders/>
            <w:shd w:fill="C0C0C0" w:val="clear"/>
            <w:tcMar>
              <w:bottom w:w="0" w:type="dxa"/>
            </w:tcMar>
            <w:vAlign w:val="bottom"/>
          </w:tcPr>
          <w:p>
            <w:pPr>
              <w:pStyle w:val="TableContents"/>
              <w:spacing w:before="0" w:after="283"/>
              <w:jc w:val="right"/>
              <w:rPr/>
            </w:pPr>
            <w:r>
              <w:rPr/>
              <w:t> </w:t>
            </w:r>
          </w:p>
        </w:tc>
        <w:tc>
          <w:tcPr>
            <w:tcW w:w="300" w:type="dxa"/>
            <w:tcBorders/>
            <w:shd w:fill="C0C0C0" w:val="clear"/>
            <w:tcMar>
              <w:bottom w:w="0" w:type="dxa"/>
            </w:tcMar>
            <w:vAlign w:val="bottom"/>
          </w:tcPr>
          <w:p>
            <w:pPr>
              <w:pStyle w:val="TableContents"/>
              <w:spacing w:before="0" w:after="283"/>
              <w:jc w:val="right"/>
              <w:rPr/>
            </w:pPr>
            <w:r>
              <w:rPr/>
              <w:t> </w:t>
            </w:r>
          </w:p>
        </w:tc>
        <w:tc>
          <w:tcPr>
            <w:tcW w:w="820"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125,000</w:t>
            </w:r>
          </w:p>
        </w:tc>
        <w:tc>
          <w:tcPr>
            <w:tcW w:w="359" w:type="dxa"/>
            <w:tcBorders/>
            <w:shd w:fill="C0C0C0" w:val="clear"/>
            <w:tcMar>
              <w:bottom w:w="0" w:type="dxa"/>
            </w:tcMar>
            <w:vAlign w:val="bottom"/>
          </w:tcPr>
          <w:p>
            <w:pPr>
              <w:pStyle w:val="TableContents"/>
              <w:spacing w:before="0" w:after="283"/>
              <w:jc w:val="left"/>
              <w:rPr/>
            </w:pPr>
            <w:r>
              <w:rPr/>
              <w:t> </w:t>
            </w:r>
            <w:r>
              <w:rPr>
                <w:rFonts w:ascii="times new roman" w:hAnsi="times new roman"/>
                <w:sz w:val="20"/>
              </w:rPr>
              <w:t>(3)</w:t>
            </w:r>
          </w:p>
        </w:tc>
        <w:tc>
          <w:tcPr>
            <w:tcW w:w="300" w:type="dxa"/>
            <w:tcBorders/>
            <w:shd w:fill="C0C0C0" w:val="clear"/>
            <w:tcMar>
              <w:bottom w:w="0" w:type="dxa"/>
            </w:tcMar>
            <w:vAlign w:val="bottom"/>
          </w:tcPr>
          <w:p>
            <w:pPr>
              <w:pStyle w:val="TableContents"/>
              <w:spacing w:before="0" w:after="283"/>
              <w:jc w:val="right"/>
              <w:rPr/>
            </w:pPr>
            <w:r>
              <w:rPr/>
              <w:t> </w:t>
            </w:r>
          </w:p>
        </w:tc>
        <w:tc>
          <w:tcPr>
            <w:tcW w:w="182"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6"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2,586,250</w:t>
            </w:r>
          </w:p>
        </w:tc>
      </w:tr>
      <w:tr>
        <w:trPr/>
        <w:tc>
          <w:tcPr>
            <w:tcW w:w="10205" w:type="dxa"/>
            <w:gridSpan w:val="16"/>
            <w:tcBorders/>
            <w:shd w:fill="auto" w:val="clear"/>
            <w:tcMar>
              <w:bottom w:w="0" w:type="dxa"/>
            </w:tcMar>
            <w:vAlign w:val="center"/>
          </w:tcPr>
          <w:p>
            <w:pPr>
              <w:pStyle w:val="TableContents"/>
              <w:spacing w:before="0" w:after="283"/>
              <w:rPr/>
            </w:pPr>
            <w:r>
              <w:rPr/>
              <w:t> </w:t>
            </w:r>
          </w:p>
        </w:tc>
      </w:tr>
      <w:tr>
        <w:trPr/>
        <w:tc>
          <w:tcPr>
            <w:tcW w:w="180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00" w:type="dxa"/>
            <w:tcBorders/>
            <w:shd w:fill="C0C0C0" w:val="clear"/>
            <w:tcMar>
              <w:bottom w:w="0" w:type="dxa"/>
            </w:tcMar>
            <w:vAlign w:val="bottom"/>
          </w:tcPr>
          <w:p>
            <w:pPr>
              <w:pStyle w:val="TableContents"/>
              <w:spacing w:before="0" w:after="283"/>
              <w:jc w:val="right"/>
              <w:rPr/>
            </w:pPr>
            <w:r>
              <w:rPr/>
              <w:t> </w:t>
            </w:r>
          </w:p>
        </w:tc>
        <w:tc>
          <w:tcPr>
            <w:tcW w:w="1059"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300" w:type="dxa"/>
            <w:tcBorders/>
            <w:shd w:fill="C0C0C0" w:val="clear"/>
            <w:tcMar>
              <w:bottom w:w="0" w:type="dxa"/>
            </w:tcMar>
            <w:vAlign w:val="bottom"/>
          </w:tcPr>
          <w:p>
            <w:pPr>
              <w:pStyle w:val="TableContents"/>
              <w:spacing w:before="0" w:after="283"/>
              <w:jc w:val="right"/>
              <w:rPr/>
            </w:pPr>
            <w:r>
              <w:rPr/>
              <w:t> </w:t>
            </w:r>
          </w:p>
        </w:tc>
        <w:tc>
          <w:tcPr>
            <w:tcW w:w="1222"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jc w:val="left"/>
              <w:rPr/>
            </w:pPr>
            <w:r>
              <w:rPr/>
              <w:t> </w:t>
            </w:r>
          </w:p>
        </w:tc>
        <w:tc>
          <w:tcPr>
            <w:tcW w:w="15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9.112</w:t>
            </w:r>
          </w:p>
        </w:tc>
        <w:tc>
          <w:tcPr>
            <w:tcW w:w="300" w:type="dxa"/>
            <w:tcBorders/>
            <w:shd w:fill="C0C0C0" w:val="clear"/>
            <w:tcMar>
              <w:bottom w:w="0" w:type="dxa"/>
            </w:tcMar>
            <w:vAlign w:val="bottom"/>
          </w:tcPr>
          <w:p>
            <w:pPr>
              <w:pStyle w:val="TableContents"/>
              <w:spacing w:before="0" w:after="283"/>
              <w:jc w:val="right"/>
              <w:rPr/>
            </w:pPr>
            <w:r>
              <w:rPr/>
              <w:t> </w:t>
            </w:r>
          </w:p>
        </w:tc>
        <w:tc>
          <w:tcPr>
            <w:tcW w:w="957"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6/10/2013</w:t>
            </w:r>
          </w:p>
        </w:tc>
        <w:tc>
          <w:tcPr>
            <w:tcW w:w="300" w:type="dxa"/>
            <w:tcBorders/>
            <w:shd w:fill="C0C0C0" w:val="clear"/>
            <w:tcMar>
              <w:bottom w:w="0" w:type="dxa"/>
            </w:tcMar>
            <w:vAlign w:val="bottom"/>
          </w:tcPr>
          <w:p>
            <w:pPr>
              <w:pStyle w:val="TableContents"/>
              <w:spacing w:before="0" w:after="283"/>
              <w:jc w:val="left"/>
              <w:rPr/>
            </w:pPr>
            <w:r>
              <w:rPr/>
              <w:t> </w:t>
            </w:r>
          </w:p>
        </w:tc>
        <w:tc>
          <w:tcPr>
            <w:tcW w:w="820" w:type="dxa"/>
            <w:tcBorders/>
            <w:shd w:fill="C0C0C0" w:val="clear"/>
            <w:tcMar>
              <w:bottom w:w="0" w:type="dxa"/>
            </w:tcMar>
            <w:vAlign w:val="bottom"/>
          </w:tcPr>
          <w:p>
            <w:pPr>
              <w:pStyle w:val="TableContents"/>
              <w:spacing w:before="0" w:after="283"/>
              <w:jc w:val="left"/>
              <w:rPr/>
            </w:pPr>
            <w:r>
              <w:rPr/>
              <w:t> </w:t>
            </w:r>
          </w:p>
        </w:tc>
        <w:tc>
          <w:tcPr>
            <w:tcW w:w="359" w:type="dxa"/>
            <w:tcBorders/>
            <w:shd w:fill="C0C0C0" w:val="clear"/>
            <w:tcMar>
              <w:bottom w:w="0" w:type="dxa"/>
            </w:tcMar>
            <w:vAlign w:val="bottom"/>
          </w:tcPr>
          <w:p>
            <w:pPr>
              <w:pStyle w:val="TableContents"/>
              <w:spacing w:before="0" w:after="283"/>
              <w:jc w:val="left"/>
              <w:rPr/>
            </w:pPr>
            <w:r>
              <w:rPr/>
              <w:t> </w:t>
            </w:r>
          </w:p>
        </w:tc>
        <w:tc>
          <w:tcPr>
            <w:tcW w:w="300" w:type="dxa"/>
            <w:tcBorders/>
            <w:shd w:fill="C0C0C0" w:val="clear"/>
            <w:tcMar>
              <w:bottom w:w="0" w:type="dxa"/>
            </w:tcMar>
            <w:vAlign w:val="bottom"/>
          </w:tcPr>
          <w:p>
            <w:pPr>
              <w:pStyle w:val="TableContents"/>
              <w:spacing w:before="0" w:after="283"/>
              <w:jc w:val="left"/>
              <w:rPr/>
            </w:pPr>
            <w:r>
              <w:rPr/>
              <w:t> </w:t>
            </w:r>
          </w:p>
        </w:tc>
        <w:tc>
          <w:tcPr>
            <w:tcW w:w="182" w:type="dxa"/>
            <w:tcBorders/>
            <w:shd w:fill="C0C0C0" w:val="clear"/>
            <w:tcMar>
              <w:bottom w:w="0" w:type="dxa"/>
            </w:tcMar>
            <w:vAlign w:val="bottom"/>
          </w:tcPr>
          <w:p>
            <w:pPr>
              <w:pStyle w:val="TableContents"/>
              <w:spacing w:before="0" w:after="283"/>
              <w:jc w:val="left"/>
              <w:rPr/>
            </w:pPr>
            <w:r>
              <w:rPr/>
              <w:t> </w:t>
            </w:r>
          </w:p>
        </w:tc>
        <w:tc>
          <w:tcPr>
            <w:tcW w:w="1246" w:type="dxa"/>
            <w:tcBorders/>
            <w:shd w:fill="C0C0C0" w:val="clear"/>
            <w:tcMar>
              <w:bottom w:w="0" w:type="dxa"/>
            </w:tcMar>
            <w:vAlign w:val="bottom"/>
          </w:tcPr>
          <w:p>
            <w:pPr>
              <w:pStyle w:val="TableContents"/>
              <w:spacing w:before="0" w:after="283"/>
              <w:jc w:val="left"/>
              <w:rPr/>
            </w:pPr>
            <w:r>
              <w:rPr/>
              <w:t> </w:t>
            </w:r>
          </w:p>
        </w:tc>
      </w:tr>
      <w:tr>
        <w:trPr/>
        <w:tc>
          <w:tcPr>
            <w:tcW w:w="10205" w:type="dxa"/>
            <w:gridSpan w:val="16"/>
            <w:tcBorders/>
            <w:shd w:fill="auto" w:val="clear"/>
            <w:tcMar>
              <w:bottom w:w="0" w:type="dxa"/>
            </w:tcMar>
            <w:vAlign w:val="center"/>
          </w:tcPr>
          <w:p>
            <w:pPr>
              <w:pStyle w:val="TableContents"/>
              <w:spacing w:before="0" w:after="283"/>
              <w:rPr/>
            </w:pPr>
            <w:r>
              <w:rPr/>
              <w:t> </w:t>
            </w:r>
          </w:p>
        </w:tc>
      </w:tr>
      <w:tr>
        <w:trPr/>
        <w:tc>
          <w:tcPr>
            <w:tcW w:w="180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0" w:type="dxa"/>
            <w:tcBorders/>
            <w:shd w:fill="C0C0C0" w:val="clear"/>
            <w:tcMar>
              <w:bottom w:w="0" w:type="dxa"/>
            </w:tcMar>
            <w:vAlign w:val="bottom"/>
          </w:tcPr>
          <w:p>
            <w:pPr>
              <w:pStyle w:val="TableContents"/>
              <w:spacing w:before="0" w:after="283"/>
              <w:jc w:val="right"/>
              <w:rPr/>
            </w:pPr>
            <w:r>
              <w:rPr/>
              <w:t> </w:t>
            </w:r>
          </w:p>
        </w:tc>
        <w:tc>
          <w:tcPr>
            <w:tcW w:w="1059"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jc w:val="right"/>
              <w:rPr/>
            </w:pPr>
            <w:r>
              <w:rPr/>
              <w:t> </w:t>
            </w:r>
          </w:p>
        </w:tc>
        <w:tc>
          <w:tcPr>
            <w:tcW w:w="1222"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jc w:val="left"/>
              <w:rPr/>
            </w:pPr>
            <w:r>
              <w:rPr/>
              <w:t> </w:t>
            </w:r>
          </w:p>
        </w:tc>
        <w:tc>
          <w:tcPr>
            <w:tcW w:w="155" w:type="dxa"/>
            <w:tcBorders/>
            <w:shd w:fill="C0C0C0" w:val="clear"/>
            <w:tcMar>
              <w:bottom w:w="0" w:type="dxa"/>
            </w:tcMar>
            <w:vAlign w:val="bottom"/>
          </w:tcPr>
          <w:p>
            <w:pPr>
              <w:pStyle w:val="TableContents"/>
              <w:spacing w:before="0" w:after="283"/>
              <w:jc w:val="left"/>
              <w:rPr/>
            </w:pPr>
            <w:r>
              <w:rPr/>
              <w:t> </w:t>
            </w:r>
          </w:p>
        </w:tc>
        <w:tc>
          <w:tcPr>
            <w:tcW w:w="605" w:type="dxa"/>
            <w:tcBorders/>
            <w:shd w:fill="C0C0C0" w:val="clear"/>
            <w:tcMar>
              <w:bottom w:w="0" w:type="dxa"/>
            </w:tcMar>
            <w:vAlign w:val="bottom"/>
          </w:tcPr>
          <w:p>
            <w:pPr>
              <w:pStyle w:val="TableContents"/>
              <w:spacing w:before="0" w:after="283"/>
              <w:jc w:val="right"/>
              <w:rPr/>
            </w:pPr>
            <w:r>
              <w:rPr/>
              <w:t> </w:t>
            </w:r>
          </w:p>
        </w:tc>
        <w:tc>
          <w:tcPr>
            <w:tcW w:w="300" w:type="dxa"/>
            <w:tcBorders/>
            <w:shd w:fill="C0C0C0" w:val="clear"/>
            <w:tcMar>
              <w:bottom w:w="0" w:type="dxa"/>
            </w:tcMar>
            <w:vAlign w:val="bottom"/>
          </w:tcPr>
          <w:p>
            <w:pPr>
              <w:pStyle w:val="TableContents"/>
              <w:spacing w:before="0" w:after="283"/>
              <w:jc w:val="right"/>
              <w:rPr/>
            </w:pPr>
            <w:r>
              <w:rPr/>
              <w:t> </w:t>
            </w:r>
          </w:p>
        </w:tc>
        <w:tc>
          <w:tcPr>
            <w:tcW w:w="957" w:type="dxa"/>
            <w:tcBorders/>
            <w:shd w:fill="C0C0C0" w:val="clear"/>
            <w:tcMar>
              <w:bottom w:w="0" w:type="dxa"/>
            </w:tcMar>
            <w:vAlign w:val="bottom"/>
          </w:tcPr>
          <w:p>
            <w:pPr>
              <w:pStyle w:val="TableContents"/>
              <w:spacing w:before="0" w:after="283"/>
              <w:jc w:val="right"/>
              <w:rPr/>
            </w:pPr>
            <w:r>
              <w:rPr/>
              <w:t> </w:t>
            </w:r>
          </w:p>
        </w:tc>
        <w:tc>
          <w:tcPr>
            <w:tcW w:w="300" w:type="dxa"/>
            <w:tcBorders/>
            <w:shd w:fill="C0C0C0" w:val="clear"/>
            <w:tcMar>
              <w:bottom w:w="0" w:type="dxa"/>
            </w:tcMar>
            <w:vAlign w:val="bottom"/>
          </w:tcPr>
          <w:p>
            <w:pPr>
              <w:pStyle w:val="TableContents"/>
              <w:spacing w:before="0" w:after="283"/>
              <w:jc w:val="left"/>
              <w:rPr/>
            </w:pPr>
            <w:r>
              <w:rPr/>
              <w:t> </w:t>
            </w:r>
          </w:p>
        </w:tc>
        <w:tc>
          <w:tcPr>
            <w:tcW w:w="820" w:type="dxa"/>
            <w:tcBorders/>
            <w:shd w:fill="C0C0C0" w:val="clear"/>
            <w:tcMar>
              <w:bottom w:w="0" w:type="dxa"/>
            </w:tcMar>
            <w:vAlign w:val="bottom"/>
          </w:tcPr>
          <w:p>
            <w:pPr>
              <w:pStyle w:val="TableContents"/>
              <w:spacing w:before="0" w:after="283"/>
              <w:jc w:val="left"/>
              <w:rPr/>
            </w:pPr>
            <w:r>
              <w:rPr/>
              <w:t> </w:t>
            </w:r>
          </w:p>
        </w:tc>
        <w:tc>
          <w:tcPr>
            <w:tcW w:w="359" w:type="dxa"/>
            <w:tcBorders/>
            <w:shd w:fill="C0C0C0" w:val="clear"/>
            <w:tcMar>
              <w:bottom w:w="0" w:type="dxa"/>
            </w:tcMar>
            <w:vAlign w:val="bottom"/>
          </w:tcPr>
          <w:p>
            <w:pPr>
              <w:pStyle w:val="TableContents"/>
              <w:spacing w:before="0" w:after="283"/>
              <w:jc w:val="left"/>
              <w:rPr/>
            </w:pPr>
            <w:r>
              <w:rPr/>
              <w:t> </w:t>
            </w:r>
          </w:p>
        </w:tc>
        <w:tc>
          <w:tcPr>
            <w:tcW w:w="300" w:type="dxa"/>
            <w:tcBorders/>
            <w:shd w:fill="C0C0C0" w:val="clear"/>
            <w:tcMar>
              <w:bottom w:w="0" w:type="dxa"/>
            </w:tcMar>
            <w:vAlign w:val="bottom"/>
          </w:tcPr>
          <w:p>
            <w:pPr>
              <w:pStyle w:val="TableContents"/>
              <w:spacing w:before="0" w:after="283"/>
              <w:jc w:val="left"/>
              <w:rPr/>
            </w:pPr>
            <w:r>
              <w:rPr/>
              <w:t> </w:t>
            </w:r>
          </w:p>
        </w:tc>
        <w:tc>
          <w:tcPr>
            <w:tcW w:w="182" w:type="dxa"/>
            <w:tcBorders/>
            <w:shd w:fill="C0C0C0" w:val="clear"/>
            <w:tcMar>
              <w:bottom w:w="0" w:type="dxa"/>
            </w:tcMar>
            <w:vAlign w:val="bottom"/>
          </w:tcPr>
          <w:p>
            <w:pPr>
              <w:pStyle w:val="TableContents"/>
              <w:spacing w:before="0" w:after="283"/>
              <w:jc w:val="left"/>
              <w:rPr/>
            </w:pPr>
            <w:r>
              <w:rPr/>
              <w:t> </w:t>
            </w:r>
          </w:p>
        </w:tc>
        <w:tc>
          <w:tcPr>
            <w:tcW w:w="1246" w:type="dxa"/>
            <w:tcBorders/>
            <w:shd w:fill="C0C0C0" w:val="clear"/>
            <w:tcMar>
              <w:bottom w:w="0" w:type="dxa"/>
            </w:tcMar>
            <w:vAlign w:val="bottom"/>
          </w:tcPr>
          <w:p>
            <w:pPr>
              <w:pStyle w:val="TableContents"/>
              <w:spacing w:before="0" w:after="283"/>
              <w:jc w:val="left"/>
              <w:rPr/>
            </w:pPr>
            <w:r>
              <w:rPr/>
              <w:t> </w:t>
            </w:r>
          </w:p>
        </w:tc>
      </w:tr>
      <w:tr>
        <w:trPr/>
        <w:tc>
          <w:tcPr>
            <w:tcW w:w="10205" w:type="dxa"/>
            <w:gridSpan w:val="16"/>
            <w:tcBorders/>
            <w:shd w:fill="auto" w:val="clear"/>
            <w:tcMar>
              <w:bottom w:w="0" w:type="dxa"/>
            </w:tcMar>
            <w:vAlign w:val="center"/>
          </w:tcPr>
          <w:p>
            <w:pPr>
              <w:pStyle w:val="TableContents"/>
              <w:spacing w:before="0" w:after="283"/>
              <w:rPr/>
            </w:pPr>
            <w:r>
              <w:rPr/>
              <w:t> </w:t>
            </w:r>
          </w:p>
        </w:tc>
      </w:tr>
      <w:tr>
        <w:trPr/>
        <w:tc>
          <w:tcPr>
            <w:tcW w:w="180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0" w:type="dxa"/>
            <w:tcBorders/>
            <w:shd w:fill="C0C0C0" w:val="clear"/>
            <w:tcMar>
              <w:bottom w:w="0" w:type="dxa"/>
            </w:tcMar>
            <w:vAlign w:val="bottom"/>
          </w:tcPr>
          <w:p>
            <w:pPr>
              <w:pStyle w:val="TableContents"/>
              <w:spacing w:before="0" w:after="283"/>
              <w:jc w:val="right"/>
              <w:rPr/>
            </w:pPr>
            <w:r>
              <w:rPr/>
              <w:t> </w:t>
            </w:r>
          </w:p>
        </w:tc>
        <w:tc>
          <w:tcPr>
            <w:tcW w:w="1059"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300" w:type="dxa"/>
            <w:tcBorders/>
            <w:shd w:fill="C0C0C0" w:val="clear"/>
            <w:tcMar>
              <w:bottom w:w="0" w:type="dxa"/>
            </w:tcMar>
            <w:vAlign w:val="bottom"/>
          </w:tcPr>
          <w:p>
            <w:pPr>
              <w:pStyle w:val="TableContents"/>
              <w:spacing w:before="0" w:after="283"/>
              <w:jc w:val="right"/>
              <w:rPr/>
            </w:pPr>
            <w:r>
              <w:rPr/>
              <w:t> </w:t>
            </w:r>
          </w:p>
        </w:tc>
        <w:tc>
          <w:tcPr>
            <w:tcW w:w="1222"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jc w:val="left"/>
              <w:rPr/>
            </w:pPr>
            <w:r>
              <w:rPr/>
              <w:t> </w:t>
            </w:r>
          </w:p>
        </w:tc>
        <w:tc>
          <w:tcPr>
            <w:tcW w:w="155"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5"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9.432</w:t>
            </w:r>
          </w:p>
        </w:tc>
        <w:tc>
          <w:tcPr>
            <w:tcW w:w="300" w:type="dxa"/>
            <w:tcBorders/>
            <w:shd w:fill="C0C0C0" w:val="clear"/>
            <w:tcMar>
              <w:bottom w:w="0" w:type="dxa"/>
            </w:tcMar>
            <w:vAlign w:val="bottom"/>
          </w:tcPr>
          <w:p>
            <w:pPr>
              <w:pStyle w:val="TableContents"/>
              <w:spacing w:before="0" w:after="283"/>
              <w:jc w:val="right"/>
              <w:rPr/>
            </w:pPr>
            <w:r>
              <w:rPr/>
              <w:t> </w:t>
            </w:r>
          </w:p>
        </w:tc>
        <w:tc>
          <w:tcPr>
            <w:tcW w:w="957"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9/23/2013</w:t>
            </w:r>
          </w:p>
        </w:tc>
        <w:tc>
          <w:tcPr>
            <w:tcW w:w="300" w:type="dxa"/>
            <w:tcBorders/>
            <w:shd w:fill="C0C0C0" w:val="clear"/>
            <w:tcMar>
              <w:bottom w:w="0" w:type="dxa"/>
            </w:tcMar>
            <w:vAlign w:val="bottom"/>
          </w:tcPr>
          <w:p>
            <w:pPr>
              <w:pStyle w:val="TableContents"/>
              <w:spacing w:before="0" w:after="283"/>
              <w:jc w:val="left"/>
              <w:rPr/>
            </w:pPr>
            <w:r>
              <w:rPr/>
              <w:t> </w:t>
            </w:r>
          </w:p>
        </w:tc>
        <w:tc>
          <w:tcPr>
            <w:tcW w:w="820" w:type="dxa"/>
            <w:tcBorders/>
            <w:shd w:fill="C0C0C0" w:val="clear"/>
            <w:tcMar>
              <w:bottom w:w="0" w:type="dxa"/>
            </w:tcMar>
            <w:vAlign w:val="bottom"/>
          </w:tcPr>
          <w:p>
            <w:pPr>
              <w:pStyle w:val="TableContents"/>
              <w:spacing w:before="0" w:after="283"/>
              <w:jc w:val="left"/>
              <w:rPr/>
            </w:pPr>
            <w:r>
              <w:rPr/>
              <w:t> </w:t>
            </w:r>
          </w:p>
        </w:tc>
        <w:tc>
          <w:tcPr>
            <w:tcW w:w="359" w:type="dxa"/>
            <w:tcBorders/>
            <w:shd w:fill="C0C0C0" w:val="clear"/>
            <w:tcMar>
              <w:bottom w:w="0" w:type="dxa"/>
            </w:tcMar>
            <w:vAlign w:val="bottom"/>
          </w:tcPr>
          <w:p>
            <w:pPr>
              <w:pStyle w:val="TableContents"/>
              <w:spacing w:before="0" w:after="283"/>
              <w:jc w:val="left"/>
              <w:rPr/>
            </w:pPr>
            <w:r>
              <w:rPr/>
              <w:t> </w:t>
            </w:r>
          </w:p>
        </w:tc>
        <w:tc>
          <w:tcPr>
            <w:tcW w:w="300" w:type="dxa"/>
            <w:tcBorders/>
            <w:shd w:fill="C0C0C0" w:val="clear"/>
            <w:tcMar>
              <w:bottom w:w="0" w:type="dxa"/>
            </w:tcMar>
            <w:vAlign w:val="bottom"/>
          </w:tcPr>
          <w:p>
            <w:pPr>
              <w:pStyle w:val="TableContents"/>
              <w:spacing w:before="0" w:after="283"/>
              <w:jc w:val="left"/>
              <w:rPr/>
            </w:pPr>
            <w:r>
              <w:rPr/>
              <w:t> </w:t>
            </w:r>
          </w:p>
        </w:tc>
        <w:tc>
          <w:tcPr>
            <w:tcW w:w="182" w:type="dxa"/>
            <w:tcBorders/>
            <w:shd w:fill="C0C0C0" w:val="clear"/>
            <w:tcMar>
              <w:bottom w:w="0" w:type="dxa"/>
            </w:tcMar>
            <w:vAlign w:val="bottom"/>
          </w:tcPr>
          <w:p>
            <w:pPr>
              <w:pStyle w:val="TableContents"/>
              <w:spacing w:before="0" w:after="283"/>
              <w:jc w:val="left"/>
              <w:rPr/>
            </w:pPr>
            <w:r>
              <w:rPr/>
              <w:t> </w:t>
            </w:r>
          </w:p>
        </w:tc>
        <w:tc>
          <w:tcPr>
            <w:tcW w:w="1246" w:type="dxa"/>
            <w:tcBorders/>
            <w:shd w:fill="C0C0C0" w:val="clear"/>
            <w:tcMar>
              <w:bottom w:w="0" w:type="dxa"/>
            </w:tcMar>
            <w:vAlign w:val="bottom"/>
          </w:tcPr>
          <w:p>
            <w:pPr>
              <w:pStyle w:val="TableContents"/>
              <w:spacing w:before="0" w:after="283"/>
              <w:jc w:val="left"/>
              <w:rPr/>
            </w:pPr>
            <w:r>
              <w:rPr/>
              <w:t> </w:t>
            </w:r>
          </w:p>
        </w:tc>
      </w:tr>
      <w:tr>
        <w:trPr/>
        <w:tc>
          <w:tcPr>
            <w:tcW w:w="10205" w:type="dxa"/>
            <w:gridSpan w:val="16"/>
            <w:tcBorders/>
            <w:shd w:fill="auto" w:val="clear"/>
            <w:tcMar>
              <w:bottom w:w="0" w:type="dxa"/>
            </w:tcMar>
            <w:vAlign w:val="center"/>
          </w:tcPr>
          <w:p>
            <w:pPr>
              <w:pStyle w:val="TableContents"/>
              <w:spacing w:before="0" w:after="283"/>
              <w:rPr/>
            </w:pPr>
            <w:r>
              <w:rPr/>
              <w:t> </w:t>
            </w:r>
          </w:p>
        </w:tc>
      </w:tr>
      <w:tr>
        <w:trPr/>
        <w:tc>
          <w:tcPr>
            <w:tcW w:w="180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300" w:type="dxa"/>
            <w:tcBorders/>
            <w:shd w:fill="C0C0C0" w:val="clear"/>
            <w:tcMar>
              <w:bottom w:w="0" w:type="dxa"/>
            </w:tcMar>
            <w:vAlign w:val="bottom"/>
          </w:tcPr>
          <w:p>
            <w:pPr>
              <w:pStyle w:val="TableContents"/>
              <w:spacing w:before="0" w:after="283"/>
              <w:jc w:val="right"/>
              <w:rPr/>
            </w:pPr>
            <w:r>
              <w:rPr/>
              <w:t> </w:t>
            </w:r>
          </w:p>
        </w:tc>
        <w:tc>
          <w:tcPr>
            <w:tcW w:w="1059"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jc w:val="right"/>
              <w:rPr/>
            </w:pPr>
            <w:r>
              <w:rPr/>
              <w:t> </w:t>
            </w:r>
          </w:p>
        </w:tc>
        <w:tc>
          <w:tcPr>
            <w:tcW w:w="1222"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jc w:val="left"/>
              <w:rPr/>
            </w:pPr>
            <w:r>
              <w:rPr/>
              <w:t> </w:t>
            </w:r>
          </w:p>
        </w:tc>
        <w:tc>
          <w:tcPr>
            <w:tcW w:w="155" w:type="dxa"/>
            <w:tcBorders/>
            <w:shd w:fill="C0C0C0" w:val="clear"/>
            <w:tcMar>
              <w:bottom w:w="0" w:type="dxa"/>
            </w:tcMar>
            <w:vAlign w:val="bottom"/>
          </w:tcPr>
          <w:p>
            <w:pPr>
              <w:pStyle w:val="TableContents"/>
              <w:spacing w:before="0" w:after="283"/>
              <w:jc w:val="left"/>
              <w:rPr/>
            </w:pPr>
            <w:r>
              <w:rPr/>
              <w:t> </w:t>
            </w:r>
          </w:p>
        </w:tc>
        <w:tc>
          <w:tcPr>
            <w:tcW w:w="605" w:type="dxa"/>
            <w:tcBorders/>
            <w:shd w:fill="C0C0C0" w:val="clear"/>
            <w:tcMar>
              <w:bottom w:w="0" w:type="dxa"/>
            </w:tcMar>
            <w:vAlign w:val="bottom"/>
          </w:tcPr>
          <w:p>
            <w:pPr>
              <w:pStyle w:val="TableContents"/>
              <w:spacing w:before="0" w:after="283"/>
              <w:jc w:val="left"/>
              <w:rPr/>
            </w:pPr>
            <w:r>
              <w:rPr/>
              <w:t> </w:t>
            </w:r>
          </w:p>
        </w:tc>
        <w:tc>
          <w:tcPr>
            <w:tcW w:w="300" w:type="dxa"/>
            <w:tcBorders/>
            <w:shd w:fill="C0C0C0" w:val="clear"/>
            <w:tcMar>
              <w:bottom w:w="0" w:type="dxa"/>
            </w:tcMar>
            <w:vAlign w:val="bottom"/>
          </w:tcPr>
          <w:p>
            <w:pPr>
              <w:pStyle w:val="TableContents"/>
              <w:spacing w:before="0" w:after="283"/>
              <w:jc w:val="left"/>
              <w:rPr/>
            </w:pPr>
            <w:r>
              <w:rPr/>
              <w:t> </w:t>
            </w:r>
          </w:p>
        </w:tc>
        <w:tc>
          <w:tcPr>
            <w:tcW w:w="957" w:type="dxa"/>
            <w:tcBorders/>
            <w:shd w:fill="C0C0C0" w:val="clear"/>
            <w:tcMar>
              <w:bottom w:w="0" w:type="dxa"/>
            </w:tcMar>
            <w:vAlign w:val="bottom"/>
          </w:tcPr>
          <w:p>
            <w:pPr>
              <w:pStyle w:val="TableContents"/>
              <w:spacing w:before="0" w:after="283"/>
              <w:jc w:val="left"/>
              <w:rPr/>
            </w:pPr>
            <w:r>
              <w:rPr/>
              <w:t> </w:t>
            </w:r>
          </w:p>
        </w:tc>
        <w:tc>
          <w:tcPr>
            <w:tcW w:w="300" w:type="dxa"/>
            <w:tcBorders/>
            <w:shd w:fill="C0C0C0" w:val="clear"/>
            <w:tcMar>
              <w:bottom w:w="0" w:type="dxa"/>
            </w:tcMar>
            <w:vAlign w:val="bottom"/>
          </w:tcPr>
          <w:p>
            <w:pPr>
              <w:pStyle w:val="TableContents"/>
              <w:spacing w:before="0" w:after="283"/>
              <w:jc w:val="left"/>
              <w:rPr/>
            </w:pPr>
            <w:r>
              <w:rPr/>
              <w:t> </w:t>
            </w:r>
          </w:p>
        </w:tc>
        <w:tc>
          <w:tcPr>
            <w:tcW w:w="820" w:type="dxa"/>
            <w:tcBorders/>
            <w:shd w:fill="C0C0C0" w:val="clear"/>
            <w:tcMar>
              <w:bottom w:w="0" w:type="dxa"/>
            </w:tcMar>
            <w:vAlign w:val="bottom"/>
          </w:tcPr>
          <w:p>
            <w:pPr>
              <w:pStyle w:val="TableContents"/>
              <w:spacing w:before="0" w:after="283"/>
              <w:jc w:val="left"/>
              <w:rPr/>
            </w:pPr>
            <w:r>
              <w:rPr/>
              <w:t> </w:t>
            </w:r>
          </w:p>
        </w:tc>
        <w:tc>
          <w:tcPr>
            <w:tcW w:w="359" w:type="dxa"/>
            <w:tcBorders/>
            <w:shd w:fill="C0C0C0" w:val="clear"/>
            <w:tcMar>
              <w:bottom w:w="0" w:type="dxa"/>
            </w:tcMar>
            <w:vAlign w:val="bottom"/>
          </w:tcPr>
          <w:p>
            <w:pPr>
              <w:pStyle w:val="TableContents"/>
              <w:spacing w:before="0" w:after="283"/>
              <w:jc w:val="left"/>
              <w:rPr/>
            </w:pPr>
            <w:r>
              <w:rPr/>
              <w:t> </w:t>
            </w:r>
          </w:p>
        </w:tc>
        <w:tc>
          <w:tcPr>
            <w:tcW w:w="300" w:type="dxa"/>
            <w:tcBorders/>
            <w:shd w:fill="C0C0C0" w:val="clear"/>
            <w:tcMar>
              <w:bottom w:w="0" w:type="dxa"/>
            </w:tcMar>
            <w:vAlign w:val="bottom"/>
          </w:tcPr>
          <w:p>
            <w:pPr>
              <w:pStyle w:val="TableContents"/>
              <w:spacing w:before="0" w:after="283"/>
              <w:jc w:val="left"/>
              <w:rPr/>
            </w:pPr>
            <w:r>
              <w:rPr/>
              <w:t> </w:t>
            </w:r>
          </w:p>
        </w:tc>
        <w:tc>
          <w:tcPr>
            <w:tcW w:w="182" w:type="dxa"/>
            <w:tcBorders/>
            <w:shd w:fill="C0C0C0" w:val="clear"/>
            <w:tcMar>
              <w:bottom w:w="0" w:type="dxa"/>
            </w:tcMar>
            <w:vAlign w:val="bottom"/>
          </w:tcPr>
          <w:p>
            <w:pPr>
              <w:pStyle w:val="TableContents"/>
              <w:spacing w:before="0" w:after="283"/>
              <w:jc w:val="left"/>
              <w:rPr/>
            </w:pPr>
            <w:r>
              <w:rPr/>
              <w:t> </w:t>
            </w:r>
          </w:p>
        </w:tc>
        <w:tc>
          <w:tcPr>
            <w:tcW w:w="1246" w:type="dxa"/>
            <w:tcBorders/>
            <w:shd w:fill="C0C0C0" w:val="clear"/>
            <w:tcMar>
              <w:bottom w:w="0" w:type="dxa"/>
            </w:tcMar>
            <w:vAlign w:val="bottom"/>
          </w:tcPr>
          <w:p>
            <w:pPr>
              <w:pStyle w:val="TableContents"/>
              <w:spacing w:before="0" w:after="283"/>
              <w:jc w:val="left"/>
              <w:rPr/>
            </w:pPr>
            <w:r>
              <w:rPr/>
              <w:t> </w:t>
            </w:r>
          </w:p>
        </w:tc>
      </w:tr>
      <w:tr>
        <w:trPr/>
        <w:tc>
          <w:tcPr>
            <w:tcW w:w="10205" w:type="dxa"/>
            <w:gridSpan w:val="16"/>
            <w:tcBorders/>
            <w:shd w:fill="auto" w:val="clear"/>
            <w:tcMar>
              <w:bottom w:w="0" w:type="dxa"/>
            </w:tcMar>
            <w:vAlign w:val="center"/>
          </w:tcPr>
          <w:p>
            <w:pPr>
              <w:pStyle w:val="TableContents"/>
              <w:spacing w:before="0" w:after="283"/>
              <w:rPr/>
            </w:pPr>
            <w:r>
              <w:rPr/>
              <w:t> </w:t>
            </w:r>
          </w:p>
        </w:tc>
      </w:tr>
      <w:tr>
        <w:trPr/>
        <w:tc>
          <w:tcPr>
            <w:tcW w:w="1800" w:type="dxa"/>
            <w:tcBorders/>
            <w:shd w:fill="C0C0C0"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300" w:type="dxa"/>
            <w:tcBorders/>
            <w:shd w:fill="C0C0C0" w:val="clear"/>
            <w:tcMar>
              <w:bottom w:w="0" w:type="dxa"/>
            </w:tcMar>
            <w:vAlign w:val="bottom"/>
          </w:tcPr>
          <w:p>
            <w:pPr>
              <w:pStyle w:val="TableContents"/>
              <w:spacing w:before="0" w:after="283"/>
              <w:jc w:val="right"/>
              <w:rPr/>
            </w:pPr>
            <w:r>
              <w:rPr/>
              <w:t> </w:t>
            </w:r>
          </w:p>
        </w:tc>
        <w:tc>
          <w:tcPr>
            <w:tcW w:w="1059" w:type="dxa"/>
            <w:tcBorders/>
            <w:shd w:fill="C0C0C0"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jc w:val="right"/>
              <w:rPr/>
            </w:pPr>
            <w:r>
              <w:rPr/>
              <w:t> </w:t>
            </w:r>
          </w:p>
        </w:tc>
        <w:tc>
          <w:tcPr>
            <w:tcW w:w="1222" w:type="dxa"/>
            <w:tcBorders/>
            <w:shd w:fill="C0C0C0"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tcMar>
              <w:bottom w:w="0" w:type="dxa"/>
            </w:tcMar>
            <w:vAlign w:val="bottom"/>
          </w:tcPr>
          <w:p>
            <w:pPr>
              <w:pStyle w:val="TableContents"/>
              <w:spacing w:before="0" w:after="283"/>
              <w:jc w:val="left"/>
              <w:rPr/>
            </w:pPr>
            <w:r>
              <w:rPr/>
              <w:t> </w:t>
            </w:r>
          </w:p>
        </w:tc>
        <w:tc>
          <w:tcPr>
            <w:tcW w:w="155" w:type="dxa"/>
            <w:tcBorders/>
            <w:shd w:fill="C0C0C0" w:val="clear"/>
            <w:tcMar>
              <w:bottom w:w="0" w:type="dxa"/>
            </w:tcMar>
            <w:vAlign w:val="bottom"/>
          </w:tcPr>
          <w:p>
            <w:pPr>
              <w:pStyle w:val="TableContents"/>
              <w:spacing w:before="0" w:after="283"/>
              <w:jc w:val="left"/>
              <w:rPr/>
            </w:pPr>
            <w:r>
              <w:rPr/>
              <w:t> </w:t>
            </w:r>
          </w:p>
        </w:tc>
        <w:tc>
          <w:tcPr>
            <w:tcW w:w="605" w:type="dxa"/>
            <w:tcBorders/>
            <w:shd w:fill="C0C0C0" w:val="clear"/>
            <w:tcMar>
              <w:bottom w:w="0" w:type="dxa"/>
            </w:tcMar>
            <w:vAlign w:val="bottom"/>
          </w:tcPr>
          <w:p>
            <w:pPr>
              <w:pStyle w:val="TableContents"/>
              <w:spacing w:before="0" w:after="283"/>
              <w:jc w:val="left"/>
              <w:rPr/>
            </w:pPr>
            <w:r>
              <w:rPr/>
              <w:t> </w:t>
            </w:r>
          </w:p>
        </w:tc>
        <w:tc>
          <w:tcPr>
            <w:tcW w:w="300" w:type="dxa"/>
            <w:tcBorders/>
            <w:shd w:fill="C0C0C0" w:val="clear"/>
            <w:tcMar>
              <w:bottom w:w="0" w:type="dxa"/>
            </w:tcMar>
            <w:vAlign w:val="bottom"/>
          </w:tcPr>
          <w:p>
            <w:pPr>
              <w:pStyle w:val="TableContents"/>
              <w:spacing w:before="0" w:after="283"/>
              <w:jc w:val="left"/>
              <w:rPr/>
            </w:pPr>
            <w:r>
              <w:rPr/>
              <w:t> </w:t>
            </w:r>
          </w:p>
        </w:tc>
        <w:tc>
          <w:tcPr>
            <w:tcW w:w="957" w:type="dxa"/>
            <w:tcBorders/>
            <w:shd w:fill="C0C0C0" w:val="clear"/>
            <w:tcMar>
              <w:bottom w:w="0" w:type="dxa"/>
            </w:tcMar>
            <w:vAlign w:val="bottom"/>
          </w:tcPr>
          <w:p>
            <w:pPr>
              <w:pStyle w:val="TableContents"/>
              <w:spacing w:before="0" w:after="283"/>
              <w:jc w:val="left"/>
              <w:rPr/>
            </w:pPr>
            <w:r>
              <w:rPr/>
              <w:t> </w:t>
            </w:r>
          </w:p>
        </w:tc>
        <w:tc>
          <w:tcPr>
            <w:tcW w:w="300" w:type="dxa"/>
            <w:tcBorders/>
            <w:shd w:fill="C0C0C0" w:val="clear"/>
            <w:tcMar>
              <w:bottom w:w="0" w:type="dxa"/>
            </w:tcMar>
            <w:vAlign w:val="bottom"/>
          </w:tcPr>
          <w:p>
            <w:pPr>
              <w:pStyle w:val="TableContents"/>
              <w:spacing w:before="0" w:after="283"/>
              <w:jc w:val="left"/>
              <w:rPr/>
            </w:pPr>
            <w:r>
              <w:rPr/>
              <w:t> </w:t>
            </w:r>
          </w:p>
        </w:tc>
        <w:tc>
          <w:tcPr>
            <w:tcW w:w="820" w:type="dxa"/>
            <w:tcBorders/>
            <w:shd w:fill="C0C0C0" w:val="clear"/>
            <w:tcMar>
              <w:bottom w:w="0" w:type="dxa"/>
            </w:tcMar>
            <w:vAlign w:val="bottom"/>
          </w:tcPr>
          <w:p>
            <w:pPr>
              <w:pStyle w:val="TableContents"/>
              <w:spacing w:before="0" w:after="283"/>
              <w:jc w:val="left"/>
              <w:rPr/>
            </w:pPr>
            <w:r>
              <w:rPr/>
              <w:t> </w:t>
            </w:r>
          </w:p>
        </w:tc>
        <w:tc>
          <w:tcPr>
            <w:tcW w:w="359" w:type="dxa"/>
            <w:tcBorders/>
            <w:shd w:fill="C0C0C0" w:val="clear"/>
            <w:tcMar>
              <w:bottom w:w="0" w:type="dxa"/>
            </w:tcMar>
            <w:vAlign w:val="bottom"/>
          </w:tcPr>
          <w:p>
            <w:pPr>
              <w:pStyle w:val="TableContents"/>
              <w:spacing w:before="0" w:after="283"/>
              <w:jc w:val="left"/>
              <w:rPr/>
            </w:pPr>
            <w:r>
              <w:rPr/>
              <w:t> </w:t>
            </w:r>
          </w:p>
        </w:tc>
        <w:tc>
          <w:tcPr>
            <w:tcW w:w="300" w:type="dxa"/>
            <w:tcBorders/>
            <w:shd w:fill="C0C0C0" w:val="clear"/>
            <w:tcMar>
              <w:bottom w:w="0" w:type="dxa"/>
            </w:tcMar>
            <w:vAlign w:val="bottom"/>
          </w:tcPr>
          <w:p>
            <w:pPr>
              <w:pStyle w:val="TableContents"/>
              <w:spacing w:before="0" w:after="283"/>
              <w:jc w:val="left"/>
              <w:rPr/>
            </w:pPr>
            <w:r>
              <w:rPr/>
              <w:t> </w:t>
            </w:r>
          </w:p>
        </w:tc>
        <w:tc>
          <w:tcPr>
            <w:tcW w:w="182" w:type="dxa"/>
            <w:tcBorders/>
            <w:shd w:fill="C0C0C0" w:val="clear"/>
            <w:tcMar>
              <w:bottom w:w="0" w:type="dxa"/>
            </w:tcMar>
            <w:vAlign w:val="bottom"/>
          </w:tcPr>
          <w:p>
            <w:pPr>
              <w:pStyle w:val="TableContents"/>
              <w:spacing w:before="0" w:after="283"/>
              <w:jc w:val="left"/>
              <w:rPr/>
            </w:pPr>
            <w:r>
              <w:rPr/>
              <w:t> </w:t>
            </w:r>
          </w:p>
        </w:tc>
        <w:tc>
          <w:tcPr>
            <w:tcW w:w="1246" w:type="dxa"/>
            <w:tcBorders/>
            <w:shd w:fill="C0C0C0" w:val="clear"/>
            <w:tcMar>
              <w:bottom w:w="0" w:type="dxa"/>
            </w:tcM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both"/>
        <w:rPr/>
      </w:pPr>
      <w:r>
        <w:rPr/>
        <w:t>     </w:t>
      </w:r>
      <w:r>
        <w:rPr>
          <w:rFonts w:ascii="Times New Roman" w:hAnsi="Times New Roman"/>
          <w:sz w:val="20"/>
        </w:rPr>
        <w:t xml:space="preserve">All option awards listed have a 10-year term. Except as otherwise noted below, all the option awards vest ratably over four years commencing on the second anniversary of the grant date.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(1) Restricted shares of Class B Stock awarded October 15, 2009, will vest on July 31, 2012.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(2) Restricted shares of Class B Stock awarded October 6, 2010, will vest on July 31, 2013.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(3) Restricted shares of Class B Stock awarded October 6, 2010, of which 25,000 shares vested October 6, 2011, and an additional 25,000 shares will vest on each of the four subsequent anniversaries of that date.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(4) Market value calculated using the closing sale price of our Common Stock on July 29, 2011, the last trading day of fiscal 2011, which was $20.69.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27" w:name="PGBRK41"/>
      <w:bookmarkStart w:id="128" w:name="PGBRK41"/>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29" w:name="PN41"/>
      <w:bookmarkEnd w:id="12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 xml:space="preserve">Option Exercises and Stock Vested for Fiscal 2011 </w:t>
      </w:r>
    </w:p>
    <w:p>
      <w:pPr>
        <w:pStyle w:val="TextBody"/>
        <w:spacing w:before="0" w:after="0"/>
        <w:rPr/>
      </w:pPr>
      <w:r>
        <w:rPr/>
        <w:t> </w:t>
      </w:r>
    </w:p>
    <w:p>
      <w:pPr>
        <w:pStyle w:val="TextBody"/>
        <w:jc w:val="both"/>
        <w:rPr/>
      </w:pPr>
      <w:r>
        <w:rPr/>
        <w:t>     </w:t>
      </w:r>
      <w:r>
        <w:rPr>
          <w:rFonts w:ascii="Times New Roman" w:hAnsi="Times New Roman"/>
          <w:sz w:val="20"/>
        </w:rPr>
        <w:t xml:space="preserve">The following table provides information for the named executive officers on: </w:t>
      </w:r>
    </w:p>
    <w:p>
      <w:pPr>
        <w:pStyle w:val="TextBody"/>
        <w:numPr>
          <w:ilvl w:val="0"/>
          <w:numId w:val="15"/>
        </w:numPr>
        <w:tabs>
          <w:tab w:val="clear" w:pos="1134"/>
          <w:tab w:val="left" w:pos="707" w:leader="none"/>
        </w:tabs>
        <w:spacing w:before="0" w:after="0"/>
        <w:ind w:left="707" w:hanging="283"/>
        <w:jc w:val="both"/>
        <w:rPr>
          <w:sz w:val="20"/>
        </w:rPr>
      </w:pPr>
      <w:r>
        <w:rPr>
          <w:rFonts w:ascii="Times New Roman" w:hAnsi="Times New Roman"/>
          <w:sz w:val="20"/>
        </w:rPr>
        <w:t>the number of shares of the Company’s stock acquired and the value received from stock option</w:t>
      </w:r>
      <w:r>
        <w:rPr>
          <w:sz w:val="20"/>
        </w:rPr>
        <w:t xml:space="preserve"> </w:t>
      </w:r>
      <w:r>
        <w:rPr>
          <w:rFonts w:ascii="Times New Roman" w:hAnsi="Times New Roman"/>
          <w:sz w:val="20"/>
        </w:rPr>
        <w:t>exercises during fiscal 2011; and</w:t>
      </w:r>
      <w:r>
        <w:rPr>
          <w:sz w:val="20"/>
        </w:rPr>
        <w:t xml:space="preserve"> </w:t>
        <w:br/>
        <w:t xml:space="preserve">  </w:t>
      </w:r>
    </w:p>
    <w:p>
      <w:pPr>
        <w:pStyle w:val="TextBody"/>
        <w:numPr>
          <w:ilvl w:val="0"/>
          <w:numId w:val="15"/>
        </w:numPr>
        <w:tabs>
          <w:tab w:val="clear" w:pos="1134"/>
          <w:tab w:val="left" w:pos="707" w:leader="none"/>
        </w:tabs>
        <w:ind w:left="707" w:hanging="283"/>
        <w:jc w:val="both"/>
        <w:rPr>
          <w:sz w:val="20"/>
        </w:rPr>
      </w:pPr>
      <w:r>
        <w:rPr>
          <w:rFonts w:ascii="Times New Roman" w:hAnsi="Times New Roman"/>
          <w:sz w:val="20"/>
        </w:rPr>
        <w:t>the number of restricted shares of the Company’s stock that vested and the value received upon</w:t>
      </w:r>
      <w:r>
        <w:rPr>
          <w:sz w:val="20"/>
        </w:rPr>
        <w:t xml:space="preserve"> </w:t>
      </w:r>
      <w:r>
        <w:rPr>
          <w:rFonts w:ascii="Times New Roman" w:hAnsi="Times New Roman"/>
          <w:sz w:val="20"/>
        </w:rPr>
        <w:t>vesting during fiscal 2011.</w:t>
      </w:r>
      <w:r>
        <w:rPr>
          <w:sz w:val="20"/>
        </w:rPr>
        <w:t xml:space="preserve"> </w:t>
      </w:r>
    </w:p>
    <w:p>
      <w:pPr>
        <w:pStyle w:val="TextBody"/>
        <w:spacing w:before="0" w:after="0"/>
        <w:jc w:val="both"/>
        <w:rPr>
          <w:rFonts w:ascii="Times New Roman" w:hAnsi="Times New Roman"/>
          <w:sz w:val="20"/>
        </w:rPr>
      </w:pPr>
      <w:r>
        <w:rPr>
          <w:rFonts w:ascii="Times New Roman" w:hAnsi="Times New Roman"/>
          <w:sz w:val="20"/>
        </w:rPr>
        <w:t xml:space="preserve">The shares acquired by Messrs. Jaffee and Cofsky were shares of Class B Stock. The shares acquired by the other named executive officers were shares of Common Stock. </w:t>
      </w:r>
    </w:p>
    <w:p>
      <w:pPr>
        <w:pStyle w:val="TextBody"/>
        <w:spacing w:before="0" w:after="0"/>
        <w:rPr/>
      </w:pPr>
      <w:r>
        <w:rPr/>
        <w:t> </w:t>
      </w:r>
    </w:p>
    <w:tbl>
      <w:tblPr>
        <w:tblW w:w="4750" w:type="pct"/>
        <w:jc w:val="center"/>
        <w:tblInd w:w="0" w:type="dxa"/>
        <w:tblCellMar>
          <w:top w:w="0" w:type="dxa"/>
          <w:left w:w="0" w:type="dxa"/>
          <w:bottom w:w="0" w:type="dxa"/>
          <w:right w:w="0" w:type="dxa"/>
        </w:tblCellMar>
      </w:tblPr>
      <w:tblGrid>
        <w:gridCol w:w="3647"/>
        <w:gridCol w:w="305"/>
        <w:gridCol w:w="1087"/>
        <w:gridCol w:w="305"/>
        <w:gridCol w:w="210"/>
        <w:gridCol w:w="1100"/>
        <w:gridCol w:w="305"/>
        <w:gridCol w:w="1087"/>
        <w:gridCol w:w="305"/>
        <w:gridCol w:w="209"/>
        <w:gridCol w:w="1134"/>
      </w:tblGrid>
      <w:tr>
        <w:trPr/>
        <w:tc>
          <w:tcPr>
            <w:tcW w:w="3647"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center"/>
              <w:rPr/>
            </w:pPr>
            <w:r>
              <w:rPr/>
              <w:t> </w:t>
            </w:r>
          </w:p>
        </w:tc>
        <w:tc>
          <w:tcPr>
            <w:tcW w:w="2702"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 Awards</w:t>
            </w:r>
          </w:p>
        </w:tc>
        <w:tc>
          <w:tcPr>
            <w:tcW w:w="305" w:type="dxa"/>
            <w:tcBorders/>
            <w:shd w:fill="auto" w:val="clear"/>
            <w:vAlign w:val="bottom"/>
          </w:tcPr>
          <w:p>
            <w:pPr>
              <w:pStyle w:val="TableContents"/>
              <w:spacing w:before="0" w:after="283"/>
              <w:jc w:val="center"/>
              <w:rPr/>
            </w:pPr>
            <w:r>
              <w:rPr/>
              <w:t> </w:t>
            </w:r>
          </w:p>
        </w:tc>
        <w:tc>
          <w:tcPr>
            <w:tcW w:w="2735" w:type="dxa"/>
            <w:gridSpan w:val="4"/>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 Awards</w:t>
            </w:r>
          </w:p>
        </w:tc>
      </w:tr>
      <w:tr>
        <w:trPr/>
        <w:tc>
          <w:tcPr>
            <w:tcW w:w="3647"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center"/>
              <w:rPr/>
            </w:pPr>
            <w:r>
              <w:rPr/>
              <w:t> </w:t>
            </w:r>
          </w:p>
        </w:tc>
        <w:tc>
          <w:tcPr>
            <w:tcW w:w="108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05" w:type="dxa"/>
            <w:tcBorders/>
            <w:shd w:fill="auto" w:val="clear"/>
            <w:vAlign w:val="bottom"/>
          </w:tcPr>
          <w:p>
            <w:pPr>
              <w:pStyle w:val="TableContents"/>
              <w:spacing w:before="0" w:after="283"/>
              <w:jc w:val="center"/>
              <w:rPr/>
            </w:pPr>
            <w:r>
              <w:rPr/>
              <w:t> </w:t>
            </w:r>
          </w:p>
        </w:tc>
        <w:tc>
          <w:tcPr>
            <w:tcW w:w="210" w:type="dxa"/>
            <w:tcBorders/>
            <w:shd w:fill="auto" w:val="clear"/>
            <w:vAlign w:val="bottom"/>
          </w:tcPr>
          <w:p>
            <w:pPr>
              <w:pStyle w:val="TableContents"/>
              <w:spacing w:before="0" w:after="283"/>
              <w:jc w:val="center"/>
              <w:rPr/>
            </w:pPr>
            <w:r>
              <w:rPr/>
              <w:t> </w:t>
            </w:r>
          </w:p>
        </w:tc>
        <w:tc>
          <w:tcPr>
            <w:tcW w:w="1100" w:type="dxa"/>
            <w:tcBorders/>
            <w:shd w:fill="auto" w:val="clear"/>
            <w:vAlign w:val="bottom"/>
          </w:tcPr>
          <w:p>
            <w:pPr>
              <w:pStyle w:val="TableContents"/>
              <w:spacing w:before="0" w:after="283"/>
              <w:jc w:val="center"/>
              <w:rPr/>
            </w:pPr>
            <w:r>
              <w:rPr/>
              <w:t> </w:t>
            </w:r>
          </w:p>
        </w:tc>
        <w:tc>
          <w:tcPr>
            <w:tcW w:w="305" w:type="dxa"/>
            <w:tcBorders/>
            <w:shd w:fill="auto" w:val="clear"/>
            <w:vAlign w:val="bottom"/>
          </w:tcPr>
          <w:p>
            <w:pPr>
              <w:pStyle w:val="TableContents"/>
              <w:spacing w:before="0" w:after="283"/>
              <w:jc w:val="center"/>
              <w:rPr/>
            </w:pPr>
            <w:r>
              <w:rPr/>
              <w:t> </w:t>
            </w:r>
          </w:p>
        </w:tc>
        <w:tc>
          <w:tcPr>
            <w:tcW w:w="108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c>
          <w:tcPr>
            <w:tcW w:w="305" w:type="dxa"/>
            <w:tcBorders/>
            <w:shd w:fill="auto" w:val="clear"/>
            <w:vAlign w:val="bottom"/>
          </w:tcPr>
          <w:p>
            <w:pPr>
              <w:pStyle w:val="TableContents"/>
              <w:spacing w:before="0" w:after="283"/>
              <w:jc w:val="center"/>
              <w:rPr/>
            </w:pPr>
            <w:r>
              <w:rPr/>
              <w:t> </w:t>
            </w:r>
          </w:p>
        </w:tc>
        <w:tc>
          <w:tcPr>
            <w:tcW w:w="209" w:type="dxa"/>
            <w:tcBorders/>
            <w:shd w:fill="auto" w:val="clear"/>
            <w:vAlign w:val="bottom"/>
          </w:tcPr>
          <w:p>
            <w:pPr>
              <w:pStyle w:val="TableContents"/>
              <w:spacing w:before="0" w:after="283"/>
              <w:jc w:val="center"/>
              <w:rPr/>
            </w:pPr>
            <w:r>
              <w:rPr/>
              <w:t> </w:t>
            </w:r>
          </w:p>
        </w:tc>
        <w:tc>
          <w:tcPr>
            <w:tcW w:w="1134" w:type="dxa"/>
            <w:tcBorders/>
            <w:shd w:fill="auto" w:val="clear"/>
            <w:vAlign w:val="bottom"/>
          </w:tcPr>
          <w:p>
            <w:pPr>
              <w:pStyle w:val="TableContents"/>
              <w:spacing w:before="0" w:after="283"/>
              <w:jc w:val="center"/>
              <w:rPr/>
            </w:pPr>
            <w:r>
              <w:rPr/>
              <w:t> </w:t>
            </w:r>
          </w:p>
        </w:tc>
      </w:tr>
      <w:tr>
        <w:trPr/>
        <w:tc>
          <w:tcPr>
            <w:tcW w:w="3647"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center"/>
              <w:rPr/>
            </w:pPr>
            <w:r>
              <w:rPr/>
              <w:t> </w:t>
            </w:r>
          </w:p>
        </w:tc>
        <w:tc>
          <w:tcPr>
            <w:tcW w:w="108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w:t>
            </w:r>
          </w:p>
        </w:tc>
        <w:tc>
          <w:tcPr>
            <w:tcW w:w="305" w:type="dxa"/>
            <w:tcBorders/>
            <w:shd w:fill="auto" w:val="clear"/>
            <w:vAlign w:val="bottom"/>
          </w:tcPr>
          <w:p>
            <w:pPr>
              <w:pStyle w:val="TableContents"/>
              <w:spacing w:before="0" w:after="283"/>
              <w:jc w:val="center"/>
              <w:rPr/>
            </w:pPr>
            <w:r>
              <w:rPr/>
              <w:t> </w:t>
            </w:r>
          </w:p>
        </w:tc>
        <w:tc>
          <w:tcPr>
            <w:tcW w:w="131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Value Realized</w:t>
            </w:r>
          </w:p>
        </w:tc>
        <w:tc>
          <w:tcPr>
            <w:tcW w:w="305" w:type="dxa"/>
            <w:tcBorders/>
            <w:shd w:fill="auto" w:val="clear"/>
            <w:vAlign w:val="bottom"/>
          </w:tcPr>
          <w:p>
            <w:pPr>
              <w:pStyle w:val="TableContents"/>
              <w:spacing w:before="0" w:after="283"/>
              <w:jc w:val="center"/>
              <w:rPr/>
            </w:pPr>
            <w:r>
              <w:rPr/>
              <w:t> </w:t>
            </w:r>
          </w:p>
        </w:tc>
        <w:tc>
          <w:tcPr>
            <w:tcW w:w="108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w:t>
            </w:r>
          </w:p>
        </w:tc>
        <w:tc>
          <w:tcPr>
            <w:tcW w:w="305" w:type="dxa"/>
            <w:tcBorders/>
            <w:shd w:fill="auto" w:val="clear"/>
            <w:vAlign w:val="bottom"/>
          </w:tcPr>
          <w:p>
            <w:pPr>
              <w:pStyle w:val="TableContents"/>
              <w:spacing w:before="0" w:after="283"/>
              <w:jc w:val="center"/>
              <w:rPr/>
            </w:pPr>
            <w:r>
              <w:rPr/>
              <w:t> </w:t>
            </w:r>
          </w:p>
        </w:tc>
        <w:tc>
          <w:tcPr>
            <w:tcW w:w="134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Value Realized</w:t>
            </w:r>
          </w:p>
        </w:tc>
      </w:tr>
      <w:tr>
        <w:trPr/>
        <w:tc>
          <w:tcPr>
            <w:tcW w:w="3647"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center"/>
              <w:rPr/>
            </w:pPr>
            <w:r>
              <w:rPr/>
              <w:t> </w:t>
            </w:r>
          </w:p>
        </w:tc>
        <w:tc>
          <w:tcPr>
            <w:tcW w:w="108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Acquired on</w:t>
            </w:r>
          </w:p>
        </w:tc>
        <w:tc>
          <w:tcPr>
            <w:tcW w:w="305" w:type="dxa"/>
            <w:tcBorders/>
            <w:shd w:fill="auto" w:val="clear"/>
            <w:vAlign w:val="bottom"/>
          </w:tcPr>
          <w:p>
            <w:pPr>
              <w:pStyle w:val="TableContents"/>
              <w:spacing w:before="0" w:after="283"/>
              <w:jc w:val="center"/>
              <w:rPr/>
            </w:pPr>
            <w:r>
              <w:rPr/>
              <w:t> </w:t>
            </w:r>
          </w:p>
        </w:tc>
        <w:tc>
          <w:tcPr>
            <w:tcW w:w="131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 Exercise</w:t>
            </w:r>
          </w:p>
        </w:tc>
        <w:tc>
          <w:tcPr>
            <w:tcW w:w="305" w:type="dxa"/>
            <w:tcBorders/>
            <w:shd w:fill="auto" w:val="clear"/>
            <w:vAlign w:val="bottom"/>
          </w:tcPr>
          <w:p>
            <w:pPr>
              <w:pStyle w:val="TableContents"/>
              <w:spacing w:before="0" w:after="283"/>
              <w:jc w:val="center"/>
              <w:rPr/>
            </w:pPr>
            <w:r>
              <w:rPr/>
              <w:t> </w:t>
            </w:r>
          </w:p>
        </w:tc>
        <w:tc>
          <w:tcPr>
            <w:tcW w:w="108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Acquired on</w:t>
            </w:r>
          </w:p>
        </w:tc>
        <w:tc>
          <w:tcPr>
            <w:tcW w:w="305" w:type="dxa"/>
            <w:tcBorders/>
            <w:shd w:fill="auto" w:val="clear"/>
            <w:vAlign w:val="bottom"/>
          </w:tcPr>
          <w:p>
            <w:pPr>
              <w:pStyle w:val="TableContents"/>
              <w:spacing w:before="0" w:after="283"/>
              <w:jc w:val="center"/>
              <w:rPr/>
            </w:pPr>
            <w:r>
              <w:rPr/>
              <w:t> </w:t>
            </w:r>
          </w:p>
        </w:tc>
        <w:tc>
          <w:tcPr>
            <w:tcW w:w="134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on Vesting</w:t>
            </w:r>
          </w:p>
        </w:tc>
      </w:tr>
      <w:tr>
        <w:trPr/>
        <w:tc>
          <w:tcPr>
            <w:tcW w:w="3647" w:type="dxa"/>
            <w:tcBorders/>
            <w:shd w:fill="auto" w:val="clear"/>
            <w:vAlign w:val="bottom"/>
          </w:tcPr>
          <w:p>
            <w:pPr>
              <w:pStyle w:val="TableContents"/>
              <w:spacing w:before="0" w:after="283"/>
              <w:jc w:val="left"/>
              <w:rPr/>
            </w:pPr>
            <w:r>
              <w:rPr/>
              <w:t> </w:t>
            </w:r>
          </w:p>
        </w:tc>
        <w:tc>
          <w:tcPr>
            <w:tcW w:w="305" w:type="dxa"/>
            <w:tcBorders/>
            <w:shd w:fill="auto" w:val="clear"/>
            <w:vAlign w:val="bottom"/>
          </w:tcPr>
          <w:p>
            <w:pPr>
              <w:pStyle w:val="TableContents"/>
              <w:spacing w:before="0" w:after="283"/>
              <w:jc w:val="center"/>
              <w:rPr/>
            </w:pPr>
            <w:r>
              <w:rPr/>
              <w:t> </w:t>
            </w:r>
          </w:p>
        </w:tc>
        <w:tc>
          <w:tcPr>
            <w:tcW w:w="108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305" w:type="dxa"/>
            <w:tcBorders/>
            <w:shd w:fill="auto" w:val="clear"/>
            <w:vAlign w:val="bottom"/>
          </w:tcPr>
          <w:p>
            <w:pPr>
              <w:pStyle w:val="TableContents"/>
              <w:spacing w:before="0" w:after="283"/>
              <w:jc w:val="center"/>
              <w:rPr/>
            </w:pPr>
            <w:r>
              <w:rPr/>
              <w:t> </w:t>
            </w:r>
          </w:p>
        </w:tc>
        <w:tc>
          <w:tcPr>
            <w:tcW w:w="131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5" w:type="dxa"/>
            <w:tcBorders/>
            <w:shd w:fill="auto" w:val="clear"/>
            <w:vAlign w:val="bottom"/>
          </w:tcPr>
          <w:p>
            <w:pPr>
              <w:pStyle w:val="TableContents"/>
              <w:spacing w:before="0" w:after="283"/>
              <w:jc w:val="center"/>
              <w:rPr/>
            </w:pPr>
            <w:r>
              <w:rPr/>
              <w:t> </w:t>
            </w:r>
          </w:p>
        </w:tc>
        <w:tc>
          <w:tcPr>
            <w:tcW w:w="1087"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Vesting</w:t>
            </w:r>
          </w:p>
        </w:tc>
        <w:tc>
          <w:tcPr>
            <w:tcW w:w="305" w:type="dxa"/>
            <w:tcBorders/>
            <w:shd w:fill="auto" w:val="clear"/>
            <w:vAlign w:val="bottom"/>
          </w:tcPr>
          <w:p>
            <w:pPr>
              <w:pStyle w:val="TableContents"/>
              <w:spacing w:before="0" w:after="283"/>
              <w:jc w:val="center"/>
              <w:rPr/>
            </w:pPr>
            <w:r>
              <w:rPr/>
              <w:t> </w:t>
            </w:r>
          </w:p>
        </w:tc>
        <w:tc>
          <w:tcPr>
            <w:tcW w:w="134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3647"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05"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87"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5"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05"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87"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5"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34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r>
      <w:tr>
        <w:trPr/>
        <w:tc>
          <w:tcPr>
            <w:tcW w:w="364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5" w:type="dxa"/>
            <w:tcBorders/>
            <w:shd w:fill="C0C0C0" w:val="clear"/>
            <w:vAlign w:val="bottom"/>
          </w:tcPr>
          <w:p>
            <w:pPr>
              <w:pStyle w:val="TableContents"/>
              <w:spacing w:before="0" w:after="283"/>
              <w:jc w:val="right"/>
              <w:rPr/>
            </w:pPr>
            <w:r>
              <w:rPr/>
              <w:t> </w:t>
            </w:r>
          </w:p>
        </w:tc>
        <w:tc>
          <w:tcPr>
            <w:tcW w:w="108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5" w:type="dxa"/>
            <w:tcBorders/>
            <w:shd w:fill="C0C0C0" w:val="clear"/>
            <w:vAlign w:val="bottom"/>
          </w:tcPr>
          <w:p>
            <w:pPr>
              <w:pStyle w:val="TableContents"/>
              <w:spacing w:before="0" w:after="283"/>
              <w:jc w:val="left"/>
              <w:rPr/>
            </w:pPr>
            <w:r>
              <w:rPr/>
              <w:t> </w:t>
            </w:r>
          </w:p>
        </w:tc>
        <w:tc>
          <w:tcPr>
            <w:tcW w:w="210" w:type="dxa"/>
            <w:tcBorders/>
            <w:shd w:fill="C0C0C0" w:val="clear"/>
            <w:vAlign w:val="bottom"/>
          </w:tcPr>
          <w:p>
            <w:pPr>
              <w:pStyle w:val="TableContents"/>
              <w:spacing w:before="0" w:after="283"/>
              <w:jc w:val="left"/>
              <w:rPr/>
            </w:pPr>
            <w:r>
              <w:rPr/>
              <w:t> </w:t>
            </w:r>
          </w:p>
        </w:tc>
        <w:tc>
          <w:tcPr>
            <w:tcW w:w="11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5" w:type="dxa"/>
            <w:tcBorders/>
            <w:shd w:fill="C0C0C0" w:val="clear"/>
            <w:vAlign w:val="bottom"/>
          </w:tcPr>
          <w:p>
            <w:pPr>
              <w:pStyle w:val="TableContents"/>
              <w:spacing w:before="0" w:after="283"/>
              <w:jc w:val="left"/>
              <w:rPr/>
            </w:pPr>
            <w:r>
              <w:rPr/>
              <w:t> </w:t>
            </w:r>
          </w:p>
        </w:tc>
        <w:tc>
          <w:tcPr>
            <w:tcW w:w="108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17,500</w:t>
            </w:r>
          </w:p>
        </w:tc>
        <w:tc>
          <w:tcPr>
            <w:tcW w:w="305" w:type="dxa"/>
            <w:tcBorders/>
            <w:shd w:fill="C0C0C0" w:val="clear"/>
            <w:vAlign w:val="bottom"/>
          </w:tcPr>
          <w:p>
            <w:pPr>
              <w:pStyle w:val="TableContents"/>
              <w:spacing w:before="0" w:after="283"/>
              <w:jc w:val="left"/>
              <w:rPr/>
            </w:pPr>
            <w:r>
              <w:rPr/>
              <w:t> </w:t>
            </w:r>
          </w:p>
        </w:tc>
        <w:tc>
          <w:tcPr>
            <w:tcW w:w="209"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366,625</w:t>
            </w:r>
          </w:p>
        </w:tc>
      </w:tr>
      <w:tr>
        <w:trPr/>
        <w:tc>
          <w:tcPr>
            <w:tcW w:w="364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05" w:type="dxa"/>
            <w:tcBorders/>
            <w:shd w:fill="auto" w:val="clear"/>
            <w:vAlign w:val="bottom"/>
          </w:tcPr>
          <w:p>
            <w:pPr>
              <w:pStyle w:val="TableContents"/>
              <w:spacing w:before="0" w:after="283"/>
              <w:jc w:val="right"/>
              <w:rPr/>
            </w:pPr>
            <w:r>
              <w:rPr/>
              <w:t> </w:t>
            </w:r>
          </w:p>
        </w:tc>
        <w:tc>
          <w:tcPr>
            <w:tcW w:w="10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305" w:type="dxa"/>
            <w:tcBorders/>
            <w:shd w:fill="auto" w:val="clear"/>
            <w:vAlign w:val="bottom"/>
          </w:tcPr>
          <w:p>
            <w:pPr>
              <w:pStyle w:val="TableContents"/>
              <w:spacing w:before="0" w:after="283"/>
              <w:jc w:val="left"/>
              <w:rPr/>
            </w:pPr>
            <w:r>
              <w:rPr/>
              <w:t> </w:t>
            </w:r>
          </w:p>
        </w:tc>
        <w:tc>
          <w:tcPr>
            <w:tcW w:w="21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169,646</w:t>
            </w:r>
          </w:p>
        </w:tc>
        <w:tc>
          <w:tcPr>
            <w:tcW w:w="305" w:type="dxa"/>
            <w:tcBorders/>
            <w:shd w:fill="auto" w:val="clear"/>
            <w:vAlign w:val="bottom"/>
          </w:tcPr>
          <w:p>
            <w:pPr>
              <w:pStyle w:val="TableContents"/>
              <w:spacing w:before="0" w:after="283"/>
              <w:jc w:val="left"/>
              <w:rPr/>
            </w:pPr>
            <w:r>
              <w:rPr/>
              <w:t> </w:t>
            </w:r>
          </w:p>
        </w:tc>
        <w:tc>
          <w:tcPr>
            <w:tcW w:w="10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5" w:type="dxa"/>
            <w:tcBorders/>
            <w:shd w:fill="auto" w:val="clear"/>
            <w:vAlign w:val="bottom"/>
          </w:tcPr>
          <w:p>
            <w:pPr>
              <w:pStyle w:val="TableContents"/>
              <w:spacing w:before="0" w:after="283"/>
              <w:jc w:val="left"/>
              <w:rPr/>
            </w:pPr>
            <w:r>
              <w:rPr/>
              <w:t> </w:t>
            </w:r>
          </w:p>
        </w:tc>
        <w:tc>
          <w:tcPr>
            <w:tcW w:w="209" w:type="dxa"/>
            <w:tcBorders/>
            <w:shd w:fill="auto" w:val="clear"/>
            <w:vAlign w:val="bottom"/>
          </w:tcPr>
          <w:p>
            <w:pPr>
              <w:pStyle w:val="TableContents"/>
              <w:spacing w:before="0" w:after="283"/>
              <w:jc w:val="left"/>
              <w:rPr/>
            </w:pPr>
            <w:r>
              <w:rPr/>
              <w:t> </w:t>
            </w:r>
          </w:p>
        </w:tc>
        <w:tc>
          <w:tcPr>
            <w:tcW w:w="11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64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5" w:type="dxa"/>
            <w:tcBorders/>
            <w:shd w:fill="C0C0C0" w:val="clear"/>
            <w:vAlign w:val="bottom"/>
          </w:tcPr>
          <w:p>
            <w:pPr>
              <w:pStyle w:val="TableContents"/>
              <w:spacing w:before="0" w:after="283"/>
              <w:jc w:val="right"/>
              <w:rPr/>
            </w:pPr>
            <w:r>
              <w:rPr/>
              <w:t> </w:t>
            </w:r>
          </w:p>
        </w:tc>
        <w:tc>
          <w:tcPr>
            <w:tcW w:w="108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5" w:type="dxa"/>
            <w:tcBorders/>
            <w:shd w:fill="C0C0C0" w:val="clear"/>
            <w:vAlign w:val="bottom"/>
          </w:tcPr>
          <w:p>
            <w:pPr>
              <w:pStyle w:val="TableContents"/>
              <w:spacing w:before="0" w:after="283"/>
              <w:jc w:val="left"/>
              <w:rPr/>
            </w:pPr>
            <w:r>
              <w:rPr/>
              <w:t> </w:t>
            </w:r>
          </w:p>
        </w:tc>
        <w:tc>
          <w:tcPr>
            <w:tcW w:w="210" w:type="dxa"/>
            <w:tcBorders/>
            <w:shd w:fill="C0C0C0" w:val="clear"/>
            <w:vAlign w:val="bottom"/>
          </w:tcPr>
          <w:p>
            <w:pPr>
              <w:pStyle w:val="TableContents"/>
              <w:spacing w:before="0" w:after="283"/>
              <w:jc w:val="left"/>
              <w:rPr/>
            </w:pPr>
            <w:r>
              <w:rPr/>
              <w:t> </w:t>
            </w:r>
          </w:p>
        </w:tc>
        <w:tc>
          <w:tcPr>
            <w:tcW w:w="11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5" w:type="dxa"/>
            <w:tcBorders/>
            <w:shd w:fill="C0C0C0" w:val="clear"/>
            <w:vAlign w:val="bottom"/>
          </w:tcPr>
          <w:p>
            <w:pPr>
              <w:pStyle w:val="TableContents"/>
              <w:spacing w:before="0" w:after="283"/>
              <w:jc w:val="left"/>
              <w:rPr/>
            </w:pPr>
            <w:r>
              <w:rPr/>
              <w:t> </w:t>
            </w:r>
          </w:p>
        </w:tc>
        <w:tc>
          <w:tcPr>
            <w:tcW w:w="108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5" w:type="dxa"/>
            <w:tcBorders/>
            <w:shd w:fill="C0C0C0" w:val="clear"/>
            <w:vAlign w:val="bottom"/>
          </w:tcPr>
          <w:p>
            <w:pPr>
              <w:pStyle w:val="TableContents"/>
              <w:spacing w:before="0" w:after="283"/>
              <w:jc w:val="left"/>
              <w:rPr/>
            </w:pPr>
            <w:r>
              <w:rPr/>
              <w:t> </w:t>
            </w:r>
          </w:p>
        </w:tc>
        <w:tc>
          <w:tcPr>
            <w:tcW w:w="209" w:type="dxa"/>
            <w:tcBorders/>
            <w:shd w:fill="C0C0C0" w:val="clear"/>
            <w:vAlign w:val="bottom"/>
          </w:tcPr>
          <w:p>
            <w:pPr>
              <w:pStyle w:val="TableContents"/>
              <w:spacing w:before="0" w:after="283"/>
              <w:jc w:val="left"/>
              <w:rPr/>
            </w:pPr>
            <w:r>
              <w:rPr/>
              <w:t> </w:t>
            </w:r>
          </w:p>
        </w:tc>
        <w:tc>
          <w:tcPr>
            <w:tcW w:w="1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64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5" w:type="dxa"/>
            <w:tcBorders/>
            <w:shd w:fill="auto" w:val="clear"/>
            <w:vAlign w:val="bottom"/>
          </w:tcPr>
          <w:p>
            <w:pPr>
              <w:pStyle w:val="TableContents"/>
              <w:spacing w:before="0" w:after="283"/>
              <w:jc w:val="right"/>
              <w:rPr/>
            </w:pPr>
            <w:r>
              <w:rPr/>
              <w:t> </w:t>
            </w:r>
          </w:p>
        </w:tc>
        <w:tc>
          <w:tcPr>
            <w:tcW w:w="10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18,750</w:t>
            </w:r>
          </w:p>
        </w:tc>
        <w:tc>
          <w:tcPr>
            <w:tcW w:w="305" w:type="dxa"/>
            <w:tcBorders/>
            <w:shd w:fill="auto" w:val="clear"/>
            <w:vAlign w:val="bottom"/>
          </w:tcPr>
          <w:p>
            <w:pPr>
              <w:pStyle w:val="TableContents"/>
              <w:spacing w:before="0" w:after="283"/>
              <w:jc w:val="left"/>
              <w:rPr/>
            </w:pPr>
            <w:r>
              <w:rPr/>
              <w:t> </w:t>
            </w:r>
          </w:p>
        </w:tc>
        <w:tc>
          <w:tcPr>
            <w:tcW w:w="21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301,813</w:t>
            </w:r>
          </w:p>
        </w:tc>
        <w:tc>
          <w:tcPr>
            <w:tcW w:w="305" w:type="dxa"/>
            <w:tcBorders/>
            <w:shd w:fill="auto" w:val="clear"/>
            <w:vAlign w:val="bottom"/>
          </w:tcPr>
          <w:p>
            <w:pPr>
              <w:pStyle w:val="TableContents"/>
              <w:spacing w:before="0" w:after="283"/>
              <w:jc w:val="left"/>
              <w:rPr/>
            </w:pPr>
            <w:r>
              <w:rPr/>
              <w:t> </w:t>
            </w:r>
          </w:p>
        </w:tc>
        <w:tc>
          <w:tcPr>
            <w:tcW w:w="10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5" w:type="dxa"/>
            <w:tcBorders/>
            <w:shd w:fill="auto" w:val="clear"/>
            <w:vAlign w:val="bottom"/>
          </w:tcPr>
          <w:p>
            <w:pPr>
              <w:pStyle w:val="TableContents"/>
              <w:spacing w:before="0" w:after="283"/>
              <w:jc w:val="left"/>
              <w:rPr/>
            </w:pPr>
            <w:r>
              <w:rPr/>
              <w:t> </w:t>
            </w:r>
          </w:p>
        </w:tc>
        <w:tc>
          <w:tcPr>
            <w:tcW w:w="209" w:type="dxa"/>
            <w:tcBorders/>
            <w:shd w:fill="auto" w:val="clear"/>
            <w:vAlign w:val="bottom"/>
          </w:tcPr>
          <w:p>
            <w:pPr>
              <w:pStyle w:val="TableContents"/>
              <w:spacing w:before="0" w:after="283"/>
              <w:jc w:val="left"/>
              <w:rPr/>
            </w:pPr>
            <w:r>
              <w:rPr/>
              <w:t> </w:t>
            </w:r>
          </w:p>
        </w:tc>
        <w:tc>
          <w:tcPr>
            <w:tcW w:w="11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64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305" w:type="dxa"/>
            <w:tcBorders/>
            <w:shd w:fill="C0C0C0" w:val="clear"/>
            <w:vAlign w:val="bottom"/>
          </w:tcPr>
          <w:p>
            <w:pPr>
              <w:pStyle w:val="TableContents"/>
              <w:spacing w:before="0" w:after="283"/>
              <w:jc w:val="right"/>
              <w:rPr/>
            </w:pPr>
            <w:r>
              <w:rPr/>
              <w:t> </w:t>
            </w:r>
          </w:p>
        </w:tc>
        <w:tc>
          <w:tcPr>
            <w:tcW w:w="108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31,250</w:t>
            </w:r>
          </w:p>
        </w:tc>
        <w:tc>
          <w:tcPr>
            <w:tcW w:w="305" w:type="dxa"/>
            <w:tcBorders/>
            <w:shd w:fill="C0C0C0" w:val="clear"/>
            <w:vAlign w:val="bottom"/>
          </w:tcPr>
          <w:p>
            <w:pPr>
              <w:pStyle w:val="TableContents"/>
              <w:spacing w:before="0" w:after="283"/>
              <w:jc w:val="left"/>
              <w:rPr/>
            </w:pPr>
            <w:r>
              <w:rPr/>
              <w:t> </w:t>
            </w:r>
          </w:p>
        </w:tc>
        <w:tc>
          <w:tcPr>
            <w:tcW w:w="21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226,074</w:t>
            </w:r>
          </w:p>
        </w:tc>
        <w:tc>
          <w:tcPr>
            <w:tcW w:w="305" w:type="dxa"/>
            <w:tcBorders/>
            <w:shd w:fill="C0C0C0" w:val="clear"/>
            <w:vAlign w:val="bottom"/>
          </w:tcPr>
          <w:p>
            <w:pPr>
              <w:pStyle w:val="TableContents"/>
              <w:spacing w:before="0" w:after="283"/>
              <w:jc w:val="left"/>
              <w:rPr/>
            </w:pPr>
            <w:r>
              <w:rPr/>
              <w:t> </w:t>
            </w:r>
          </w:p>
        </w:tc>
        <w:tc>
          <w:tcPr>
            <w:tcW w:w="108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5" w:type="dxa"/>
            <w:tcBorders/>
            <w:shd w:fill="C0C0C0" w:val="clear"/>
            <w:vAlign w:val="bottom"/>
          </w:tcPr>
          <w:p>
            <w:pPr>
              <w:pStyle w:val="TableContents"/>
              <w:spacing w:before="0" w:after="283"/>
              <w:jc w:val="left"/>
              <w:rPr/>
            </w:pPr>
            <w:r>
              <w:rPr/>
              <w:t> </w:t>
            </w:r>
          </w:p>
        </w:tc>
        <w:tc>
          <w:tcPr>
            <w:tcW w:w="209" w:type="dxa"/>
            <w:tcBorders/>
            <w:shd w:fill="C0C0C0" w:val="clear"/>
            <w:vAlign w:val="bottom"/>
          </w:tcPr>
          <w:p>
            <w:pPr>
              <w:pStyle w:val="TableContents"/>
              <w:spacing w:before="0" w:after="283"/>
              <w:jc w:val="left"/>
              <w:rPr/>
            </w:pPr>
            <w:r>
              <w:rPr/>
              <w:t> </w:t>
            </w:r>
          </w:p>
        </w:tc>
        <w:tc>
          <w:tcPr>
            <w:tcW w:w="113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64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305" w:type="dxa"/>
            <w:tcBorders/>
            <w:shd w:fill="auto" w:val="clear"/>
            <w:vAlign w:val="bottom"/>
          </w:tcPr>
          <w:p>
            <w:pPr>
              <w:pStyle w:val="TableContents"/>
              <w:spacing w:before="0" w:after="283"/>
              <w:jc w:val="right"/>
              <w:rPr/>
            </w:pPr>
            <w:r>
              <w:rPr/>
              <w:t> </w:t>
            </w:r>
          </w:p>
        </w:tc>
        <w:tc>
          <w:tcPr>
            <w:tcW w:w="10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305" w:type="dxa"/>
            <w:tcBorders/>
            <w:shd w:fill="auto" w:val="clear"/>
            <w:vAlign w:val="bottom"/>
          </w:tcPr>
          <w:p>
            <w:pPr>
              <w:pStyle w:val="TableContents"/>
              <w:spacing w:before="0" w:after="283"/>
              <w:jc w:val="left"/>
              <w:rPr/>
            </w:pPr>
            <w:r>
              <w:rPr/>
              <w:t> </w:t>
            </w:r>
          </w:p>
        </w:tc>
        <w:tc>
          <w:tcPr>
            <w:tcW w:w="21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146,250</w:t>
            </w:r>
          </w:p>
        </w:tc>
        <w:tc>
          <w:tcPr>
            <w:tcW w:w="305" w:type="dxa"/>
            <w:tcBorders/>
            <w:shd w:fill="auto" w:val="clear"/>
            <w:vAlign w:val="bottom"/>
          </w:tcPr>
          <w:p>
            <w:pPr>
              <w:pStyle w:val="TableContents"/>
              <w:spacing w:before="0" w:after="283"/>
              <w:jc w:val="left"/>
              <w:rPr/>
            </w:pPr>
            <w:r>
              <w:rPr/>
              <w:t> </w:t>
            </w:r>
          </w:p>
        </w:tc>
        <w:tc>
          <w:tcPr>
            <w:tcW w:w="10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5" w:type="dxa"/>
            <w:tcBorders/>
            <w:shd w:fill="auto" w:val="clear"/>
            <w:vAlign w:val="bottom"/>
          </w:tcPr>
          <w:p>
            <w:pPr>
              <w:pStyle w:val="TableContents"/>
              <w:spacing w:before="0" w:after="283"/>
              <w:jc w:val="left"/>
              <w:rPr/>
            </w:pPr>
            <w:r>
              <w:rPr/>
              <w:t> </w:t>
            </w:r>
          </w:p>
        </w:tc>
        <w:tc>
          <w:tcPr>
            <w:tcW w:w="209" w:type="dxa"/>
            <w:tcBorders/>
            <w:shd w:fill="auto" w:val="clear"/>
            <w:vAlign w:val="bottom"/>
          </w:tcPr>
          <w:p>
            <w:pPr>
              <w:pStyle w:val="TableContents"/>
              <w:spacing w:before="0" w:after="283"/>
              <w:jc w:val="left"/>
              <w:rPr/>
            </w:pPr>
            <w:r>
              <w:rPr/>
              <w:t> </w:t>
            </w:r>
          </w:p>
        </w:tc>
        <w:tc>
          <w:tcPr>
            <w:tcW w:w="11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(1) The Value Realized on Exercise or Vesting represents the difference between the fair market value of our Common Stock on the date of exercise (or vesting, in the case of restricted stock) and the grant price, multiplied by the number of shares acquired or vested.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30" w:name="PGBRK42"/>
      <w:bookmarkStart w:id="131" w:name="PGBRK42"/>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32" w:name="PN42"/>
      <w:bookmarkEnd w:id="13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 xml:space="preserve">Pension Benefits for Fiscal 2011 </w:t>
      </w:r>
    </w:p>
    <w:p>
      <w:pPr>
        <w:pStyle w:val="TextBody"/>
        <w:spacing w:before="0" w:after="0"/>
        <w:rPr/>
      </w:pPr>
      <w:r>
        <w:rPr/>
        <w:t> </w:t>
      </w:r>
    </w:p>
    <w:p>
      <w:pPr>
        <w:pStyle w:val="TextBody"/>
        <w:spacing w:before="0" w:after="0"/>
        <w:jc w:val="both"/>
        <w:rPr/>
      </w:pPr>
      <w:r>
        <w:rPr/>
        <w:t>     </w:t>
      </w:r>
      <w:r>
        <w:rPr>
          <w:rFonts w:ascii="Times New Roman" w:hAnsi="Times New Roman"/>
          <w:b/>
          <w:sz w:val="20"/>
        </w:rPr>
        <w:t>Defined benefit pension plan:</w:t>
      </w:r>
      <w:r>
        <w:rPr/>
        <w:t xml:space="preserve"> </w:t>
      </w:r>
      <w:r>
        <w:rPr>
          <w:rFonts w:ascii="Times New Roman" w:hAnsi="Times New Roman"/>
          <w:sz w:val="20"/>
        </w:rPr>
        <w:t xml:space="preserve">All U.S.-based employees participate in our non-contributory, tax-qualified, defined benefit pension plan once they reach age 21 and complete one year of service. For salaried employees, including the named executive officers, the pension plan provides for pensions based on credited years of service (capped at 30 years) and Final Average Compensation. </w:t>
      </w:r>
    </w:p>
    <w:p>
      <w:pPr>
        <w:pStyle w:val="TextBody"/>
        <w:spacing w:before="0" w:after="0"/>
        <w:rPr/>
      </w:pPr>
      <w:r>
        <w:rPr/>
        <w:t> </w:t>
      </w:r>
    </w:p>
    <w:p>
      <w:pPr>
        <w:pStyle w:val="TextBody"/>
        <w:spacing w:before="0" w:after="0"/>
        <w:jc w:val="both"/>
        <w:rPr/>
      </w:pPr>
      <w:r>
        <w:rPr/>
        <w:t>     </w:t>
      </w:r>
      <w:r>
        <w:rPr>
          <w:rFonts w:ascii="Times New Roman" w:hAnsi="Times New Roman"/>
          <w:sz w:val="20"/>
        </w:rPr>
        <w:t>The normal form of benefit is a life annuity with five years certain, payable at normal retirement age. The standard form of payment for a participant who is married is a 50% joint and survivor annuity. Other forms of benefit are available. Each form of benefit has approximately the same relative value. The formula for computation of the normal form of benefit is:</w:t>
      </w:r>
    </w:p>
    <w:p>
      <w:pPr>
        <w:pStyle w:val="TextBody"/>
        <w:spacing w:before="0" w:after="0"/>
        <w:rPr/>
      </w:pPr>
      <w:r>
        <w:rPr/>
        <w:t> </w:t>
      </w:r>
    </w:p>
    <w:tbl>
      <w:tblPr>
        <w:tblW w:w="2500" w:type="pct"/>
        <w:jc w:val="center"/>
        <w:tblInd w:w="0" w:type="dxa"/>
        <w:tblCellMar>
          <w:top w:w="0" w:type="dxa"/>
          <w:left w:w="0" w:type="dxa"/>
          <w:bottom w:w="0" w:type="dxa"/>
          <w:right w:w="0" w:type="dxa"/>
        </w:tblCellMar>
      </w:tblPr>
      <w:tblGrid>
        <w:gridCol w:w="214"/>
        <w:gridCol w:w="504"/>
        <w:gridCol w:w="185"/>
        <w:gridCol w:w="122"/>
        <w:gridCol w:w="4077"/>
      </w:tblGrid>
      <w:tr>
        <w:trPr/>
        <w:tc>
          <w:tcPr>
            <w:tcW w:w="214" w:type="dxa"/>
            <w:tcBorders/>
            <w:shd w:fill="auto" w:val="clear"/>
            <w:vAlign w:val="bottom"/>
          </w:tcPr>
          <w:p>
            <w:pPr>
              <w:pStyle w:val="TableContents"/>
              <w:spacing w:before="0" w:after="283"/>
              <w:jc w:val="left"/>
              <w:rPr/>
            </w:pPr>
            <w:r>
              <w:rPr/>
              <w:t> </w:t>
            </w:r>
          </w:p>
        </w:tc>
        <w:tc>
          <w:tcPr>
            <w:tcW w:w="504" w:type="dxa"/>
            <w:tcBorders/>
            <w:shd w:fill="auto" w:val="clear"/>
            <w:vAlign w:val="bottom"/>
          </w:tcPr>
          <w:p>
            <w:pPr>
              <w:pStyle w:val="TableContents"/>
              <w:spacing w:before="0" w:after="283"/>
              <w:jc w:val="right"/>
              <w:rPr/>
            </w:pPr>
            <w:r>
              <w:rPr/>
              <w:t>  </w:t>
            </w:r>
            <w:r>
              <w:rPr>
                <w:rFonts w:ascii="times new roman" w:hAnsi="times new roman"/>
                <w:sz w:val="20"/>
              </w:rPr>
              <w:t>0.55</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vAlign w:val="bottom"/>
          </w:tcPr>
          <w:p>
            <w:pPr>
              <w:pStyle w:val="TableContents"/>
              <w:spacing w:before="0" w:after="283"/>
              <w:jc w:val="left"/>
              <w:rPr/>
            </w:pPr>
            <w:r>
              <w:rPr/>
              <w:t>  </w:t>
            </w:r>
          </w:p>
        </w:tc>
        <w:tc>
          <w:tcPr>
            <w:tcW w:w="407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of Final Average Compensation</w:t>
            </w:r>
          </w:p>
        </w:tc>
      </w:tr>
      <w:tr>
        <w:trPr/>
        <w:tc>
          <w:tcPr>
            <w:tcW w:w="21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504" w:type="dxa"/>
            <w:tcBorders/>
            <w:shd w:fill="auto" w:val="clear"/>
            <w:vAlign w:val="bottom"/>
          </w:tcPr>
          <w:p>
            <w:pPr>
              <w:pStyle w:val="TableContents"/>
              <w:spacing w:before="0" w:after="283"/>
              <w:jc w:val="right"/>
              <w:rPr/>
            </w:pPr>
            <w:r>
              <w:rPr/>
              <w:t>  </w:t>
            </w:r>
            <w:r>
              <w:rPr>
                <w:rFonts w:ascii="times new roman" w:hAnsi="times new roman"/>
                <w:sz w:val="20"/>
              </w:rPr>
              <w:t>0.55</w:t>
            </w:r>
          </w:p>
        </w:tc>
        <w:tc>
          <w:tcPr>
            <w:tcW w:w="185"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 w:type="dxa"/>
            <w:tcBorders/>
            <w:shd w:fill="auto" w:val="clear"/>
            <w:vAlign w:val="bottom"/>
          </w:tcPr>
          <w:p>
            <w:pPr>
              <w:pStyle w:val="TableContents"/>
              <w:spacing w:before="0" w:after="283"/>
              <w:jc w:val="left"/>
              <w:rPr/>
            </w:pPr>
            <w:r>
              <w:rPr/>
              <w:t> </w:t>
            </w:r>
          </w:p>
        </w:tc>
        <w:tc>
          <w:tcPr>
            <w:tcW w:w="407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of Final Average Compensation that exceeds</w:t>
            </w:r>
          </w:p>
        </w:tc>
      </w:tr>
      <w:tr>
        <w:trPr/>
        <w:tc>
          <w:tcPr>
            <w:tcW w:w="214" w:type="dxa"/>
            <w:tcBorders/>
            <w:shd w:fill="auto" w:val="clear"/>
            <w:vAlign w:val="bottom"/>
          </w:tcPr>
          <w:p>
            <w:pPr>
              <w:pStyle w:val="TableContents"/>
              <w:spacing w:before="0" w:after="283"/>
              <w:jc w:val="left"/>
              <w:rPr/>
            </w:pPr>
            <w:r>
              <w:rPr/>
              <w:t> </w:t>
            </w:r>
          </w:p>
        </w:tc>
        <w:tc>
          <w:tcPr>
            <w:tcW w:w="504" w:type="dxa"/>
            <w:tcBorders/>
            <w:shd w:fill="auto" w:val="clear"/>
            <w:vAlign w:val="bottom"/>
          </w:tcPr>
          <w:p>
            <w:pPr>
              <w:pStyle w:val="TableContents"/>
              <w:spacing w:before="0" w:after="283"/>
              <w:jc w:val="left"/>
              <w:rPr/>
            </w:pPr>
            <w:r>
              <w:rPr/>
              <w:t> </w:t>
            </w:r>
          </w:p>
        </w:tc>
        <w:tc>
          <w:tcPr>
            <w:tcW w:w="185" w:type="dxa"/>
            <w:tcBorders/>
            <w:shd w:fill="auto" w:val="clear"/>
            <w:vAlign w:val="bottom"/>
          </w:tcPr>
          <w:p>
            <w:pPr>
              <w:pStyle w:val="TableContents"/>
              <w:spacing w:before="0" w:after="283"/>
              <w:jc w:val="left"/>
              <w:rPr/>
            </w:pPr>
            <w:r>
              <w:rPr/>
              <w:t> </w:t>
            </w:r>
          </w:p>
        </w:tc>
        <w:tc>
          <w:tcPr>
            <w:tcW w:w="122" w:type="dxa"/>
            <w:tcBorders/>
            <w:shd w:fill="auto" w:val="clear"/>
            <w:vAlign w:val="bottom"/>
          </w:tcPr>
          <w:p>
            <w:pPr>
              <w:pStyle w:val="TableContents"/>
              <w:spacing w:before="0" w:after="283"/>
              <w:jc w:val="left"/>
              <w:rPr/>
            </w:pPr>
            <w:r>
              <w:rPr/>
              <w:t> </w:t>
            </w:r>
          </w:p>
        </w:tc>
        <w:tc>
          <w:tcPr>
            <w:tcW w:w="4077" w:type="dxa"/>
            <w:tcBorders/>
            <w:shd w:fill="auto" w:val="clear"/>
            <w:vAlign w:val="bottom"/>
          </w:tcPr>
          <w:p>
            <w:pPr>
              <w:pStyle w:val="TableContents"/>
              <w:spacing w:before="0" w:after="283"/>
              <w:jc w:val="left"/>
              <w:rPr/>
            </w:pPr>
            <w:r>
              <w:rPr/>
              <w:t>       </w:t>
            </w:r>
            <w:r>
              <w:rPr>
                <w:rFonts w:ascii="times new roman" w:hAnsi="times new roman"/>
                <w:sz w:val="20"/>
              </w:rPr>
              <w:t>Social Security Covered Compensation</w:t>
            </w:r>
          </w:p>
        </w:tc>
      </w:tr>
      <w:tr>
        <w:trPr/>
        <w:tc>
          <w:tcPr>
            <w:tcW w:w="214" w:type="dxa"/>
            <w:tcBorders/>
            <w:shd w:fill="auto" w:val="clear"/>
            <w:vAlign w:val="bottom"/>
          </w:tcPr>
          <w:p>
            <w:pPr>
              <w:pStyle w:val="TableContents"/>
              <w:spacing w:before="0" w:after="283"/>
              <w:jc w:val="left"/>
              <w:rPr/>
            </w:pPr>
            <w:r>
              <w:rPr/>
              <w:t> </w:t>
            </w:r>
          </w:p>
        </w:tc>
        <w:tc>
          <w:tcPr>
            <w:tcW w:w="4888" w:type="dxa"/>
            <w:gridSpan w:val="4"/>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Multiplied by years of credited service</w:t>
            </w:r>
          </w:p>
        </w:tc>
      </w:tr>
    </w:tbl>
    <w:p>
      <w:pPr>
        <w:pStyle w:val="TextBody"/>
        <w:spacing w:before="0" w:after="0"/>
        <w:rPr/>
      </w:pPr>
      <w:r>
        <w:rPr/>
      </w:r>
    </w:p>
    <w:p>
      <w:pPr>
        <w:pStyle w:val="TextBody"/>
        <w:spacing w:before="0" w:after="0"/>
        <w:jc w:val="both"/>
        <w:rPr/>
      </w:pPr>
      <w:r>
        <w:rPr/>
        <w:t>     </w:t>
      </w:r>
      <w:r>
        <w:rPr>
          <w:rFonts w:ascii="Times New Roman" w:hAnsi="Times New Roman"/>
          <w:sz w:val="20"/>
        </w:rPr>
        <w:t xml:space="preserve">Final Average Compensation is the monthly average of the participant’s compensation paid during the highest paid consecutive five years during the last 10 years of employment. Compensation for pension plan purposes consists of certain cash compensation, principally base salary and commissions. Social Security Covered Compensation is the average of the taxable wage bases in effect for each calendar year in the 35-year period ending with the year the participant attains Social Security retirement age. </w:t>
      </w:r>
    </w:p>
    <w:p>
      <w:pPr>
        <w:pStyle w:val="TextBody"/>
        <w:spacing w:before="0" w:after="0"/>
        <w:rPr/>
      </w:pPr>
      <w:r>
        <w:rPr/>
        <w:t> </w:t>
      </w:r>
    </w:p>
    <w:p>
      <w:pPr>
        <w:pStyle w:val="TextBody"/>
        <w:spacing w:before="0" w:after="0"/>
        <w:jc w:val="both"/>
        <w:rPr/>
      </w:pPr>
      <w:r>
        <w:rPr/>
        <w:t>     </w:t>
      </w:r>
      <w:r>
        <w:rPr>
          <w:rFonts w:ascii="Times New Roman" w:hAnsi="Times New Roman"/>
          <w:sz w:val="20"/>
        </w:rPr>
        <w:t xml:space="preserve">A participant’s right to an accrued benefit becomes non-forfeitable after five years of vesting service. Normal retirement age under the plan is age 65, or the date a participant completes five years of vesting service, if later. Salaried participants who have 10 years of service can receive actuarially reduced early retirement benefits as early as age 55. The present value of the accumulated benefit is the same regardless of whether a participant begins to receive benefits at age 65 or at an earlier age. We do not subsidize early retirement benefits. </w:t>
      </w:r>
    </w:p>
    <w:p>
      <w:pPr>
        <w:pStyle w:val="TextBody"/>
        <w:spacing w:before="0" w:after="0"/>
        <w:rPr/>
      </w:pPr>
      <w:r>
        <w:rPr/>
        <w:t> </w:t>
      </w:r>
    </w:p>
    <w:p>
      <w:pPr>
        <w:pStyle w:val="TextBody"/>
        <w:spacing w:before="0" w:after="0"/>
        <w:jc w:val="both"/>
        <w:rPr/>
      </w:pPr>
      <w:r>
        <w:rPr/>
        <w:t>     </w:t>
      </w:r>
      <w:r>
        <w:rPr>
          <w:rFonts w:ascii="Times New Roman" w:hAnsi="Times New Roman"/>
          <w:sz w:val="20"/>
        </w:rPr>
        <w:t xml:space="preserve">If a married participant with a non-forfeitable benefit dies prior to commencement of benefit payments, the participant’s spouse will be entitled to a survivor annuity equal to the amount the spouse would have been entitled to receive under a 50% joint and survivor annuity. </w:t>
      </w:r>
    </w:p>
    <w:p>
      <w:pPr>
        <w:pStyle w:val="TextBody"/>
        <w:spacing w:before="0" w:after="0"/>
        <w:rPr/>
      </w:pPr>
      <w:r>
        <w:rPr/>
        <w:t> </w:t>
      </w:r>
    </w:p>
    <w:p>
      <w:pPr>
        <w:pStyle w:val="TextBody"/>
        <w:spacing w:before="0" w:after="0"/>
        <w:jc w:val="both"/>
        <w:rPr/>
      </w:pPr>
      <w:r>
        <w:rPr/>
        <w:t>     </w:t>
      </w:r>
      <w:r>
        <w:rPr>
          <w:rFonts w:ascii="Times New Roman" w:hAnsi="Times New Roman"/>
          <w:b/>
          <w:sz w:val="20"/>
        </w:rPr>
        <w:t>SERP:</w:t>
      </w:r>
      <w:r>
        <w:rPr/>
        <w:t xml:space="preserve"> </w:t>
      </w:r>
      <w:r>
        <w:rPr>
          <w:rFonts w:ascii="Times New Roman" w:hAnsi="Times New Roman"/>
          <w:sz w:val="20"/>
        </w:rPr>
        <w:t xml:space="preserve">Our SERP provides benefits that would have been provided under our pension plan absent Code limitations on benefits and on compensation for purposes of calculating benefits, offset by the actual pension benefits. All employees whose pension plan benefits are limited by those Code limitations may participate in the SERP. Currently, Daniel S. Jaffee is the only participant. Benefits provided under the SERP are paid in five equal annual installments beginning six months after the participant’s separation from service; however, if upon termination of employment the present value of the participant’s accumulated benefits does not exceed $50,000, payment will be made in a lump sum, as soon as administratively feasible after the first day of the calendar month that follows six months of separation from service.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33" w:name="PGBRK43"/>
      <w:bookmarkStart w:id="134" w:name="PGBRK43"/>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35" w:name="PN43"/>
      <w:bookmarkEnd w:id="13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w:t>
      </w:r>
      <w:r>
        <w:rPr>
          <w:rFonts w:ascii="Times New Roman" w:hAnsi="Times New Roman"/>
          <w:sz w:val="20"/>
        </w:rPr>
        <w:t xml:space="preserve">The following table shows the present value of the accumulated benefits under the pension plan and under the SERP for each of the named executive officers. No payments were made to any named executive officer under the pension plan or the SERP during fiscal 2011.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54"/>
        <w:gridCol w:w="303"/>
        <w:gridCol w:w="1098"/>
        <w:gridCol w:w="303"/>
        <w:gridCol w:w="1480"/>
        <w:gridCol w:w="303"/>
        <w:gridCol w:w="286"/>
        <w:gridCol w:w="1578"/>
      </w:tblGrid>
      <w:tr>
        <w:trPr/>
        <w:tc>
          <w:tcPr>
            <w:tcW w:w="4854"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1098"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center"/>
              <w:rPr/>
            </w:pPr>
            <w:r>
              <w:rPr/>
              <w:t> </w:t>
            </w:r>
          </w:p>
        </w:tc>
        <w:tc>
          <w:tcPr>
            <w:tcW w:w="148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Years</w:t>
            </w:r>
          </w:p>
        </w:tc>
        <w:tc>
          <w:tcPr>
            <w:tcW w:w="303" w:type="dxa"/>
            <w:tcBorders/>
            <w:shd w:fill="auto" w:val="clear"/>
            <w:vAlign w:val="bottom"/>
          </w:tcPr>
          <w:p>
            <w:pPr>
              <w:pStyle w:val="TableContents"/>
              <w:spacing w:before="0" w:after="283"/>
              <w:jc w:val="left"/>
              <w:rPr/>
            </w:pPr>
            <w:r>
              <w:rPr/>
              <w:t> </w:t>
            </w:r>
          </w:p>
        </w:tc>
        <w:tc>
          <w:tcPr>
            <w:tcW w:w="286" w:type="dxa"/>
            <w:tcBorders/>
            <w:shd w:fill="auto" w:val="clear"/>
            <w:vAlign w:val="bottom"/>
          </w:tcPr>
          <w:p>
            <w:pPr>
              <w:pStyle w:val="TableContents"/>
              <w:spacing w:before="0" w:after="283"/>
              <w:jc w:val="left"/>
              <w:rPr/>
            </w:pPr>
            <w:r>
              <w:rPr/>
              <w:t> </w:t>
            </w:r>
          </w:p>
        </w:tc>
        <w:tc>
          <w:tcPr>
            <w:tcW w:w="1578" w:type="dxa"/>
            <w:tcBorders/>
            <w:shd w:fill="auto" w:val="clear"/>
            <w:vAlign w:val="bottom"/>
          </w:tcPr>
          <w:p>
            <w:pPr>
              <w:pStyle w:val="TableContents"/>
              <w:spacing w:before="0" w:after="283"/>
              <w:jc w:val="left"/>
              <w:rPr/>
            </w:pPr>
            <w:r>
              <w:rPr/>
              <w:t> </w:t>
            </w:r>
          </w:p>
        </w:tc>
      </w:tr>
      <w:tr>
        <w:trPr/>
        <w:tc>
          <w:tcPr>
            <w:tcW w:w="4854"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center"/>
              <w:rPr/>
            </w:pPr>
            <w:r>
              <w:rPr/>
              <w:t> </w:t>
            </w:r>
          </w:p>
        </w:tc>
        <w:tc>
          <w:tcPr>
            <w:tcW w:w="1098"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148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 Credited</w:t>
            </w:r>
          </w:p>
        </w:tc>
        <w:tc>
          <w:tcPr>
            <w:tcW w:w="303" w:type="dxa"/>
            <w:tcBorders/>
            <w:shd w:fill="auto" w:val="clear"/>
            <w:vAlign w:val="bottom"/>
          </w:tcPr>
          <w:p>
            <w:pPr>
              <w:pStyle w:val="TableContents"/>
              <w:spacing w:before="0" w:after="283"/>
              <w:jc w:val="center"/>
              <w:rPr/>
            </w:pPr>
            <w:r>
              <w:rPr/>
              <w:t> </w:t>
            </w:r>
          </w:p>
        </w:tc>
        <w:tc>
          <w:tcPr>
            <w:tcW w:w="186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Present Value of</w:t>
            </w:r>
          </w:p>
        </w:tc>
      </w:tr>
      <w:tr>
        <w:trPr/>
        <w:tc>
          <w:tcPr>
            <w:tcW w:w="4854"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center"/>
              <w:rPr/>
            </w:pPr>
            <w:r>
              <w:rPr/>
              <w:t> </w:t>
            </w:r>
          </w:p>
        </w:tc>
        <w:tc>
          <w:tcPr>
            <w:tcW w:w="1098"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148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Service</w:t>
            </w:r>
          </w:p>
        </w:tc>
        <w:tc>
          <w:tcPr>
            <w:tcW w:w="303" w:type="dxa"/>
            <w:tcBorders/>
            <w:shd w:fill="auto" w:val="clear"/>
            <w:vAlign w:val="bottom"/>
          </w:tcPr>
          <w:p>
            <w:pPr>
              <w:pStyle w:val="TableContents"/>
              <w:spacing w:before="0" w:after="283"/>
              <w:jc w:val="center"/>
              <w:rPr/>
            </w:pPr>
            <w:r>
              <w:rPr/>
              <w:t> </w:t>
            </w:r>
          </w:p>
        </w:tc>
        <w:tc>
          <w:tcPr>
            <w:tcW w:w="186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Accumulated Benefits</w:t>
            </w:r>
          </w:p>
        </w:tc>
      </w:tr>
      <w:tr>
        <w:trPr/>
        <w:tc>
          <w:tcPr>
            <w:tcW w:w="4854"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center"/>
              <w:rPr/>
            </w:pPr>
            <w:r>
              <w:rPr/>
              <w:t> </w:t>
            </w:r>
          </w:p>
        </w:tc>
        <w:tc>
          <w:tcPr>
            <w:tcW w:w="1098"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148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3" w:type="dxa"/>
            <w:tcBorders/>
            <w:shd w:fill="auto" w:val="clear"/>
            <w:vAlign w:val="bottom"/>
          </w:tcPr>
          <w:p>
            <w:pPr>
              <w:pStyle w:val="TableContents"/>
              <w:spacing w:before="0" w:after="283"/>
              <w:jc w:val="center"/>
              <w:rPr/>
            </w:pPr>
            <w:r>
              <w:rPr/>
              <w:t> </w:t>
            </w:r>
          </w:p>
        </w:tc>
        <w:tc>
          <w:tcPr>
            <w:tcW w:w="186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4854"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03"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98"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Plan Name</w:t>
            </w:r>
          </w:p>
        </w:tc>
        <w:tc>
          <w:tcPr>
            <w:tcW w:w="303"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480"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03"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86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r>
      <w:tr>
        <w:trPr/>
        <w:tc>
          <w:tcPr>
            <w:tcW w:w="485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3" w:type="dxa"/>
            <w:tcBorders/>
            <w:shd w:fill="C0C0C0" w:val="clear"/>
            <w:vAlign w:val="bottom"/>
          </w:tcPr>
          <w:p>
            <w:pPr>
              <w:pStyle w:val="TableContents"/>
              <w:spacing w:before="0" w:after="283"/>
              <w:jc w:val="center"/>
              <w:rPr/>
            </w:pPr>
            <w:r>
              <w:rPr/>
              <w:t> </w:t>
            </w:r>
          </w:p>
        </w:tc>
        <w:tc>
          <w:tcPr>
            <w:tcW w:w="1098"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03" w:type="dxa"/>
            <w:tcBorders/>
            <w:shd w:fill="C0C0C0" w:val="clear"/>
            <w:vAlign w:val="bottom"/>
          </w:tcPr>
          <w:p>
            <w:pPr>
              <w:pStyle w:val="TableContents"/>
              <w:spacing w:before="0" w:after="283"/>
              <w:jc w:val="right"/>
              <w:rPr/>
            </w:pPr>
            <w:r>
              <w:rPr/>
              <w:t> </w:t>
            </w:r>
          </w:p>
        </w:tc>
        <w:tc>
          <w:tcPr>
            <w:tcW w:w="148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23.75</w:t>
            </w:r>
          </w:p>
        </w:tc>
        <w:tc>
          <w:tcPr>
            <w:tcW w:w="303" w:type="dxa"/>
            <w:tcBorders/>
            <w:shd w:fill="C0C0C0" w:val="clear"/>
            <w:vAlign w:val="bottom"/>
          </w:tcPr>
          <w:p>
            <w:pPr>
              <w:pStyle w:val="TableContents"/>
              <w:spacing w:before="0" w:after="283"/>
              <w:jc w:val="left"/>
              <w:rPr/>
            </w:pPr>
            <w:r>
              <w:rPr/>
              <w:t> </w:t>
            </w:r>
          </w:p>
        </w:tc>
        <w:tc>
          <w:tcPr>
            <w:tcW w:w="28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222,184</w:t>
            </w:r>
          </w:p>
        </w:tc>
      </w:tr>
      <w:tr>
        <w:trPr/>
        <w:tc>
          <w:tcPr>
            <w:tcW w:w="485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center"/>
              <w:rPr/>
            </w:pPr>
            <w:r>
              <w:rPr/>
              <w:t> </w:t>
            </w:r>
          </w:p>
        </w:tc>
        <w:tc>
          <w:tcPr>
            <w:tcW w:w="1098"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SERP</w:t>
            </w:r>
          </w:p>
        </w:tc>
        <w:tc>
          <w:tcPr>
            <w:tcW w:w="303" w:type="dxa"/>
            <w:tcBorders/>
            <w:shd w:fill="C0C0C0" w:val="clear"/>
            <w:vAlign w:val="bottom"/>
          </w:tcPr>
          <w:p>
            <w:pPr>
              <w:pStyle w:val="TableContents"/>
              <w:spacing w:before="0" w:after="283"/>
              <w:jc w:val="right"/>
              <w:rPr/>
            </w:pPr>
            <w:r>
              <w:rPr/>
              <w:t> </w:t>
            </w:r>
          </w:p>
        </w:tc>
        <w:tc>
          <w:tcPr>
            <w:tcW w:w="148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23.75</w:t>
            </w:r>
          </w:p>
        </w:tc>
        <w:tc>
          <w:tcPr>
            <w:tcW w:w="303" w:type="dxa"/>
            <w:tcBorders/>
            <w:shd w:fill="C0C0C0" w:val="clear"/>
            <w:vAlign w:val="bottom"/>
          </w:tcPr>
          <w:p>
            <w:pPr>
              <w:pStyle w:val="TableContents"/>
              <w:spacing w:before="0" w:after="283"/>
              <w:jc w:val="left"/>
              <w:rPr/>
            </w:pPr>
            <w:r>
              <w:rPr/>
              <w:t> </w:t>
            </w:r>
          </w:p>
        </w:tc>
        <w:tc>
          <w:tcPr>
            <w:tcW w:w="28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190,341</w:t>
            </w:r>
          </w:p>
        </w:tc>
      </w:tr>
      <w:tr>
        <w:trPr/>
        <w:tc>
          <w:tcPr>
            <w:tcW w:w="485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03" w:type="dxa"/>
            <w:tcBorders/>
            <w:shd w:fill="auto" w:val="clear"/>
            <w:vAlign w:val="bottom"/>
          </w:tcPr>
          <w:p>
            <w:pPr>
              <w:pStyle w:val="TableContents"/>
              <w:spacing w:before="0" w:after="283"/>
              <w:jc w:val="center"/>
              <w:rPr/>
            </w:pPr>
            <w:r>
              <w:rPr/>
              <w:t> </w:t>
            </w:r>
          </w:p>
        </w:tc>
        <w:tc>
          <w:tcPr>
            <w:tcW w:w="109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03" w:type="dxa"/>
            <w:tcBorders/>
            <w:shd w:fill="auto" w:val="clear"/>
            <w:vAlign w:val="bottom"/>
          </w:tcPr>
          <w:p>
            <w:pPr>
              <w:pStyle w:val="TableContents"/>
              <w:spacing w:before="0" w:after="283"/>
              <w:jc w:val="right"/>
              <w:rPr/>
            </w:pPr>
            <w:r>
              <w:rPr/>
              <w:t> </w:t>
            </w:r>
          </w:p>
        </w:tc>
        <w:tc>
          <w:tcPr>
            <w:tcW w:w="148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21.65</w:t>
            </w:r>
          </w:p>
        </w:tc>
        <w:tc>
          <w:tcPr>
            <w:tcW w:w="303" w:type="dxa"/>
            <w:tcBorders/>
            <w:shd w:fill="auto" w:val="clear"/>
            <w:vAlign w:val="bottom"/>
          </w:tcPr>
          <w:p>
            <w:pPr>
              <w:pStyle w:val="TableContents"/>
              <w:spacing w:before="0" w:after="283"/>
              <w:jc w:val="left"/>
              <w:rPr/>
            </w:pPr>
            <w:r>
              <w:rPr/>
              <w:t> </w:t>
            </w:r>
          </w:p>
        </w:tc>
        <w:tc>
          <w:tcPr>
            <w:tcW w:w="28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114,859</w:t>
            </w:r>
          </w:p>
        </w:tc>
      </w:tr>
      <w:tr>
        <w:trPr/>
        <w:tc>
          <w:tcPr>
            <w:tcW w:w="485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3" w:type="dxa"/>
            <w:tcBorders/>
            <w:shd w:fill="C0C0C0" w:val="clear"/>
            <w:vAlign w:val="bottom"/>
          </w:tcPr>
          <w:p>
            <w:pPr>
              <w:pStyle w:val="TableContents"/>
              <w:spacing w:before="0" w:after="283"/>
              <w:jc w:val="center"/>
              <w:rPr/>
            </w:pPr>
            <w:r>
              <w:rPr/>
              <w:t> </w:t>
            </w:r>
          </w:p>
        </w:tc>
        <w:tc>
          <w:tcPr>
            <w:tcW w:w="1098"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03" w:type="dxa"/>
            <w:tcBorders/>
            <w:shd w:fill="C0C0C0" w:val="clear"/>
            <w:vAlign w:val="bottom"/>
          </w:tcPr>
          <w:p>
            <w:pPr>
              <w:pStyle w:val="TableContents"/>
              <w:spacing w:before="0" w:after="283"/>
              <w:jc w:val="right"/>
              <w:rPr/>
            </w:pPr>
            <w:r>
              <w:rPr/>
              <w:t> </w:t>
            </w:r>
          </w:p>
        </w:tc>
        <w:tc>
          <w:tcPr>
            <w:tcW w:w="1480"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10.79</w:t>
            </w:r>
          </w:p>
        </w:tc>
        <w:tc>
          <w:tcPr>
            <w:tcW w:w="303" w:type="dxa"/>
            <w:tcBorders/>
            <w:shd w:fill="C0C0C0" w:val="clear"/>
            <w:vAlign w:val="bottom"/>
          </w:tcPr>
          <w:p>
            <w:pPr>
              <w:pStyle w:val="TableContents"/>
              <w:spacing w:before="0" w:after="283"/>
              <w:jc w:val="left"/>
              <w:rPr/>
            </w:pPr>
            <w:r>
              <w:rPr/>
              <w:t> </w:t>
            </w:r>
          </w:p>
        </w:tc>
        <w:tc>
          <w:tcPr>
            <w:tcW w:w="28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69,100</w:t>
            </w:r>
          </w:p>
        </w:tc>
      </w:tr>
      <w:tr>
        <w:trPr/>
        <w:tc>
          <w:tcPr>
            <w:tcW w:w="485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3" w:type="dxa"/>
            <w:tcBorders/>
            <w:shd w:fill="auto" w:val="clear"/>
            <w:vAlign w:val="bottom"/>
          </w:tcPr>
          <w:p>
            <w:pPr>
              <w:pStyle w:val="TableContents"/>
              <w:spacing w:before="0" w:after="283"/>
              <w:jc w:val="center"/>
              <w:rPr/>
            </w:pPr>
            <w:r>
              <w:rPr/>
              <w:t> </w:t>
            </w:r>
          </w:p>
        </w:tc>
        <w:tc>
          <w:tcPr>
            <w:tcW w:w="109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03" w:type="dxa"/>
            <w:tcBorders/>
            <w:shd w:fill="auto" w:val="clear"/>
            <w:vAlign w:val="bottom"/>
          </w:tcPr>
          <w:p>
            <w:pPr>
              <w:pStyle w:val="TableContents"/>
              <w:spacing w:before="0" w:after="283"/>
              <w:jc w:val="right"/>
              <w:rPr/>
            </w:pPr>
            <w:r>
              <w:rPr/>
              <w:t> </w:t>
            </w:r>
          </w:p>
        </w:tc>
        <w:tc>
          <w:tcPr>
            <w:tcW w:w="148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24.33</w:t>
            </w:r>
          </w:p>
        </w:tc>
        <w:tc>
          <w:tcPr>
            <w:tcW w:w="303" w:type="dxa"/>
            <w:tcBorders/>
            <w:shd w:fill="auto" w:val="clear"/>
            <w:vAlign w:val="bottom"/>
          </w:tcPr>
          <w:p>
            <w:pPr>
              <w:pStyle w:val="TableContents"/>
              <w:spacing w:before="0" w:after="283"/>
              <w:jc w:val="left"/>
              <w:rPr/>
            </w:pPr>
            <w:r>
              <w:rPr/>
              <w:t> </w:t>
            </w:r>
          </w:p>
        </w:tc>
        <w:tc>
          <w:tcPr>
            <w:tcW w:w="28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214,564</w:t>
            </w:r>
          </w:p>
        </w:tc>
      </w:tr>
      <w:tr>
        <w:trPr/>
        <w:tc>
          <w:tcPr>
            <w:tcW w:w="485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 (3)</w:t>
            </w:r>
          </w:p>
        </w:tc>
        <w:tc>
          <w:tcPr>
            <w:tcW w:w="303" w:type="dxa"/>
            <w:tcBorders/>
            <w:shd w:fill="C0C0C0" w:val="clear"/>
            <w:vAlign w:val="bottom"/>
          </w:tcPr>
          <w:p>
            <w:pPr>
              <w:pStyle w:val="TableContents"/>
              <w:spacing w:before="0" w:after="283"/>
              <w:jc w:val="center"/>
              <w:rPr/>
            </w:pPr>
            <w:r>
              <w:rPr/>
              <w:t> </w:t>
            </w:r>
          </w:p>
        </w:tc>
        <w:tc>
          <w:tcPr>
            <w:tcW w:w="1098"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03" w:type="dxa"/>
            <w:tcBorders/>
            <w:shd w:fill="C0C0C0" w:val="clear"/>
            <w:vAlign w:val="bottom"/>
          </w:tcPr>
          <w:p>
            <w:pPr>
              <w:pStyle w:val="TableContents"/>
              <w:spacing w:before="0" w:after="283"/>
              <w:jc w:val="right"/>
              <w:rPr/>
            </w:pPr>
            <w:r>
              <w:rPr/>
              <w:t> </w:t>
            </w:r>
          </w:p>
        </w:tc>
        <w:tc>
          <w:tcPr>
            <w:tcW w:w="1480" w:type="dxa"/>
            <w:tcBorders/>
            <w:shd w:fill="C0C0C0" w:val="clear"/>
            <w:vAlign w:val="bottom"/>
          </w:tcPr>
          <w:p>
            <w:pPr>
              <w:pStyle w:val="TableContents"/>
              <w:spacing w:before="0" w:after="283"/>
              <w:jc w:val="center"/>
              <w:rPr/>
            </w:pPr>
            <w:r>
              <w:rPr/>
              <w:t xml:space="preserve">  </w:t>
            </w:r>
            <w:r>
              <w:rPr>
                <w:rFonts w:ascii="times new roman" w:hAnsi="times new roman"/>
                <w:sz w:val="20"/>
              </w:rPr>
              <w:t>6.34</w:t>
            </w:r>
          </w:p>
        </w:tc>
        <w:tc>
          <w:tcPr>
            <w:tcW w:w="303" w:type="dxa"/>
            <w:tcBorders/>
            <w:shd w:fill="C0C0C0" w:val="clear"/>
            <w:vAlign w:val="bottom"/>
          </w:tcPr>
          <w:p>
            <w:pPr>
              <w:pStyle w:val="TableContents"/>
              <w:spacing w:before="0" w:after="283"/>
              <w:jc w:val="left"/>
              <w:rPr/>
            </w:pPr>
            <w:r>
              <w:rPr/>
              <w:t> </w:t>
            </w:r>
          </w:p>
        </w:tc>
        <w:tc>
          <w:tcPr>
            <w:tcW w:w="28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106,406</w:t>
            </w:r>
          </w:p>
        </w:tc>
      </w:tr>
      <w:tr>
        <w:trPr/>
        <w:tc>
          <w:tcPr>
            <w:tcW w:w="485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center"/>
              <w:rPr/>
            </w:pPr>
            <w:r>
              <w:rPr/>
              <w:t> </w:t>
            </w:r>
          </w:p>
        </w:tc>
        <w:tc>
          <w:tcPr>
            <w:tcW w:w="1098"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SERP</w:t>
            </w:r>
          </w:p>
        </w:tc>
        <w:tc>
          <w:tcPr>
            <w:tcW w:w="303" w:type="dxa"/>
            <w:tcBorders/>
            <w:shd w:fill="C0C0C0" w:val="clear"/>
            <w:vAlign w:val="bottom"/>
          </w:tcPr>
          <w:p>
            <w:pPr>
              <w:pStyle w:val="TableContents"/>
              <w:spacing w:before="0" w:after="283"/>
              <w:jc w:val="right"/>
              <w:rPr/>
            </w:pPr>
            <w:r>
              <w:rPr/>
              <w:t> </w:t>
            </w:r>
          </w:p>
        </w:tc>
        <w:tc>
          <w:tcPr>
            <w:tcW w:w="1480" w:type="dxa"/>
            <w:tcBorders/>
            <w:shd w:fill="C0C0C0" w:val="clear"/>
            <w:vAlign w:val="bottom"/>
          </w:tcPr>
          <w:p>
            <w:pPr>
              <w:pStyle w:val="TableContents"/>
              <w:spacing w:before="0" w:after="283"/>
              <w:jc w:val="center"/>
              <w:rPr/>
            </w:pPr>
            <w:r>
              <w:rPr/>
              <w:t xml:space="preserve">  </w:t>
            </w:r>
            <w:r>
              <w:rPr>
                <w:rFonts w:ascii="times new roman" w:hAnsi="times new roman"/>
                <w:sz w:val="20"/>
              </w:rPr>
              <w:t>6.34</w:t>
            </w:r>
          </w:p>
        </w:tc>
        <w:tc>
          <w:tcPr>
            <w:tcW w:w="303" w:type="dxa"/>
            <w:tcBorders/>
            <w:shd w:fill="C0C0C0" w:val="clear"/>
            <w:vAlign w:val="bottom"/>
          </w:tcPr>
          <w:p>
            <w:pPr>
              <w:pStyle w:val="TableContents"/>
              <w:spacing w:before="0" w:after="283"/>
              <w:jc w:val="left"/>
              <w:rPr/>
            </w:pPr>
            <w:r>
              <w:rPr/>
              <w:t> </w:t>
            </w:r>
          </w:p>
        </w:tc>
        <w:tc>
          <w:tcPr>
            <w:tcW w:w="28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606</w:t>
            </w:r>
          </w:p>
        </w:tc>
      </w:tr>
      <w:tr>
        <w:trPr/>
        <w:tc>
          <w:tcPr>
            <w:tcW w:w="4854"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303" w:type="dxa"/>
            <w:tcBorders/>
            <w:shd w:fill="auto" w:val="clear"/>
            <w:vAlign w:val="bottom"/>
          </w:tcPr>
          <w:p>
            <w:pPr>
              <w:pStyle w:val="TableContents"/>
              <w:spacing w:before="0" w:after="283"/>
              <w:jc w:val="center"/>
              <w:rPr/>
            </w:pPr>
            <w:r>
              <w:rPr/>
              <w:t> </w:t>
            </w:r>
          </w:p>
        </w:tc>
        <w:tc>
          <w:tcPr>
            <w:tcW w:w="109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Pension Plan</w:t>
            </w:r>
          </w:p>
        </w:tc>
        <w:tc>
          <w:tcPr>
            <w:tcW w:w="303" w:type="dxa"/>
            <w:tcBorders/>
            <w:shd w:fill="auto" w:val="clear"/>
            <w:vAlign w:val="bottom"/>
          </w:tcPr>
          <w:p>
            <w:pPr>
              <w:pStyle w:val="TableContents"/>
              <w:spacing w:before="0" w:after="283"/>
              <w:jc w:val="right"/>
              <w:rPr/>
            </w:pPr>
            <w:r>
              <w:rPr/>
              <w:t> </w:t>
            </w:r>
          </w:p>
        </w:tc>
        <w:tc>
          <w:tcPr>
            <w:tcW w:w="1480" w:type="dxa"/>
            <w:tcBorders/>
            <w:shd w:fill="auto" w:val="clear"/>
            <w:vAlign w:val="bottom"/>
          </w:tcPr>
          <w:p>
            <w:pPr>
              <w:pStyle w:val="TableContents"/>
              <w:spacing w:before="0" w:after="283"/>
              <w:jc w:val="center"/>
              <w:rPr/>
            </w:pPr>
            <w:r>
              <w:rPr/>
              <w:t xml:space="preserve">  </w:t>
            </w:r>
            <w:r>
              <w:rPr>
                <w:rFonts w:ascii="times new roman" w:hAnsi="times new roman"/>
                <w:sz w:val="20"/>
              </w:rPr>
              <w:t>8.03</w:t>
            </w:r>
          </w:p>
        </w:tc>
        <w:tc>
          <w:tcPr>
            <w:tcW w:w="303" w:type="dxa"/>
            <w:tcBorders/>
            <w:shd w:fill="auto" w:val="clear"/>
            <w:vAlign w:val="bottom"/>
          </w:tcPr>
          <w:p>
            <w:pPr>
              <w:pStyle w:val="TableContents"/>
              <w:spacing w:before="0" w:after="283"/>
              <w:jc w:val="left"/>
              <w:rPr/>
            </w:pPr>
            <w:r>
              <w:rPr/>
              <w:t> </w:t>
            </w:r>
          </w:p>
        </w:tc>
        <w:tc>
          <w:tcPr>
            <w:tcW w:w="28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5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72,606</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(1) Credited service is actual years of employment with the Company.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(2) The assumed retirement age used to calculate the actuarial present value for each named executive officer’s accumulated benefits is age 65, the age at which each named executive officer would be eligible to receive unreduced benefits. The other assumptions used are the same as those used to prepare the pension disclosures in Note 8 of the notes to our audited consolidated financial statements included in our Annual Report on Form 10-K for fiscal 2011.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(3) Mr. Peterson is no longer a participant in our SERP. Under the terms of our SERP, because Mr. Peterson’s benefits under the SERP did not exceed $50,000, the present value of Mr. Peterson’s accumulated benefits in the SERP as of September 1, 2011, was paid to him in a lump sum.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Nonqualified Deferred Compensation for Fiscal 2011 </w:t>
      </w:r>
    </w:p>
    <w:p>
      <w:pPr>
        <w:pStyle w:val="TextBody"/>
        <w:spacing w:before="0" w:after="0"/>
        <w:rPr/>
      </w:pPr>
      <w:r>
        <w:rPr/>
        <w:t> </w:t>
      </w:r>
    </w:p>
    <w:p>
      <w:pPr>
        <w:pStyle w:val="TextBody"/>
        <w:spacing w:before="0" w:after="0"/>
        <w:jc w:val="both"/>
        <w:rPr/>
      </w:pPr>
      <w:r>
        <w:rPr/>
        <w:t>     </w:t>
      </w:r>
      <w:r>
        <w:rPr>
          <w:rFonts w:ascii="Times New Roman" w:hAnsi="Times New Roman"/>
          <w:sz w:val="20"/>
        </w:rPr>
        <w:t xml:space="preserve">We provide an executive deferred compensation plan in which all executive officers and other senior managers are eligible to participate. Participating executives may defer up to 50% of base salary and 100% of annual cash incentive bonus into the plan. The Company makes no contributions. Executives’ deferrals earn a return equal to our long-term cost of borrowing plus 1%. Participants are entitled to receive a distribution from their account balances at the earlier of the end of their elected deferral period or upon death or termination of employment prior to age 55. Accounts are distributed in a single lump sum, or in certain circumstances, annual installments over a period of up to 15 years as elected by the participant. In the event of an unforeseen emergency, a participant may apply to the administrative committee of the plan for payment of an amount from the participant’s account balance sufficient to satisfy the emergency need. The plan will terminate upon a change in control of the Company. Immediately prior to such a change in control, or as soon as possible following a change in control, each participant will be paid his account balance. Our executive deferred compensation plan is unfunded and subject to the claims of our creditors.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36" w:name="PGBRK44"/>
      <w:bookmarkStart w:id="137" w:name="PGBRK44"/>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38" w:name="PN44"/>
      <w:bookmarkEnd w:id="1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pPr>
      <w:r>
        <w:rPr/>
        <w:t>     </w:t>
      </w:r>
      <w:r>
        <w:rPr>
          <w:rFonts w:ascii="Times New Roman" w:hAnsi="Times New Roman"/>
          <w:sz w:val="20"/>
        </w:rPr>
        <w:t xml:space="preserve">The following table shows contributions, earnings and balances in our executive deferred compensation plan for the named executive officers during fiscal 2011. </w:t>
      </w:r>
    </w:p>
    <w:p>
      <w:pPr>
        <w:pStyle w:val="TextBody"/>
        <w:spacing w:before="0" w:after="0"/>
        <w:rPr/>
      </w:pPr>
      <w:r>
        <w:rPr/>
        <w:t> </w:t>
      </w:r>
    </w:p>
    <w:tbl>
      <w:tblPr>
        <w:tblW w:w="4750" w:type="pct"/>
        <w:jc w:val="center"/>
        <w:tblInd w:w="0" w:type="dxa"/>
        <w:tblCellMar>
          <w:top w:w="0" w:type="dxa"/>
          <w:left w:w="0" w:type="dxa"/>
          <w:bottom w:w="0" w:type="dxa"/>
          <w:right w:w="0" w:type="dxa"/>
        </w:tblCellMar>
      </w:tblPr>
      <w:tblGrid>
        <w:gridCol w:w="2571"/>
        <w:gridCol w:w="300"/>
        <w:gridCol w:w="187"/>
        <w:gridCol w:w="1019"/>
        <w:gridCol w:w="300"/>
        <w:gridCol w:w="1206"/>
        <w:gridCol w:w="300"/>
        <w:gridCol w:w="182"/>
        <w:gridCol w:w="852"/>
        <w:gridCol w:w="299"/>
        <w:gridCol w:w="209"/>
        <w:gridCol w:w="982"/>
        <w:gridCol w:w="300"/>
        <w:gridCol w:w="150"/>
        <w:gridCol w:w="837"/>
      </w:tblGrid>
      <w:tr>
        <w:trPr/>
        <w:tc>
          <w:tcPr>
            <w:tcW w:w="2571"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20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Executive</w:t>
            </w:r>
          </w:p>
        </w:tc>
        <w:tc>
          <w:tcPr>
            <w:tcW w:w="300" w:type="dxa"/>
            <w:tcBorders/>
            <w:shd w:fill="auto" w:val="clear"/>
            <w:vAlign w:val="bottom"/>
          </w:tcPr>
          <w:p>
            <w:pPr>
              <w:pStyle w:val="TableContents"/>
              <w:spacing w:before="0" w:after="283"/>
              <w:jc w:val="center"/>
              <w:rPr/>
            </w:pPr>
            <w:r>
              <w:rPr/>
              <w:t> </w:t>
            </w:r>
          </w:p>
        </w:tc>
        <w:tc>
          <w:tcPr>
            <w:tcW w:w="120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Registrant</w:t>
            </w:r>
          </w:p>
        </w:tc>
        <w:tc>
          <w:tcPr>
            <w:tcW w:w="300" w:type="dxa"/>
            <w:tcBorders/>
            <w:shd w:fill="auto" w:val="clear"/>
            <w:vAlign w:val="bottom"/>
          </w:tcPr>
          <w:p>
            <w:pPr>
              <w:pStyle w:val="TableContents"/>
              <w:spacing w:before="0" w:after="283"/>
              <w:jc w:val="center"/>
              <w:rPr/>
            </w:pPr>
            <w:r>
              <w:rPr/>
              <w:t> </w:t>
            </w:r>
          </w:p>
        </w:tc>
        <w:tc>
          <w:tcPr>
            <w:tcW w:w="103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c>
          <w:tcPr>
            <w:tcW w:w="299" w:type="dxa"/>
            <w:tcBorders/>
            <w:shd w:fill="auto" w:val="clear"/>
            <w:vAlign w:val="bottom"/>
          </w:tcPr>
          <w:p>
            <w:pPr>
              <w:pStyle w:val="TableContents"/>
              <w:spacing w:before="0" w:after="283"/>
              <w:jc w:val="center"/>
              <w:rPr/>
            </w:pPr>
            <w:r>
              <w:rPr/>
              <w:t> </w:t>
            </w:r>
          </w:p>
        </w:tc>
        <w:tc>
          <w:tcPr>
            <w:tcW w:w="209" w:type="dxa"/>
            <w:tcBorders/>
            <w:shd w:fill="auto" w:val="clear"/>
            <w:vAlign w:val="bottom"/>
          </w:tcPr>
          <w:p>
            <w:pPr>
              <w:pStyle w:val="TableContents"/>
              <w:spacing w:before="0" w:after="283"/>
              <w:jc w:val="center"/>
              <w:rPr/>
            </w:pPr>
            <w:r>
              <w:rPr/>
              <w:t> </w:t>
            </w:r>
          </w:p>
        </w:tc>
        <w:tc>
          <w:tcPr>
            <w:tcW w:w="982"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50" w:type="dxa"/>
            <w:tcBorders/>
            <w:shd w:fill="auto" w:val="clear"/>
            <w:vAlign w:val="bottom"/>
          </w:tcPr>
          <w:p>
            <w:pPr>
              <w:pStyle w:val="TableContents"/>
              <w:spacing w:before="0" w:after="283"/>
              <w:jc w:val="center"/>
              <w:rPr/>
            </w:pPr>
            <w:r>
              <w:rPr/>
              <w:t> </w:t>
            </w:r>
          </w:p>
        </w:tc>
        <w:tc>
          <w:tcPr>
            <w:tcW w:w="837" w:type="dxa"/>
            <w:tcBorders/>
            <w:shd w:fill="auto" w:val="clear"/>
            <w:vAlign w:val="bottom"/>
          </w:tcPr>
          <w:p>
            <w:pPr>
              <w:pStyle w:val="TableContents"/>
              <w:spacing w:before="0" w:after="283"/>
              <w:jc w:val="center"/>
              <w:rPr/>
            </w:pPr>
            <w:r>
              <w:rPr/>
              <w:t> </w:t>
            </w:r>
          </w:p>
        </w:tc>
      </w:tr>
      <w:tr>
        <w:trPr/>
        <w:tc>
          <w:tcPr>
            <w:tcW w:w="2571"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20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Contributions</w:t>
            </w:r>
          </w:p>
        </w:tc>
        <w:tc>
          <w:tcPr>
            <w:tcW w:w="300" w:type="dxa"/>
            <w:tcBorders/>
            <w:shd w:fill="auto" w:val="clear"/>
            <w:vAlign w:val="bottom"/>
          </w:tcPr>
          <w:p>
            <w:pPr>
              <w:pStyle w:val="TableContents"/>
              <w:spacing w:before="0" w:after="283"/>
              <w:jc w:val="center"/>
              <w:rPr/>
            </w:pPr>
            <w:r>
              <w:rPr/>
              <w:t> </w:t>
            </w:r>
          </w:p>
        </w:tc>
        <w:tc>
          <w:tcPr>
            <w:tcW w:w="120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Contributions</w:t>
            </w:r>
          </w:p>
        </w:tc>
        <w:tc>
          <w:tcPr>
            <w:tcW w:w="300" w:type="dxa"/>
            <w:tcBorders/>
            <w:shd w:fill="auto" w:val="clear"/>
            <w:vAlign w:val="bottom"/>
          </w:tcPr>
          <w:p>
            <w:pPr>
              <w:pStyle w:val="TableContents"/>
              <w:spacing w:before="0" w:after="283"/>
              <w:jc w:val="center"/>
              <w:rPr/>
            </w:pPr>
            <w:r>
              <w:rPr/>
              <w:t> </w:t>
            </w:r>
          </w:p>
        </w:tc>
        <w:tc>
          <w:tcPr>
            <w:tcW w:w="103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Earnings in</w:t>
            </w:r>
          </w:p>
        </w:tc>
        <w:tc>
          <w:tcPr>
            <w:tcW w:w="299" w:type="dxa"/>
            <w:tcBorders/>
            <w:shd w:fill="auto" w:val="clear"/>
            <w:vAlign w:val="bottom"/>
          </w:tcPr>
          <w:p>
            <w:pPr>
              <w:pStyle w:val="TableContents"/>
              <w:spacing w:before="0" w:after="283"/>
              <w:jc w:val="center"/>
              <w:rPr/>
            </w:pPr>
            <w:r>
              <w:rPr/>
              <w:t> </w:t>
            </w:r>
          </w:p>
        </w:tc>
        <w:tc>
          <w:tcPr>
            <w:tcW w:w="209" w:type="dxa"/>
            <w:tcBorders/>
            <w:shd w:fill="auto" w:val="clear"/>
            <w:vAlign w:val="bottom"/>
          </w:tcPr>
          <w:p>
            <w:pPr>
              <w:pStyle w:val="TableContents"/>
              <w:spacing w:before="0" w:after="283"/>
              <w:jc w:val="center"/>
              <w:rPr/>
            </w:pPr>
            <w:r>
              <w:rPr/>
              <w:t> </w:t>
            </w:r>
          </w:p>
        </w:tc>
        <w:tc>
          <w:tcPr>
            <w:tcW w:w="982"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98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r>
      <w:tr>
        <w:trPr/>
        <w:tc>
          <w:tcPr>
            <w:tcW w:w="2571"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20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 Last Fiscal</w:t>
            </w:r>
          </w:p>
        </w:tc>
        <w:tc>
          <w:tcPr>
            <w:tcW w:w="300" w:type="dxa"/>
            <w:tcBorders/>
            <w:shd w:fill="auto" w:val="clear"/>
            <w:vAlign w:val="bottom"/>
          </w:tcPr>
          <w:p>
            <w:pPr>
              <w:pStyle w:val="TableContents"/>
              <w:spacing w:before="0" w:after="283"/>
              <w:jc w:val="center"/>
              <w:rPr/>
            </w:pPr>
            <w:r>
              <w:rPr/>
              <w:t> </w:t>
            </w:r>
          </w:p>
        </w:tc>
        <w:tc>
          <w:tcPr>
            <w:tcW w:w="120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 Last Fiscal</w:t>
            </w:r>
          </w:p>
        </w:tc>
        <w:tc>
          <w:tcPr>
            <w:tcW w:w="300" w:type="dxa"/>
            <w:tcBorders/>
            <w:shd w:fill="auto" w:val="clear"/>
            <w:vAlign w:val="bottom"/>
          </w:tcPr>
          <w:p>
            <w:pPr>
              <w:pStyle w:val="TableContents"/>
              <w:spacing w:before="0" w:after="283"/>
              <w:jc w:val="center"/>
              <w:rPr/>
            </w:pPr>
            <w:r>
              <w:rPr/>
              <w:t> </w:t>
            </w:r>
          </w:p>
        </w:tc>
        <w:tc>
          <w:tcPr>
            <w:tcW w:w="103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Last Fiscal</w:t>
            </w:r>
          </w:p>
        </w:tc>
        <w:tc>
          <w:tcPr>
            <w:tcW w:w="299" w:type="dxa"/>
            <w:tcBorders/>
            <w:shd w:fill="auto" w:val="clear"/>
            <w:vAlign w:val="bottom"/>
          </w:tcPr>
          <w:p>
            <w:pPr>
              <w:pStyle w:val="TableContents"/>
              <w:spacing w:before="0" w:after="283"/>
              <w:jc w:val="center"/>
              <w:rPr/>
            </w:pPr>
            <w:r>
              <w:rPr/>
              <w:t> </w:t>
            </w:r>
          </w:p>
        </w:tc>
        <w:tc>
          <w:tcPr>
            <w:tcW w:w="119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c>
          <w:tcPr>
            <w:tcW w:w="300" w:type="dxa"/>
            <w:tcBorders/>
            <w:shd w:fill="auto" w:val="clear"/>
            <w:vAlign w:val="bottom"/>
          </w:tcPr>
          <w:p>
            <w:pPr>
              <w:pStyle w:val="TableContents"/>
              <w:spacing w:before="0" w:after="283"/>
              <w:jc w:val="center"/>
              <w:rPr/>
            </w:pPr>
            <w:r>
              <w:rPr/>
              <w:t> </w:t>
            </w:r>
          </w:p>
        </w:tc>
        <w:tc>
          <w:tcPr>
            <w:tcW w:w="98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Balance at</w:t>
            </w:r>
          </w:p>
        </w:tc>
      </w:tr>
      <w:tr>
        <w:trPr/>
        <w:tc>
          <w:tcPr>
            <w:tcW w:w="2571"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20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w:t>
            </w:r>
          </w:p>
        </w:tc>
        <w:tc>
          <w:tcPr>
            <w:tcW w:w="300" w:type="dxa"/>
            <w:tcBorders/>
            <w:shd w:fill="auto" w:val="clear"/>
            <w:vAlign w:val="bottom"/>
          </w:tcPr>
          <w:p>
            <w:pPr>
              <w:pStyle w:val="TableContents"/>
              <w:spacing w:before="0" w:after="283"/>
              <w:jc w:val="center"/>
              <w:rPr/>
            </w:pPr>
            <w:r>
              <w:rPr/>
              <w:t> </w:t>
            </w:r>
          </w:p>
        </w:tc>
        <w:tc>
          <w:tcPr>
            <w:tcW w:w="120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w:t>
            </w:r>
          </w:p>
        </w:tc>
        <w:tc>
          <w:tcPr>
            <w:tcW w:w="300" w:type="dxa"/>
            <w:tcBorders/>
            <w:shd w:fill="auto" w:val="clear"/>
            <w:vAlign w:val="bottom"/>
          </w:tcPr>
          <w:p>
            <w:pPr>
              <w:pStyle w:val="TableContents"/>
              <w:spacing w:before="0" w:after="283"/>
              <w:jc w:val="center"/>
              <w:rPr/>
            </w:pPr>
            <w:r>
              <w:rPr/>
              <w:t> </w:t>
            </w:r>
          </w:p>
        </w:tc>
        <w:tc>
          <w:tcPr>
            <w:tcW w:w="103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w:t>
            </w:r>
          </w:p>
        </w:tc>
        <w:tc>
          <w:tcPr>
            <w:tcW w:w="299" w:type="dxa"/>
            <w:tcBorders/>
            <w:shd w:fill="auto" w:val="clear"/>
            <w:vAlign w:val="bottom"/>
          </w:tcPr>
          <w:p>
            <w:pPr>
              <w:pStyle w:val="TableContents"/>
              <w:spacing w:before="0" w:after="283"/>
              <w:jc w:val="center"/>
              <w:rPr/>
            </w:pPr>
            <w:r>
              <w:rPr/>
              <w:t> </w:t>
            </w:r>
          </w:p>
        </w:tc>
        <w:tc>
          <w:tcPr>
            <w:tcW w:w="119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Withdrawals/</w:t>
            </w:r>
          </w:p>
        </w:tc>
        <w:tc>
          <w:tcPr>
            <w:tcW w:w="300" w:type="dxa"/>
            <w:tcBorders/>
            <w:shd w:fill="auto" w:val="clear"/>
            <w:vAlign w:val="bottom"/>
          </w:tcPr>
          <w:p>
            <w:pPr>
              <w:pStyle w:val="TableContents"/>
              <w:spacing w:before="0" w:after="283"/>
              <w:jc w:val="center"/>
              <w:rPr/>
            </w:pPr>
            <w:r>
              <w:rPr/>
              <w:t> </w:t>
            </w:r>
          </w:p>
        </w:tc>
        <w:tc>
          <w:tcPr>
            <w:tcW w:w="98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Last Fiscal</w:t>
            </w:r>
          </w:p>
        </w:tc>
      </w:tr>
      <w:tr>
        <w:trPr/>
        <w:tc>
          <w:tcPr>
            <w:tcW w:w="2571"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center"/>
              <w:rPr/>
            </w:pPr>
            <w:r>
              <w:rPr/>
              <w:t>     </w:t>
            </w:r>
          </w:p>
        </w:tc>
        <w:tc>
          <w:tcPr>
            <w:tcW w:w="120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center"/>
              <w:rPr/>
            </w:pPr>
            <w:r>
              <w:rPr/>
              <w:t> </w:t>
            </w:r>
          </w:p>
        </w:tc>
        <w:tc>
          <w:tcPr>
            <w:tcW w:w="120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center"/>
              <w:rPr/>
            </w:pPr>
            <w:r>
              <w:rPr/>
              <w:t> </w:t>
            </w:r>
          </w:p>
        </w:tc>
        <w:tc>
          <w:tcPr>
            <w:tcW w:w="1034"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299" w:type="dxa"/>
            <w:tcBorders/>
            <w:shd w:fill="auto" w:val="clear"/>
            <w:vAlign w:val="bottom"/>
          </w:tcPr>
          <w:p>
            <w:pPr>
              <w:pStyle w:val="TableContents"/>
              <w:spacing w:before="0" w:after="283"/>
              <w:jc w:val="center"/>
              <w:rPr/>
            </w:pPr>
            <w:r>
              <w:rPr/>
              <w:t> </w:t>
            </w:r>
          </w:p>
        </w:tc>
        <w:tc>
          <w:tcPr>
            <w:tcW w:w="1191"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Distributions</w:t>
            </w:r>
          </w:p>
        </w:tc>
        <w:tc>
          <w:tcPr>
            <w:tcW w:w="300" w:type="dxa"/>
            <w:tcBorders/>
            <w:shd w:fill="auto" w:val="clear"/>
            <w:vAlign w:val="bottom"/>
          </w:tcPr>
          <w:p>
            <w:pPr>
              <w:pStyle w:val="TableContents"/>
              <w:spacing w:before="0" w:after="283"/>
              <w:jc w:val="center"/>
              <w:rPr/>
            </w:pPr>
            <w:r>
              <w:rPr/>
              <w:t> </w:t>
            </w:r>
          </w:p>
        </w:tc>
        <w:tc>
          <w:tcPr>
            <w:tcW w:w="987"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Year End</w:t>
            </w:r>
          </w:p>
        </w:tc>
      </w:tr>
      <w:tr>
        <w:trPr/>
        <w:tc>
          <w:tcPr>
            <w:tcW w:w="2571"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0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06"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034"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(3)</w:t>
            </w:r>
          </w:p>
        </w:tc>
        <w:tc>
          <w:tcPr>
            <w:tcW w:w="299"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987"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25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00" w:type="dxa"/>
            <w:tcBorders/>
            <w:shd w:fill="C0C0C0" w:val="clear"/>
            <w:vAlign w:val="bottom"/>
          </w:tcPr>
          <w:p>
            <w:pPr>
              <w:pStyle w:val="TableContents"/>
              <w:spacing w:before="0" w:after="283"/>
              <w:jc w:val="left"/>
              <w:rPr/>
            </w:pPr>
            <w:r>
              <w:rPr/>
              <w:t> </w:t>
            </w:r>
          </w:p>
        </w:tc>
        <w:tc>
          <w:tcPr>
            <w:tcW w:w="1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300" w:type="dxa"/>
            <w:tcBorders/>
            <w:shd w:fill="C0C0C0" w:val="clear"/>
            <w:vAlign w:val="bottom"/>
          </w:tcPr>
          <w:p>
            <w:pPr>
              <w:pStyle w:val="TableContents"/>
              <w:spacing w:before="0" w:after="283"/>
              <w:jc w:val="left"/>
              <w:rPr/>
            </w:pPr>
            <w:r>
              <w:rPr/>
              <w:t> </w:t>
            </w:r>
          </w:p>
        </w:tc>
        <w:tc>
          <w:tcPr>
            <w:tcW w:w="1206"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37,226</w:t>
            </w:r>
          </w:p>
        </w:tc>
        <w:tc>
          <w:tcPr>
            <w:tcW w:w="299" w:type="dxa"/>
            <w:tcBorders/>
            <w:shd w:fill="C0C0C0" w:val="clear"/>
            <w:vAlign w:val="bottom"/>
          </w:tcPr>
          <w:p>
            <w:pPr>
              <w:pStyle w:val="TableContents"/>
              <w:spacing w:before="0" w:after="283"/>
              <w:jc w:val="left"/>
              <w:rPr/>
            </w:pPr>
            <w:r>
              <w:rPr/>
              <w:t> </w:t>
            </w:r>
          </w:p>
        </w:tc>
        <w:tc>
          <w:tcPr>
            <w:tcW w:w="209" w:type="dxa"/>
            <w:tcBorders/>
            <w:shd w:fill="C0C0C0" w:val="clear"/>
            <w:vAlign w:val="bottom"/>
          </w:tcPr>
          <w:p>
            <w:pPr>
              <w:pStyle w:val="TableContents"/>
              <w:spacing w:before="0" w:after="283"/>
              <w:jc w:val="left"/>
              <w:rPr/>
            </w:pPr>
            <w:r>
              <w:rPr/>
              <w:t> </w:t>
            </w:r>
          </w:p>
        </w:tc>
        <w:tc>
          <w:tcPr>
            <w:tcW w:w="9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646,365</w:t>
            </w:r>
          </w:p>
        </w:tc>
      </w:tr>
      <w:tr>
        <w:trPr/>
        <w:tc>
          <w:tcPr>
            <w:tcW w:w="257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00" w:type="dxa"/>
            <w:tcBorders/>
            <w:shd w:fill="auto" w:val="clear"/>
            <w:vAlign w:val="bottom"/>
          </w:tcPr>
          <w:p>
            <w:pPr>
              <w:pStyle w:val="TableContents"/>
              <w:spacing w:before="0" w:after="283"/>
              <w:jc w:val="left"/>
              <w:rPr/>
            </w:pPr>
            <w:r>
              <w:rPr/>
              <w:t> </w:t>
            </w:r>
          </w:p>
        </w:tc>
        <w:tc>
          <w:tcPr>
            <w:tcW w:w="187" w:type="dxa"/>
            <w:tcBorders/>
            <w:shd w:fill="auto" w:val="clear"/>
            <w:vAlign w:val="bottom"/>
          </w:tcPr>
          <w:p>
            <w:pPr>
              <w:pStyle w:val="TableContents"/>
              <w:spacing w:before="0" w:after="283"/>
              <w:jc w:val="left"/>
              <w:rPr/>
            </w:pPr>
            <w:r>
              <w:rPr/>
              <w:t> </w:t>
            </w:r>
          </w:p>
        </w:tc>
        <w:tc>
          <w:tcPr>
            <w:tcW w:w="10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209" w:type="dxa"/>
            <w:tcBorders/>
            <w:shd w:fill="auto" w:val="clear"/>
            <w:vAlign w:val="bottom"/>
          </w:tcPr>
          <w:p>
            <w:pPr>
              <w:pStyle w:val="TableContents"/>
              <w:spacing w:before="0" w:after="283"/>
              <w:jc w:val="left"/>
              <w:rPr/>
            </w:pPr>
            <w:r>
              <w:rPr/>
              <w:t> </w:t>
            </w:r>
          </w:p>
        </w:tc>
        <w:tc>
          <w:tcPr>
            <w:tcW w:w="9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50" w:type="dxa"/>
            <w:tcBorders/>
            <w:shd w:fill="auto" w:val="clear"/>
            <w:vAlign w:val="bottom"/>
          </w:tcPr>
          <w:p>
            <w:pPr>
              <w:pStyle w:val="TableContents"/>
              <w:spacing w:before="0" w:after="283"/>
              <w:jc w:val="left"/>
              <w:rPr/>
            </w:pPr>
            <w:r>
              <w:rPr/>
              <w:t> </w:t>
            </w:r>
          </w:p>
        </w:tc>
        <w:tc>
          <w:tcPr>
            <w:tcW w:w="8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5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00" w:type="dxa"/>
            <w:tcBorders/>
            <w:shd w:fill="C0C0C0" w:val="clear"/>
            <w:vAlign w:val="bottom"/>
          </w:tcPr>
          <w:p>
            <w:pPr>
              <w:pStyle w:val="TableContents"/>
              <w:spacing w:before="0" w:after="283"/>
              <w:jc w:val="left"/>
              <w:rPr/>
            </w:pPr>
            <w:r>
              <w:rPr/>
              <w:t> </w:t>
            </w:r>
          </w:p>
        </w:tc>
        <w:tc>
          <w:tcPr>
            <w:tcW w:w="18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104,619</w:t>
            </w:r>
          </w:p>
        </w:tc>
        <w:tc>
          <w:tcPr>
            <w:tcW w:w="300" w:type="dxa"/>
            <w:tcBorders/>
            <w:shd w:fill="C0C0C0" w:val="clear"/>
            <w:vAlign w:val="bottom"/>
          </w:tcPr>
          <w:p>
            <w:pPr>
              <w:pStyle w:val="TableContents"/>
              <w:spacing w:before="0" w:after="283"/>
              <w:jc w:val="left"/>
              <w:rPr/>
            </w:pPr>
            <w:r>
              <w:rPr/>
              <w:t> </w:t>
            </w:r>
          </w:p>
        </w:tc>
        <w:tc>
          <w:tcPr>
            <w:tcW w:w="1206"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8,389</w:t>
            </w:r>
          </w:p>
        </w:tc>
        <w:tc>
          <w:tcPr>
            <w:tcW w:w="299" w:type="dxa"/>
            <w:tcBorders/>
            <w:shd w:fill="C0C0C0" w:val="clear"/>
            <w:vAlign w:val="bottom"/>
          </w:tcPr>
          <w:p>
            <w:pPr>
              <w:pStyle w:val="TableContents"/>
              <w:spacing w:before="0" w:after="283"/>
              <w:jc w:val="left"/>
              <w:rPr/>
            </w:pPr>
            <w:r>
              <w:rPr/>
              <w:t> </w:t>
            </w:r>
          </w:p>
        </w:tc>
        <w:tc>
          <w:tcPr>
            <w:tcW w:w="209" w:type="dxa"/>
            <w:tcBorders/>
            <w:shd w:fill="C0C0C0" w:val="clear"/>
            <w:vAlign w:val="bottom"/>
          </w:tcPr>
          <w:p>
            <w:pPr>
              <w:pStyle w:val="TableContents"/>
              <w:spacing w:before="0" w:after="283"/>
              <w:jc w:val="left"/>
              <w:rPr/>
            </w:pPr>
            <w:r>
              <w:rPr/>
              <w:t> </w:t>
            </w:r>
          </w:p>
        </w:tc>
        <w:tc>
          <w:tcPr>
            <w:tcW w:w="9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5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226,638</w:t>
            </w:r>
          </w:p>
        </w:tc>
      </w:tr>
      <w:tr>
        <w:trPr/>
        <w:tc>
          <w:tcPr>
            <w:tcW w:w="257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w:t>
            </w:r>
          </w:p>
        </w:tc>
        <w:tc>
          <w:tcPr>
            <w:tcW w:w="300" w:type="dxa"/>
            <w:tcBorders/>
            <w:shd w:fill="auto" w:val="clear"/>
            <w:vAlign w:val="bottom"/>
          </w:tcPr>
          <w:p>
            <w:pPr>
              <w:pStyle w:val="TableContents"/>
              <w:spacing w:before="0" w:after="283"/>
              <w:jc w:val="left"/>
              <w:rPr/>
            </w:pPr>
            <w:r>
              <w:rPr/>
              <w:t> </w:t>
            </w:r>
          </w:p>
        </w:tc>
        <w:tc>
          <w:tcPr>
            <w:tcW w:w="18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49,167</w:t>
            </w:r>
          </w:p>
        </w:tc>
        <w:tc>
          <w:tcPr>
            <w:tcW w:w="300"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27,227</w:t>
            </w:r>
          </w:p>
        </w:tc>
        <w:tc>
          <w:tcPr>
            <w:tcW w:w="299" w:type="dxa"/>
            <w:tcBorders/>
            <w:shd w:fill="auto" w:val="clear"/>
            <w:vAlign w:val="bottom"/>
          </w:tcPr>
          <w:p>
            <w:pPr>
              <w:pStyle w:val="TableContents"/>
              <w:spacing w:before="0" w:after="283"/>
              <w:jc w:val="left"/>
              <w:rPr/>
            </w:pPr>
            <w:r>
              <w:rPr/>
              <w:t> </w:t>
            </w:r>
          </w:p>
        </w:tc>
        <w:tc>
          <w:tcPr>
            <w:tcW w:w="209"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29,998</w:t>
            </w:r>
          </w:p>
        </w:tc>
        <w:tc>
          <w:tcPr>
            <w:tcW w:w="300" w:type="dxa"/>
            <w:tcBorders/>
            <w:shd w:fill="auto" w:val="clear"/>
            <w:vAlign w:val="bottom"/>
          </w:tcPr>
          <w:p>
            <w:pPr>
              <w:pStyle w:val="TableContents"/>
              <w:spacing w:before="0" w:after="283"/>
              <w:jc w:val="left"/>
              <w:rPr/>
            </w:pPr>
            <w:r>
              <w:rPr/>
              <w:t> </w:t>
            </w:r>
          </w:p>
        </w:tc>
        <w:tc>
          <w:tcPr>
            <w:tcW w:w="150"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489,728</w:t>
            </w:r>
          </w:p>
        </w:tc>
      </w:tr>
      <w:tr>
        <w:trPr/>
        <w:tc>
          <w:tcPr>
            <w:tcW w:w="2571"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300" w:type="dxa"/>
            <w:tcBorders/>
            <w:shd w:fill="C0C0C0" w:val="clear"/>
            <w:vAlign w:val="bottom"/>
          </w:tcPr>
          <w:p>
            <w:pPr>
              <w:pStyle w:val="TableContents"/>
              <w:spacing w:before="0" w:after="283"/>
              <w:jc w:val="left"/>
              <w:rPr/>
            </w:pPr>
            <w:r>
              <w:rPr/>
              <w:t> </w:t>
            </w:r>
          </w:p>
        </w:tc>
        <w:tc>
          <w:tcPr>
            <w:tcW w:w="187" w:type="dxa"/>
            <w:tcBorders/>
            <w:shd w:fill="C0C0C0" w:val="clear"/>
            <w:vAlign w:val="bottom"/>
          </w:tcPr>
          <w:p>
            <w:pPr>
              <w:pStyle w:val="TableContents"/>
              <w:spacing w:before="0" w:after="283"/>
              <w:jc w:val="left"/>
              <w:rPr/>
            </w:pPr>
            <w:r>
              <w:rPr/>
              <w:t> </w:t>
            </w:r>
          </w:p>
        </w:tc>
        <w:tc>
          <w:tcPr>
            <w:tcW w:w="101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06"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82" w:type="dxa"/>
            <w:tcBorders/>
            <w:shd w:fill="C0C0C0" w:val="clear"/>
            <w:vAlign w:val="bottom"/>
          </w:tcPr>
          <w:p>
            <w:pPr>
              <w:pStyle w:val="TableContents"/>
              <w:spacing w:before="0" w:after="283"/>
              <w:jc w:val="left"/>
              <w:rPr/>
            </w:pPr>
            <w:r>
              <w:rPr/>
              <w:t> </w:t>
            </w:r>
          </w:p>
        </w:tc>
        <w:tc>
          <w:tcPr>
            <w:tcW w:w="85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99" w:type="dxa"/>
            <w:tcBorders/>
            <w:shd w:fill="C0C0C0" w:val="clear"/>
            <w:vAlign w:val="bottom"/>
          </w:tcPr>
          <w:p>
            <w:pPr>
              <w:pStyle w:val="TableContents"/>
              <w:spacing w:before="0" w:after="283"/>
              <w:jc w:val="left"/>
              <w:rPr/>
            </w:pPr>
            <w:r>
              <w:rPr/>
              <w:t> </w:t>
            </w:r>
          </w:p>
        </w:tc>
        <w:tc>
          <w:tcPr>
            <w:tcW w:w="209" w:type="dxa"/>
            <w:tcBorders/>
            <w:shd w:fill="C0C0C0" w:val="clear"/>
            <w:vAlign w:val="bottom"/>
          </w:tcPr>
          <w:p>
            <w:pPr>
              <w:pStyle w:val="TableContents"/>
              <w:spacing w:before="0" w:after="283"/>
              <w:jc w:val="left"/>
              <w:rPr/>
            </w:pPr>
            <w:r>
              <w:rPr/>
              <w:t> </w:t>
            </w:r>
          </w:p>
        </w:tc>
        <w:tc>
          <w:tcPr>
            <w:tcW w:w="98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50" w:type="dxa"/>
            <w:tcBorders/>
            <w:shd w:fill="C0C0C0" w:val="clear"/>
            <w:vAlign w:val="bottom"/>
          </w:tcPr>
          <w:p>
            <w:pPr>
              <w:pStyle w:val="TableContents"/>
              <w:spacing w:before="0" w:after="283"/>
              <w:jc w:val="left"/>
              <w:rPr/>
            </w:pPr>
            <w:r>
              <w:rPr/>
              <w:t> </w:t>
            </w:r>
          </w:p>
        </w:tc>
        <w:tc>
          <w:tcPr>
            <w:tcW w:w="83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2571"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300" w:type="dxa"/>
            <w:tcBorders/>
            <w:shd w:fill="auto" w:val="clear"/>
            <w:vAlign w:val="bottom"/>
          </w:tcPr>
          <w:p>
            <w:pPr>
              <w:pStyle w:val="TableContents"/>
              <w:spacing w:before="0" w:after="283"/>
              <w:jc w:val="left"/>
              <w:rPr/>
            </w:pPr>
            <w:r>
              <w:rPr/>
              <w:t> </w:t>
            </w:r>
          </w:p>
        </w:tc>
        <w:tc>
          <w:tcPr>
            <w:tcW w:w="187" w:type="dxa"/>
            <w:tcBorders/>
            <w:shd w:fill="auto" w:val="clear"/>
            <w:vAlign w:val="bottom"/>
          </w:tcPr>
          <w:p>
            <w:pPr>
              <w:pStyle w:val="TableContents"/>
              <w:spacing w:before="0" w:after="283"/>
              <w:jc w:val="left"/>
              <w:rPr/>
            </w:pPr>
            <w:r>
              <w:rPr/>
              <w:t> </w:t>
            </w:r>
          </w:p>
        </w:tc>
        <w:tc>
          <w:tcPr>
            <w:tcW w:w="10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206"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jc w:val="left"/>
              <w:rPr/>
            </w:pPr>
            <w:r>
              <w:rPr/>
              <w:t> </w:t>
            </w:r>
          </w:p>
        </w:tc>
        <w:tc>
          <w:tcPr>
            <w:tcW w:w="8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99" w:type="dxa"/>
            <w:tcBorders/>
            <w:shd w:fill="auto" w:val="clear"/>
            <w:vAlign w:val="bottom"/>
          </w:tcPr>
          <w:p>
            <w:pPr>
              <w:pStyle w:val="TableContents"/>
              <w:spacing w:before="0" w:after="283"/>
              <w:jc w:val="left"/>
              <w:rPr/>
            </w:pPr>
            <w:r>
              <w:rPr/>
              <w:t> </w:t>
            </w:r>
          </w:p>
        </w:tc>
        <w:tc>
          <w:tcPr>
            <w:tcW w:w="209" w:type="dxa"/>
            <w:tcBorders/>
            <w:shd w:fill="auto" w:val="clear"/>
            <w:vAlign w:val="bottom"/>
          </w:tcPr>
          <w:p>
            <w:pPr>
              <w:pStyle w:val="TableContents"/>
              <w:spacing w:before="0" w:after="283"/>
              <w:jc w:val="left"/>
              <w:rPr/>
            </w:pPr>
            <w:r>
              <w:rPr/>
              <w:t> </w:t>
            </w:r>
          </w:p>
        </w:tc>
        <w:tc>
          <w:tcPr>
            <w:tcW w:w="9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auto" w:val="clear"/>
            <w:vAlign w:val="bottom"/>
          </w:tcPr>
          <w:p>
            <w:pPr>
              <w:pStyle w:val="TableContents"/>
              <w:spacing w:before="0" w:after="283"/>
              <w:jc w:val="left"/>
              <w:rPr/>
            </w:pPr>
            <w:r>
              <w:rPr/>
              <w:t> </w:t>
            </w:r>
          </w:p>
        </w:tc>
        <w:tc>
          <w:tcPr>
            <w:tcW w:w="150" w:type="dxa"/>
            <w:tcBorders/>
            <w:shd w:fill="auto" w:val="clear"/>
            <w:vAlign w:val="bottom"/>
          </w:tcPr>
          <w:p>
            <w:pPr>
              <w:pStyle w:val="TableContents"/>
              <w:spacing w:before="0" w:after="283"/>
              <w:jc w:val="left"/>
              <w:rPr/>
            </w:pPr>
            <w:r>
              <w:rPr/>
              <w:t> </w:t>
            </w:r>
          </w:p>
        </w:tc>
        <w:tc>
          <w:tcPr>
            <w:tcW w:w="8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(1) The amounts in this column are voluntary deductions from salary and cash incentive awards by the named executive officers.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(2) We make no contribution to the executive deferred compensation plan.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(3) We credit the accounts under the terms of the plan with a return equal to our long-term cost of borrowing plus 1%. The amounts shown include the following amounts exceeding 120% of the applicable federal rate and reported as compensation to the following named executive officers in the Summary Compensation Table: Mr. Jaffee $9,597, Mr. Cofsky $7,080 and Mr. Smith $2,014.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39" w:name="PGBRK45"/>
      <w:bookmarkStart w:id="140" w:name="PGBRK45"/>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41" w:name="PN45"/>
      <w:bookmarkEnd w:id="14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 xml:space="preserve">Equity Compensation Plans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following table provides information about our equity compensation plans and stock that may be issued upon the exercise of options and rights that have been or may be granted to employees or members of our Board of Directors under those plans as of July 31, 2011.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517"/>
        <w:gridCol w:w="789"/>
        <w:gridCol w:w="2643"/>
        <w:gridCol w:w="304"/>
        <w:gridCol w:w="222"/>
        <w:gridCol w:w="854"/>
        <w:gridCol w:w="304"/>
        <w:gridCol w:w="1099"/>
        <w:gridCol w:w="473"/>
      </w:tblGrid>
      <w:tr>
        <w:trPr/>
        <w:tc>
          <w:tcPr>
            <w:tcW w:w="3517"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left"/>
              <w:rPr/>
            </w:pPr>
            <w:r>
              <w:rPr/>
              <w:t> </w:t>
            </w:r>
          </w:p>
        </w:tc>
        <w:tc>
          <w:tcPr>
            <w:tcW w:w="2643"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222" w:type="dxa"/>
            <w:tcBorders/>
            <w:shd w:fill="auto" w:val="clear"/>
            <w:vAlign w:val="bottom"/>
          </w:tcPr>
          <w:p>
            <w:pPr>
              <w:pStyle w:val="TableContents"/>
              <w:spacing w:before="0" w:after="283"/>
              <w:jc w:val="left"/>
              <w:rPr/>
            </w:pPr>
            <w:r>
              <w:rPr/>
              <w:t> </w:t>
            </w:r>
          </w:p>
        </w:tc>
        <w:tc>
          <w:tcPr>
            <w:tcW w:w="854"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center"/>
              <w:rPr/>
            </w:pPr>
            <w:r>
              <w:rPr/>
              <w:t> </w:t>
            </w:r>
          </w:p>
        </w:tc>
        <w:tc>
          <w:tcPr>
            <w:tcW w:w="157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w:t>
            </w:r>
          </w:p>
        </w:tc>
      </w:tr>
      <w:tr>
        <w:trPr/>
        <w:tc>
          <w:tcPr>
            <w:tcW w:w="3517"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left"/>
              <w:rPr/>
            </w:pPr>
            <w:r>
              <w:rPr/>
              <w:t> </w:t>
            </w:r>
          </w:p>
        </w:tc>
        <w:tc>
          <w:tcPr>
            <w:tcW w:w="2643"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222" w:type="dxa"/>
            <w:tcBorders/>
            <w:shd w:fill="auto" w:val="clear"/>
            <w:vAlign w:val="bottom"/>
          </w:tcPr>
          <w:p>
            <w:pPr>
              <w:pStyle w:val="TableContents"/>
              <w:spacing w:before="0" w:after="283"/>
              <w:jc w:val="left"/>
              <w:rPr/>
            </w:pPr>
            <w:r>
              <w:rPr/>
              <w:t> </w:t>
            </w:r>
          </w:p>
        </w:tc>
        <w:tc>
          <w:tcPr>
            <w:tcW w:w="854"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center"/>
              <w:rPr/>
            </w:pPr>
            <w:r>
              <w:rPr/>
              <w:t> </w:t>
            </w:r>
          </w:p>
        </w:tc>
        <w:tc>
          <w:tcPr>
            <w:tcW w:w="157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 Stock</w:t>
            </w:r>
          </w:p>
        </w:tc>
      </w:tr>
      <w:tr>
        <w:trPr/>
        <w:tc>
          <w:tcPr>
            <w:tcW w:w="3517"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left"/>
              <w:rPr/>
            </w:pPr>
            <w:r>
              <w:rPr/>
              <w:t> </w:t>
            </w:r>
          </w:p>
        </w:tc>
        <w:tc>
          <w:tcPr>
            <w:tcW w:w="2643"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222" w:type="dxa"/>
            <w:tcBorders/>
            <w:shd w:fill="auto" w:val="clear"/>
            <w:vAlign w:val="bottom"/>
          </w:tcPr>
          <w:p>
            <w:pPr>
              <w:pStyle w:val="TableContents"/>
              <w:spacing w:before="0" w:after="283"/>
              <w:jc w:val="left"/>
              <w:rPr/>
            </w:pPr>
            <w:r>
              <w:rPr/>
              <w:t> </w:t>
            </w:r>
          </w:p>
        </w:tc>
        <w:tc>
          <w:tcPr>
            <w:tcW w:w="854"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center"/>
              <w:rPr/>
            </w:pPr>
            <w:r>
              <w:rPr/>
              <w:t> </w:t>
            </w:r>
          </w:p>
        </w:tc>
        <w:tc>
          <w:tcPr>
            <w:tcW w:w="157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Remaining</w:t>
            </w:r>
          </w:p>
        </w:tc>
      </w:tr>
      <w:tr>
        <w:trPr/>
        <w:tc>
          <w:tcPr>
            <w:tcW w:w="3517"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left"/>
              <w:rPr/>
            </w:pPr>
            <w:r>
              <w:rPr/>
              <w:t> </w:t>
            </w:r>
          </w:p>
        </w:tc>
        <w:tc>
          <w:tcPr>
            <w:tcW w:w="2643"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222" w:type="dxa"/>
            <w:tcBorders/>
            <w:shd w:fill="auto" w:val="clear"/>
            <w:vAlign w:val="bottom"/>
          </w:tcPr>
          <w:p>
            <w:pPr>
              <w:pStyle w:val="TableContents"/>
              <w:spacing w:before="0" w:after="283"/>
              <w:jc w:val="left"/>
              <w:rPr/>
            </w:pPr>
            <w:r>
              <w:rPr/>
              <w:t> </w:t>
            </w:r>
          </w:p>
        </w:tc>
        <w:tc>
          <w:tcPr>
            <w:tcW w:w="854"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center"/>
              <w:rPr/>
            </w:pPr>
            <w:r>
              <w:rPr/>
              <w:t> </w:t>
            </w:r>
          </w:p>
        </w:tc>
        <w:tc>
          <w:tcPr>
            <w:tcW w:w="157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Available for</w:t>
            </w:r>
          </w:p>
        </w:tc>
      </w:tr>
      <w:tr>
        <w:trPr/>
        <w:tc>
          <w:tcPr>
            <w:tcW w:w="3517"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left"/>
              <w:rPr/>
            </w:pPr>
            <w:r>
              <w:rPr/>
              <w:t> </w:t>
            </w:r>
          </w:p>
        </w:tc>
        <w:tc>
          <w:tcPr>
            <w:tcW w:w="2643"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107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Weighted</w:t>
            </w:r>
          </w:p>
        </w:tc>
        <w:tc>
          <w:tcPr>
            <w:tcW w:w="304" w:type="dxa"/>
            <w:tcBorders/>
            <w:shd w:fill="auto" w:val="clear"/>
            <w:vAlign w:val="bottom"/>
          </w:tcPr>
          <w:p>
            <w:pPr>
              <w:pStyle w:val="TableContents"/>
              <w:spacing w:before="0" w:after="283"/>
              <w:jc w:val="center"/>
              <w:rPr/>
            </w:pPr>
            <w:r>
              <w:rPr/>
              <w:t> </w:t>
            </w:r>
          </w:p>
        </w:tc>
        <w:tc>
          <w:tcPr>
            <w:tcW w:w="157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Future Issuance</w:t>
            </w:r>
          </w:p>
        </w:tc>
      </w:tr>
      <w:tr>
        <w:trPr/>
        <w:tc>
          <w:tcPr>
            <w:tcW w:w="3517"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left"/>
              <w:rPr/>
            </w:pPr>
            <w:r>
              <w:rPr/>
              <w:t> </w:t>
            </w:r>
          </w:p>
        </w:tc>
        <w:tc>
          <w:tcPr>
            <w:tcW w:w="2643"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107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Average</w:t>
            </w:r>
          </w:p>
        </w:tc>
        <w:tc>
          <w:tcPr>
            <w:tcW w:w="304" w:type="dxa"/>
            <w:tcBorders/>
            <w:shd w:fill="auto" w:val="clear"/>
            <w:vAlign w:val="bottom"/>
          </w:tcPr>
          <w:p>
            <w:pPr>
              <w:pStyle w:val="TableContents"/>
              <w:spacing w:before="0" w:after="283"/>
              <w:jc w:val="center"/>
              <w:rPr/>
            </w:pPr>
            <w:r>
              <w:rPr/>
              <w:t> </w:t>
            </w:r>
          </w:p>
        </w:tc>
        <w:tc>
          <w:tcPr>
            <w:tcW w:w="157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Under Equity</w:t>
            </w:r>
          </w:p>
        </w:tc>
      </w:tr>
      <w:tr>
        <w:trPr/>
        <w:tc>
          <w:tcPr>
            <w:tcW w:w="3517"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left"/>
              <w:rPr/>
            </w:pPr>
            <w:r>
              <w:rPr/>
              <w:t> </w:t>
            </w:r>
          </w:p>
        </w:tc>
        <w:tc>
          <w:tcPr>
            <w:tcW w:w="2643"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107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Exercise</w:t>
            </w:r>
          </w:p>
        </w:tc>
        <w:tc>
          <w:tcPr>
            <w:tcW w:w="304" w:type="dxa"/>
            <w:tcBorders/>
            <w:shd w:fill="auto" w:val="clear"/>
            <w:vAlign w:val="bottom"/>
          </w:tcPr>
          <w:p>
            <w:pPr>
              <w:pStyle w:val="TableContents"/>
              <w:spacing w:before="0" w:after="283"/>
              <w:jc w:val="center"/>
              <w:rPr/>
            </w:pPr>
            <w:r>
              <w:rPr/>
              <w:t> </w:t>
            </w:r>
          </w:p>
        </w:tc>
        <w:tc>
          <w:tcPr>
            <w:tcW w:w="157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Compensation</w:t>
            </w:r>
          </w:p>
        </w:tc>
      </w:tr>
      <w:tr>
        <w:trPr/>
        <w:tc>
          <w:tcPr>
            <w:tcW w:w="3517" w:type="dxa"/>
            <w:tcBorders/>
            <w:shd w:fill="auto" w:val="clear"/>
            <w:vAlign w:val="bottom"/>
          </w:tcPr>
          <w:p>
            <w:pPr>
              <w:pStyle w:val="TableContents"/>
              <w:spacing w:before="0" w:after="283"/>
              <w:jc w:val="left"/>
              <w:rPr/>
            </w:pPr>
            <w:r>
              <w:rPr/>
              <w:t> </w:t>
            </w:r>
          </w:p>
        </w:tc>
        <w:tc>
          <w:tcPr>
            <w:tcW w:w="789" w:type="dxa"/>
            <w:tcBorders/>
            <w:shd w:fill="auto" w:val="clear"/>
            <w:vAlign w:val="bottom"/>
          </w:tcPr>
          <w:p>
            <w:pPr>
              <w:pStyle w:val="TableContents"/>
              <w:spacing w:before="0" w:after="283"/>
              <w:jc w:val="left"/>
              <w:rPr/>
            </w:pPr>
            <w:r>
              <w:rPr/>
              <w:t> </w:t>
            </w:r>
          </w:p>
        </w:tc>
        <w:tc>
          <w:tcPr>
            <w:tcW w:w="2643"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107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Price of</w:t>
            </w:r>
          </w:p>
        </w:tc>
        <w:tc>
          <w:tcPr>
            <w:tcW w:w="304" w:type="dxa"/>
            <w:tcBorders/>
            <w:shd w:fill="auto" w:val="clear"/>
            <w:vAlign w:val="bottom"/>
          </w:tcPr>
          <w:p>
            <w:pPr>
              <w:pStyle w:val="TableContents"/>
              <w:spacing w:before="0" w:after="283"/>
              <w:jc w:val="center"/>
              <w:rPr/>
            </w:pPr>
            <w:r>
              <w:rPr/>
              <w:t> </w:t>
            </w:r>
          </w:p>
        </w:tc>
        <w:tc>
          <w:tcPr>
            <w:tcW w:w="157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Plans (excluding</w:t>
            </w:r>
          </w:p>
        </w:tc>
      </w:tr>
      <w:tr>
        <w:trPr/>
        <w:tc>
          <w:tcPr>
            <w:tcW w:w="3517" w:type="dxa"/>
            <w:tcBorders/>
            <w:shd w:fill="auto" w:val="clear"/>
            <w:vAlign w:val="bottom"/>
          </w:tcPr>
          <w:p>
            <w:pPr>
              <w:pStyle w:val="TableContents"/>
              <w:spacing w:before="0" w:after="283"/>
              <w:jc w:val="left"/>
              <w:rPr/>
            </w:pPr>
            <w:r>
              <w:rPr/>
              <w:t> </w:t>
            </w:r>
          </w:p>
        </w:tc>
        <w:tc>
          <w:tcPr>
            <w:tcW w:w="343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 of Stock to be Issued</w:t>
            </w:r>
          </w:p>
        </w:tc>
        <w:tc>
          <w:tcPr>
            <w:tcW w:w="304" w:type="dxa"/>
            <w:tcBorders/>
            <w:shd w:fill="auto" w:val="clear"/>
            <w:vAlign w:val="bottom"/>
          </w:tcPr>
          <w:p>
            <w:pPr>
              <w:pStyle w:val="TableContents"/>
              <w:spacing w:before="0" w:after="283"/>
              <w:jc w:val="left"/>
              <w:rPr/>
            </w:pPr>
            <w:r>
              <w:rPr/>
              <w:t> </w:t>
            </w:r>
          </w:p>
        </w:tc>
        <w:tc>
          <w:tcPr>
            <w:tcW w:w="107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Outstanding</w:t>
            </w:r>
          </w:p>
        </w:tc>
        <w:tc>
          <w:tcPr>
            <w:tcW w:w="304" w:type="dxa"/>
            <w:tcBorders/>
            <w:shd w:fill="auto" w:val="clear"/>
            <w:vAlign w:val="bottom"/>
          </w:tcPr>
          <w:p>
            <w:pPr>
              <w:pStyle w:val="TableContents"/>
              <w:spacing w:before="0" w:after="283"/>
              <w:jc w:val="center"/>
              <w:rPr/>
            </w:pPr>
            <w:r>
              <w:rPr/>
              <w:t> </w:t>
            </w:r>
          </w:p>
        </w:tc>
        <w:tc>
          <w:tcPr>
            <w:tcW w:w="1572"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those listed in the</w:t>
            </w:r>
          </w:p>
        </w:tc>
      </w:tr>
      <w:tr>
        <w:trPr/>
        <w:tc>
          <w:tcPr>
            <w:tcW w:w="3517"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Plan Category</w:t>
            </w:r>
          </w:p>
        </w:tc>
        <w:tc>
          <w:tcPr>
            <w:tcW w:w="343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Upon Exercise of Outstanding Options</w:t>
            </w:r>
          </w:p>
        </w:tc>
        <w:tc>
          <w:tcPr>
            <w:tcW w:w="304" w:type="dxa"/>
            <w:tcBorders>
              <w:bottom w:val="single" w:sz="8" w:space="0" w:color="000000"/>
            </w:tcBorders>
            <w:shd w:fill="auto" w:val="clear"/>
            <w:tcMar>
              <w:bottom w:w="28" w:type="dxa"/>
            </w:tcMar>
            <w:vAlign w:val="bottom"/>
          </w:tcPr>
          <w:p>
            <w:pPr>
              <w:pStyle w:val="TableContents"/>
              <w:spacing w:before="0" w:after="283"/>
              <w:jc w:val="left"/>
              <w:rPr/>
            </w:pPr>
            <w:r>
              <w:rPr/>
              <w:t xml:space="preserve">     </w:t>
            </w:r>
          </w:p>
        </w:tc>
        <w:tc>
          <w:tcPr>
            <w:tcW w:w="107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Options</w:t>
            </w:r>
          </w:p>
        </w:tc>
        <w:tc>
          <w:tcPr>
            <w:tcW w:w="304"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572"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first column)</w:t>
            </w:r>
          </w:p>
        </w:tc>
      </w:tr>
      <w:tr>
        <w:trPr/>
        <w:tc>
          <w:tcPr>
            <w:tcW w:w="351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Equity Compensation Plans</w:t>
            </w:r>
          </w:p>
        </w:tc>
        <w:tc>
          <w:tcPr>
            <w:tcW w:w="7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38,438</w:t>
            </w:r>
          </w:p>
        </w:tc>
        <w:tc>
          <w:tcPr>
            <w:tcW w:w="2643" w:type="dxa"/>
            <w:tcBorders/>
            <w:shd w:fill="C0C0C0" w:val="clear"/>
            <w:vAlign w:val="bottom"/>
          </w:tcPr>
          <w:p>
            <w:pPr>
              <w:pStyle w:val="TableContents"/>
              <w:spacing w:before="0" w:after="283"/>
              <w:jc w:val="left"/>
              <w:rPr/>
            </w:pPr>
            <w:r>
              <w:rPr/>
              <w:t> </w:t>
            </w:r>
            <w:r>
              <w:rPr>
                <w:rFonts w:ascii="times new roman" w:hAnsi="times new roman"/>
                <w:sz w:val="20"/>
              </w:rPr>
              <w:t>Class B Stock</w:t>
            </w:r>
          </w:p>
        </w:tc>
        <w:tc>
          <w:tcPr>
            <w:tcW w:w="304" w:type="dxa"/>
            <w:tcBorders/>
            <w:shd w:fill="C0C0C0" w:val="clear"/>
            <w:vAlign w:val="bottom"/>
          </w:tcPr>
          <w:p>
            <w:pPr>
              <w:pStyle w:val="TableContents"/>
              <w:spacing w:before="0" w:after="283"/>
              <w:jc w:val="right"/>
              <w:rPr/>
            </w:pPr>
            <w:r>
              <w:rPr/>
              <w:t> </w:t>
            </w:r>
          </w:p>
        </w:tc>
        <w:tc>
          <w:tcPr>
            <w:tcW w:w="22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9.33</w:t>
            </w:r>
          </w:p>
        </w:tc>
        <w:tc>
          <w:tcPr>
            <w:tcW w:w="304" w:type="dxa"/>
            <w:tcBorders/>
            <w:shd w:fill="C0C0C0" w:val="clear"/>
            <w:vAlign w:val="bottom"/>
          </w:tcPr>
          <w:p>
            <w:pPr>
              <w:pStyle w:val="TableContents"/>
              <w:spacing w:before="0" w:after="283"/>
              <w:jc w:val="right"/>
              <w:rPr/>
            </w:pPr>
            <w:r>
              <w:rPr/>
              <w:t> </w:t>
            </w:r>
          </w:p>
        </w:tc>
        <w:tc>
          <w:tcPr>
            <w:tcW w:w="1099" w:type="dxa"/>
            <w:tcBorders/>
            <w:shd w:fill="C0C0C0" w:val="clear"/>
            <w:vAlign w:val="bottom"/>
          </w:tcPr>
          <w:p>
            <w:pPr>
              <w:pStyle w:val="TableContents"/>
              <w:spacing w:before="0" w:after="283"/>
              <w:jc w:val="right"/>
              <w:rPr/>
            </w:pPr>
            <w:r>
              <w:rPr/>
              <w:t> </w:t>
            </w:r>
          </w:p>
        </w:tc>
        <w:tc>
          <w:tcPr>
            <w:tcW w:w="473" w:type="dxa"/>
            <w:tcBorders/>
            <w:shd w:fill="C0C0C0" w:val="clear"/>
            <w:vAlign w:val="bottom"/>
          </w:tcPr>
          <w:p>
            <w:pPr>
              <w:pStyle w:val="TableContents"/>
              <w:spacing w:before="0" w:after="283"/>
              <w:jc w:val="left"/>
              <w:rPr/>
            </w:pPr>
            <w:r>
              <w:rPr/>
              <w:t> </w:t>
            </w:r>
          </w:p>
        </w:tc>
      </w:tr>
      <w:tr>
        <w:trPr/>
        <w:tc>
          <w:tcPr>
            <w:tcW w:w="351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Approved by our Stockholders (1)</w:t>
            </w:r>
          </w:p>
        </w:tc>
        <w:tc>
          <w:tcPr>
            <w:tcW w:w="789"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131,675</w:t>
            </w:r>
          </w:p>
        </w:tc>
        <w:tc>
          <w:tcPr>
            <w:tcW w:w="2643" w:type="dxa"/>
            <w:tcBorders/>
            <w:shd w:fill="C0C0C0" w:val="clear"/>
            <w:vAlign w:val="bottom"/>
          </w:tcPr>
          <w:p>
            <w:pPr>
              <w:pStyle w:val="TableContents"/>
              <w:spacing w:before="0" w:after="283"/>
              <w:jc w:val="left"/>
              <w:rPr/>
            </w:pPr>
            <w:r>
              <w:rPr/>
              <w:t> </w:t>
            </w:r>
            <w:r>
              <w:rPr>
                <w:rFonts w:ascii="times new roman" w:hAnsi="times new roman"/>
                <w:sz w:val="20"/>
              </w:rPr>
              <w:t>Common Stock</w:t>
            </w:r>
          </w:p>
        </w:tc>
        <w:tc>
          <w:tcPr>
            <w:tcW w:w="304" w:type="dxa"/>
            <w:tcBorders/>
            <w:shd w:fill="C0C0C0" w:val="clear"/>
            <w:vAlign w:val="bottom"/>
          </w:tcPr>
          <w:p>
            <w:pPr>
              <w:pStyle w:val="TableContents"/>
              <w:spacing w:before="0" w:after="283"/>
              <w:jc w:val="right"/>
              <w:rPr/>
            </w:pPr>
            <w:r>
              <w:rPr/>
              <w:t> </w:t>
            </w:r>
          </w:p>
        </w:tc>
        <w:tc>
          <w:tcPr>
            <w:tcW w:w="22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11.72</w:t>
            </w:r>
          </w:p>
        </w:tc>
        <w:tc>
          <w:tcPr>
            <w:tcW w:w="304" w:type="dxa"/>
            <w:tcBorders/>
            <w:shd w:fill="C0C0C0" w:val="clear"/>
            <w:vAlign w:val="bottom"/>
          </w:tcPr>
          <w:p>
            <w:pPr>
              <w:pStyle w:val="TableContents"/>
              <w:spacing w:before="0" w:after="283"/>
              <w:jc w:val="right"/>
              <w:rPr/>
            </w:pPr>
            <w:r>
              <w:rPr/>
              <w:t> </w:t>
            </w:r>
          </w:p>
        </w:tc>
        <w:tc>
          <w:tcPr>
            <w:tcW w:w="1099" w:type="dxa"/>
            <w:tcBorders/>
            <w:shd w:fill="C0C0C0" w:val="clear"/>
            <w:vAlign w:val="bottom"/>
          </w:tcPr>
          <w:p>
            <w:pPr>
              <w:pStyle w:val="TableContents"/>
              <w:spacing w:before="0" w:after="283"/>
              <w:jc w:val="right"/>
              <w:rPr/>
            </w:pPr>
            <w:r>
              <w:rPr/>
              <w:t> </w:t>
            </w:r>
          </w:p>
        </w:tc>
        <w:tc>
          <w:tcPr>
            <w:tcW w:w="473" w:type="dxa"/>
            <w:tcBorders/>
            <w:shd w:fill="C0C0C0" w:val="clear"/>
            <w:vAlign w:val="bottom"/>
          </w:tcPr>
          <w:p>
            <w:pPr>
              <w:pStyle w:val="TableContents"/>
              <w:spacing w:before="0" w:after="283"/>
              <w:jc w:val="left"/>
              <w:rPr/>
            </w:pPr>
            <w:r>
              <w:rPr/>
              <w:t> </w:t>
            </w:r>
          </w:p>
        </w:tc>
      </w:tr>
      <w:tr>
        <w:trPr/>
        <w:tc>
          <w:tcPr>
            <w:tcW w:w="3517" w:type="dxa"/>
            <w:tcBorders/>
            <w:shd w:fill="C0C0C0" w:val="clear"/>
            <w:vAlign w:val="bottom"/>
          </w:tcPr>
          <w:p>
            <w:pPr>
              <w:pStyle w:val="TableContents"/>
              <w:spacing w:before="0" w:after="283"/>
              <w:jc w:val="left"/>
              <w:rPr/>
            </w:pPr>
            <w:r>
              <w:rPr/>
              <w:t> </w:t>
            </w:r>
          </w:p>
        </w:tc>
        <w:tc>
          <w:tcPr>
            <w:tcW w:w="7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170,113</w:t>
            </w:r>
          </w:p>
        </w:tc>
        <w:tc>
          <w:tcPr>
            <w:tcW w:w="2643" w:type="dxa"/>
            <w:tcBorders/>
            <w:shd w:fill="C0C0C0" w:val="clear"/>
            <w:vAlign w:val="bottom"/>
          </w:tcPr>
          <w:p>
            <w:pPr>
              <w:pStyle w:val="TableContents"/>
              <w:spacing w:before="0" w:after="283"/>
              <w:jc w:val="left"/>
              <w:rPr/>
            </w:pPr>
            <w:r>
              <w:rPr/>
              <w:t> </w:t>
            </w:r>
            <w:r>
              <w:rPr>
                <w:rFonts w:ascii="times new roman" w:hAnsi="times new roman"/>
                <w:sz w:val="20"/>
              </w:rPr>
              <w:t>(2)</w:t>
            </w:r>
          </w:p>
        </w:tc>
        <w:tc>
          <w:tcPr>
            <w:tcW w:w="304" w:type="dxa"/>
            <w:tcBorders/>
            <w:shd w:fill="C0C0C0" w:val="clear"/>
            <w:vAlign w:val="bottom"/>
          </w:tcPr>
          <w:p>
            <w:pPr>
              <w:pStyle w:val="TableContents"/>
              <w:spacing w:before="0" w:after="283"/>
              <w:jc w:val="right"/>
              <w:rPr/>
            </w:pPr>
            <w:r>
              <w:rPr/>
              <w:t> </w:t>
            </w:r>
          </w:p>
        </w:tc>
        <w:tc>
          <w:tcPr>
            <w:tcW w:w="22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11.18</w:t>
            </w:r>
          </w:p>
        </w:tc>
        <w:tc>
          <w:tcPr>
            <w:tcW w:w="304" w:type="dxa"/>
            <w:tcBorders/>
            <w:shd w:fill="C0C0C0" w:val="clear"/>
            <w:vAlign w:val="bottom"/>
          </w:tcPr>
          <w:p>
            <w:pPr>
              <w:pStyle w:val="TableContents"/>
              <w:spacing w:before="0" w:after="283"/>
              <w:jc w:val="right"/>
              <w:rPr/>
            </w:pPr>
            <w:r>
              <w:rPr/>
              <w:t> </w:t>
            </w:r>
          </w:p>
        </w:tc>
        <w:tc>
          <w:tcPr>
            <w:tcW w:w="1099" w:type="dxa"/>
            <w:tcBorders>
              <w:bottom w:val="single" w:sz="8"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651,000</w:t>
            </w:r>
          </w:p>
        </w:tc>
        <w:tc>
          <w:tcPr>
            <w:tcW w:w="473" w:type="dxa"/>
            <w:tcBorders>
              <w:bottom w:val="single" w:sz="8" w:space="0" w:color="000000"/>
            </w:tcBorders>
            <w:shd w:fill="C0C0C0" w:val="clear"/>
            <w:tcMar>
              <w:bottom w:w="28" w:type="dxa"/>
            </w:tcMar>
            <w:vAlign w:val="bottom"/>
          </w:tcPr>
          <w:p>
            <w:pPr>
              <w:pStyle w:val="TableContents"/>
              <w:spacing w:before="0" w:after="283"/>
              <w:jc w:val="left"/>
              <w:rPr/>
            </w:pPr>
            <w:r>
              <w:rPr/>
              <w:t> </w:t>
            </w:r>
            <w:r>
              <w:rPr>
                <w:rFonts w:ascii="times new roman" w:hAnsi="times new roman"/>
                <w:sz w:val="20"/>
              </w:rPr>
              <w:t>(3)</w:t>
            </w:r>
          </w:p>
        </w:tc>
      </w:tr>
      <w:tr>
        <w:trPr/>
        <w:tc>
          <w:tcPr>
            <w:tcW w:w="3517"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Equity Compensation Plans Not</w:t>
            </w:r>
          </w:p>
        </w:tc>
        <w:tc>
          <w:tcPr>
            <w:tcW w:w="789" w:type="dxa"/>
            <w:tcBorders/>
            <w:shd w:fill="auto" w:val="clear"/>
            <w:vAlign w:val="bottom"/>
          </w:tcPr>
          <w:p>
            <w:pPr>
              <w:pStyle w:val="TableContents"/>
              <w:spacing w:before="0" w:after="283"/>
              <w:jc w:val="left"/>
              <w:rPr/>
            </w:pPr>
            <w:r>
              <w:rPr/>
              <w:t> </w:t>
            </w:r>
          </w:p>
        </w:tc>
        <w:tc>
          <w:tcPr>
            <w:tcW w:w="2643"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left"/>
              <w:rPr/>
            </w:pPr>
            <w:r>
              <w:rPr/>
              <w:t> </w:t>
            </w:r>
          </w:p>
        </w:tc>
        <w:tc>
          <w:tcPr>
            <w:tcW w:w="222" w:type="dxa"/>
            <w:tcBorders/>
            <w:shd w:fill="auto" w:val="clear"/>
            <w:vAlign w:val="bottom"/>
          </w:tcPr>
          <w:p>
            <w:pPr>
              <w:pStyle w:val="TableContents"/>
              <w:spacing w:before="0" w:after="283"/>
              <w:jc w:val="left"/>
              <w:rPr/>
            </w:pPr>
            <w:r>
              <w:rPr/>
              <w:t> </w:t>
            </w:r>
          </w:p>
        </w:tc>
        <w:tc>
          <w:tcPr>
            <w:tcW w:w="854" w:type="dxa"/>
            <w:tcBorders/>
            <w:shd w:fill="auto" w:val="clear"/>
            <w:vAlign w:val="bottom"/>
          </w:tcPr>
          <w:p>
            <w:pPr>
              <w:pStyle w:val="TableContents"/>
              <w:spacing w:before="0" w:after="283"/>
              <w:jc w:val="left"/>
              <w:rPr/>
            </w:pPr>
            <w:r>
              <w:rPr/>
              <w:t> </w:t>
            </w:r>
          </w:p>
        </w:tc>
        <w:tc>
          <w:tcPr>
            <w:tcW w:w="304" w:type="dxa"/>
            <w:tcBorders/>
            <w:shd w:fill="auto" w:val="clear"/>
            <w:vAlign w:val="bottom"/>
          </w:tcPr>
          <w:p>
            <w:pPr>
              <w:pStyle w:val="TableContents"/>
              <w:spacing w:before="0" w:after="283"/>
              <w:jc w:val="right"/>
              <w:rPr/>
            </w:pPr>
            <w:r>
              <w:rPr/>
              <w:t> </w:t>
            </w:r>
          </w:p>
        </w:tc>
        <w:tc>
          <w:tcPr>
            <w:tcW w:w="1099" w:type="dxa"/>
            <w:tcBorders/>
            <w:shd w:fill="auto" w:val="clear"/>
            <w:vAlign w:val="bottom"/>
          </w:tcPr>
          <w:p>
            <w:pPr>
              <w:pStyle w:val="TableContents"/>
              <w:spacing w:before="0" w:after="283"/>
              <w:jc w:val="right"/>
              <w:rPr/>
            </w:pPr>
            <w:r>
              <w:rPr/>
              <w:t> </w:t>
            </w:r>
          </w:p>
        </w:tc>
        <w:tc>
          <w:tcPr>
            <w:tcW w:w="473" w:type="dxa"/>
            <w:tcBorders/>
            <w:shd w:fill="auto" w:val="clear"/>
            <w:vAlign w:val="bottom"/>
          </w:tcPr>
          <w:p>
            <w:pPr>
              <w:pStyle w:val="TableContents"/>
              <w:spacing w:before="0" w:after="283"/>
              <w:jc w:val="left"/>
              <w:rPr/>
            </w:pPr>
            <w:r>
              <w:rPr/>
              <w:t> </w:t>
            </w:r>
          </w:p>
        </w:tc>
      </w:tr>
      <w:tr>
        <w:trPr/>
        <w:tc>
          <w:tcPr>
            <w:tcW w:w="351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Approved by our Stockholders (4)</w:t>
            </w:r>
          </w:p>
        </w:tc>
        <w:tc>
          <w:tcPr>
            <w:tcW w:w="789" w:type="dxa"/>
            <w:tcBorders>
              <w:bottom w:val="sing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18,750</w:t>
            </w:r>
          </w:p>
        </w:tc>
        <w:tc>
          <w:tcPr>
            <w:tcW w:w="2643" w:type="dxa"/>
            <w:tcBorders/>
            <w:shd w:fill="FFFFFF" w:val="clear"/>
            <w:vAlign w:val="bottom"/>
          </w:tcPr>
          <w:p>
            <w:pPr>
              <w:pStyle w:val="TableContents"/>
              <w:spacing w:before="0" w:after="283"/>
              <w:jc w:val="left"/>
              <w:rPr/>
            </w:pPr>
            <w:r>
              <w:rPr/>
              <w:t> </w:t>
            </w:r>
            <w:r>
              <w:rPr>
                <w:rFonts w:ascii="times new roman" w:hAnsi="times new roman"/>
                <w:sz w:val="20"/>
              </w:rPr>
              <w:t>Common Stock</w:t>
            </w:r>
          </w:p>
        </w:tc>
        <w:tc>
          <w:tcPr>
            <w:tcW w:w="304" w:type="dxa"/>
            <w:tcBorders/>
            <w:shd w:fill="FFFFFF" w:val="clear"/>
            <w:vAlign w:val="bottom"/>
          </w:tcPr>
          <w:p>
            <w:pPr>
              <w:pStyle w:val="TableContents"/>
              <w:spacing w:before="0" w:after="283"/>
              <w:jc w:val="right"/>
              <w:rPr/>
            </w:pPr>
            <w:r>
              <w:rPr/>
              <w:t> </w:t>
            </w:r>
          </w:p>
        </w:tc>
        <w:tc>
          <w:tcPr>
            <w:tcW w:w="2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10.35</w:t>
            </w:r>
          </w:p>
        </w:tc>
        <w:tc>
          <w:tcPr>
            <w:tcW w:w="304" w:type="dxa"/>
            <w:tcBorders/>
            <w:shd w:fill="FFFFFF" w:val="clear"/>
            <w:vAlign w:val="bottom"/>
          </w:tcPr>
          <w:p>
            <w:pPr>
              <w:pStyle w:val="TableContents"/>
              <w:spacing w:before="0" w:after="283"/>
              <w:jc w:val="right"/>
              <w:rPr/>
            </w:pPr>
            <w:r>
              <w:rPr/>
              <w:t> </w:t>
            </w:r>
          </w:p>
        </w:tc>
        <w:tc>
          <w:tcPr>
            <w:tcW w:w="109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473" w:type="dxa"/>
            <w:tcBorders/>
            <w:shd w:fill="FFFFFF" w:val="clear"/>
            <w:vAlign w:val="bottom"/>
          </w:tcPr>
          <w:p>
            <w:pPr>
              <w:pStyle w:val="TableContents"/>
              <w:spacing w:before="0" w:after="283"/>
              <w:jc w:val="left"/>
              <w:rPr/>
            </w:pPr>
            <w:r>
              <w:rPr/>
              <w:t> </w:t>
            </w:r>
          </w:p>
        </w:tc>
      </w:tr>
      <w:tr>
        <w:trPr/>
        <w:tc>
          <w:tcPr>
            <w:tcW w:w="351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Total</w:t>
            </w:r>
          </w:p>
        </w:tc>
        <w:tc>
          <w:tcPr>
            <w:tcW w:w="789"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188,863</w:t>
            </w:r>
          </w:p>
        </w:tc>
        <w:tc>
          <w:tcPr>
            <w:tcW w:w="2643" w:type="dxa"/>
            <w:tcBorders/>
            <w:shd w:fill="C0C0C0" w:val="clear"/>
            <w:vAlign w:val="bottom"/>
          </w:tcPr>
          <w:p>
            <w:pPr>
              <w:pStyle w:val="TableContents"/>
              <w:spacing w:before="0" w:after="283"/>
              <w:jc w:val="left"/>
              <w:rPr/>
            </w:pPr>
            <w:r>
              <w:rPr/>
              <w:t> </w:t>
            </w:r>
            <w:r>
              <w:rPr>
                <w:rFonts w:ascii="times new roman" w:hAnsi="times new roman"/>
                <w:sz w:val="20"/>
              </w:rPr>
              <w:t>Common and Class B Stock</w:t>
            </w:r>
          </w:p>
        </w:tc>
        <w:tc>
          <w:tcPr>
            <w:tcW w:w="304" w:type="dxa"/>
            <w:tcBorders/>
            <w:shd w:fill="C0C0C0" w:val="clear"/>
            <w:vAlign w:val="bottom"/>
          </w:tcPr>
          <w:p>
            <w:pPr>
              <w:pStyle w:val="TableContents"/>
              <w:spacing w:before="0" w:after="283"/>
              <w:jc w:val="right"/>
              <w:rPr/>
            </w:pPr>
            <w:r>
              <w:rPr/>
              <w:t> </w:t>
            </w:r>
          </w:p>
        </w:tc>
        <w:tc>
          <w:tcPr>
            <w:tcW w:w="22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11.10</w:t>
            </w:r>
          </w:p>
        </w:tc>
        <w:tc>
          <w:tcPr>
            <w:tcW w:w="304" w:type="dxa"/>
            <w:tcBorders/>
            <w:shd w:fill="C0C0C0" w:val="clear"/>
            <w:vAlign w:val="bottom"/>
          </w:tcPr>
          <w:p>
            <w:pPr>
              <w:pStyle w:val="TableContents"/>
              <w:spacing w:before="0" w:after="283"/>
              <w:jc w:val="right"/>
              <w:rPr/>
            </w:pPr>
            <w:r>
              <w:rPr/>
              <w:t> </w:t>
            </w:r>
          </w:p>
        </w:tc>
        <w:tc>
          <w:tcPr>
            <w:tcW w:w="1099" w:type="dxa"/>
            <w:tcBorders>
              <w:bottom w:val="double" w:sz="5" w:space="0" w:color="000000"/>
            </w:tcBorders>
            <w:shd w:fill="C0C0C0"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651,000</w:t>
            </w:r>
          </w:p>
        </w:tc>
        <w:tc>
          <w:tcPr>
            <w:tcW w:w="473" w:type="dxa"/>
            <w:tcBorders>
              <w:bottom w:val="double" w:sz="5" w:space="0" w:color="000000"/>
            </w:tcBorders>
            <w:shd w:fill="C0C0C0" w:val="clear"/>
            <w:tcMar>
              <w:bottom w:w="28" w:type="dxa"/>
            </w:tcMar>
            <w:vAlign w:val="bottom"/>
          </w:tcPr>
          <w:p>
            <w:pPr>
              <w:pStyle w:val="TableContents"/>
              <w:spacing w:before="0" w:after="283"/>
              <w:jc w:val="left"/>
              <w:rPr/>
            </w:pPr>
            <w:r>
              <w:rPr/>
              <w:t> </w:t>
            </w:r>
          </w:p>
        </w:tc>
      </w:tr>
      <w:tr>
        <w:trPr/>
        <w:tc>
          <w:tcPr>
            <w:tcW w:w="3517" w:type="dxa"/>
            <w:tcBorders/>
            <w:shd w:fill="auto" w:val="clear"/>
            <w:vAlign w:val="center"/>
          </w:tcPr>
          <w:p>
            <w:pPr>
              <w:pStyle w:val="TableContents"/>
              <w:spacing w:before="0" w:after="283"/>
              <w:jc w:val="left"/>
              <w:rPr/>
            </w:pPr>
            <w:r>
              <w:rPr/>
              <w:t> </w:t>
            </w:r>
          </w:p>
        </w:tc>
        <w:tc>
          <w:tcPr>
            <w:tcW w:w="789" w:type="dxa"/>
            <w:tcBorders/>
            <w:shd w:fill="auto" w:val="clear"/>
            <w:vAlign w:val="center"/>
          </w:tcPr>
          <w:p>
            <w:pPr>
              <w:pStyle w:val="TableContents"/>
              <w:spacing w:before="0" w:after="283"/>
              <w:jc w:val="right"/>
              <w:rPr/>
            </w:pPr>
            <w:r>
              <w:rPr/>
              <w:t> </w:t>
            </w:r>
          </w:p>
        </w:tc>
        <w:tc>
          <w:tcPr>
            <w:tcW w:w="2643" w:type="dxa"/>
            <w:tcBorders/>
            <w:shd w:fill="auto" w:val="clear"/>
            <w:vAlign w:val="center"/>
          </w:tcPr>
          <w:p>
            <w:pPr>
              <w:pStyle w:val="TableContents"/>
              <w:spacing w:before="0" w:after="283"/>
              <w:jc w:val="left"/>
              <w:rPr/>
            </w:pPr>
            <w:r>
              <w:rPr/>
              <w:t> </w:t>
            </w:r>
          </w:p>
        </w:tc>
        <w:tc>
          <w:tcPr>
            <w:tcW w:w="304" w:type="dxa"/>
            <w:tcBorders/>
            <w:shd w:fill="auto" w:val="clear"/>
            <w:vAlign w:val="center"/>
          </w:tcPr>
          <w:p>
            <w:pPr>
              <w:pStyle w:val="TableContents"/>
              <w:spacing w:before="0" w:after="283"/>
              <w:jc w:val="right"/>
              <w:rPr/>
            </w:pPr>
            <w:r>
              <w:rPr/>
              <w:t> </w:t>
            </w:r>
          </w:p>
        </w:tc>
        <w:tc>
          <w:tcPr>
            <w:tcW w:w="222" w:type="dxa"/>
            <w:tcBorders/>
            <w:shd w:fill="auto" w:val="clear"/>
            <w:vAlign w:val="center"/>
          </w:tcPr>
          <w:p>
            <w:pPr>
              <w:pStyle w:val="TableContents"/>
              <w:spacing w:before="0" w:after="283"/>
              <w:jc w:val="left"/>
              <w:rPr/>
            </w:pPr>
            <w:r>
              <w:rPr/>
              <w:t> </w:t>
            </w:r>
          </w:p>
        </w:tc>
        <w:tc>
          <w:tcPr>
            <w:tcW w:w="854" w:type="dxa"/>
            <w:tcBorders/>
            <w:shd w:fill="auto" w:val="clear"/>
            <w:vAlign w:val="center"/>
          </w:tcPr>
          <w:p>
            <w:pPr>
              <w:pStyle w:val="TableContents"/>
              <w:spacing w:before="0" w:after="283"/>
              <w:jc w:val="right"/>
              <w:rPr/>
            </w:pPr>
            <w:r>
              <w:rPr/>
              <w:t> </w:t>
            </w:r>
          </w:p>
        </w:tc>
        <w:tc>
          <w:tcPr>
            <w:tcW w:w="304" w:type="dxa"/>
            <w:tcBorders/>
            <w:shd w:fill="auto" w:val="clear"/>
            <w:vAlign w:val="center"/>
          </w:tcPr>
          <w:p>
            <w:pPr>
              <w:pStyle w:val="TableContents"/>
              <w:spacing w:before="0" w:after="283"/>
              <w:jc w:val="right"/>
              <w:rPr/>
            </w:pPr>
            <w:r>
              <w:rPr/>
              <w:t> </w:t>
            </w:r>
          </w:p>
        </w:tc>
        <w:tc>
          <w:tcPr>
            <w:tcW w:w="1099" w:type="dxa"/>
            <w:tcBorders/>
            <w:shd w:fill="auto" w:val="clear"/>
            <w:vAlign w:val="center"/>
          </w:tcPr>
          <w:p>
            <w:pPr>
              <w:pStyle w:val="TableContents"/>
              <w:spacing w:before="0" w:after="283"/>
              <w:jc w:val="right"/>
              <w:rPr/>
            </w:pPr>
            <w:r>
              <w:rPr/>
              <w:t> </w:t>
            </w:r>
          </w:p>
        </w:tc>
        <w:tc>
          <w:tcPr>
            <w:tcW w:w="473" w:type="dxa"/>
            <w:tcBorders/>
            <w:shd w:fill="auto" w:val="clear"/>
            <w:vAlign w:val="center"/>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t xml:space="preserve">(1) These plans are our 1995 Long-Term Incentive Plan and 2006 Long Term Incentive Plan.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(2) Under these plans, awards made to members of the Jaffee family are for shares of Class B Stock. Awards made to other employees or non-employee directors are for shares of Common Stock.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(3) Prior to issuance of awards under these plans, it is not possible to determine whether awards will be for shares of Common Stock or shares of Class B Stock. Awards made to members of the Jaffee family will be for shares of Class B Stock. Awards made to other employees or non-employee directors will be for shares of Common Stock.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(4) This plan is our Outside Director Stock Plan that was adopted by our Board of Directors in 1998. The Outside Director Stock Plan provides for grants of stock options to non-employee directors at an option price per share of 100% of the fair market value of Common Stock on the date of grant. Stock options have been granted to our directors for a 10-year term with a one-year vesting period. All stock issued under the plan is issued from shares held in our treasury.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42" w:name="PGBRK46"/>
      <w:bookmarkStart w:id="143" w:name="PGBRK46"/>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44" w:name="PN46"/>
      <w:bookmarkEnd w:id="14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Benefits upon Termination or Change in Control</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We do not have a prospective severance plan that covers any of the named executive officers and generally have no employment or prospective severance agreements with the named executive officers, except we agreed with Charles P. Brissman at the time of his employment that he would receive a minimum of six months’ severance pay consisting of base salary and medical benefits if he were terminated without cause after two years or more of employment. </w:t>
      </w:r>
    </w:p>
    <w:p>
      <w:pPr>
        <w:pStyle w:val="TextBody"/>
        <w:spacing w:before="0" w:after="0"/>
        <w:rPr/>
      </w:pPr>
      <w:r>
        <w:rPr/>
        <w:t> </w:t>
      </w:r>
    </w:p>
    <w:p>
      <w:pPr>
        <w:pStyle w:val="TextBody"/>
        <w:jc w:val="both"/>
        <w:rPr/>
      </w:pPr>
      <w:r>
        <w:rPr/>
        <w:t xml:space="preserve">     </w:t>
      </w:r>
      <w:r>
        <w:rPr>
          <w:rFonts w:ascii="Times New Roman" w:hAnsi="Times New Roman"/>
          <w:sz w:val="20"/>
        </w:rPr>
        <w:t xml:space="preserve">Our only other provisions for benefits upon termination of employment or change in control are in existing compensation plans and apply to all participants in those plans. </w:t>
      </w:r>
    </w:p>
    <w:p>
      <w:pPr>
        <w:pStyle w:val="TextBody"/>
        <w:numPr>
          <w:ilvl w:val="0"/>
          <w:numId w:val="16"/>
        </w:numPr>
        <w:tabs>
          <w:tab w:val="clear" w:pos="1134"/>
          <w:tab w:val="left" w:pos="707" w:leader="none"/>
        </w:tabs>
        <w:spacing w:before="0" w:after="0"/>
        <w:ind w:left="707" w:hanging="283"/>
        <w:jc w:val="both"/>
        <w:rPr>
          <w:sz w:val="20"/>
        </w:rPr>
      </w:pPr>
      <w:r>
        <w:rPr>
          <w:rFonts w:ascii="Times New Roman" w:hAnsi="Times New Roman"/>
          <w:sz w:val="20"/>
        </w:rPr>
        <w:t>Our annual incentive plan provides for immediate vesting and payment, as allowed by law, of a</w:t>
      </w:r>
      <w:r>
        <w:rPr>
          <w:sz w:val="20"/>
        </w:rPr>
        <w:t xml:space="preserve"> </w:t>
      </w:r>
      <w:r>
        <w:rPr>
          <w:rFonts w:ascii="Times New Roman" w:hAnsi="Times New Roman"/>
          <w:sz w:val="20"/>
        </w:rPr>
        <w:t>participant’s executive deferred bonus award account upon the participant’s death, disability,</w:t>
      </w:r>
      <w:r>
        <w:rPr>
          <w:sz w:val="20"/>
        </w:rPr>
        <w:t xml:space="preserve"> </w:t>
      </w:r>
      <w:r>
        <w:rPr>
          <w:rFonts w:ascii="Times New Roman" w:hAnsi="Times New Roman"/>
          <w:sz w:val="20"/>
        </w:rPr>
        <w:t>retirement with age plus years of service equal to 80, or change in control of the Company.</w:t>
        <w:br/>
        <w:t> </w:t>
      </w:r>
      <w:r>
        <w:rPr>
          <w:sz w:val="20"/>
        </w:rPr>
        <w:t xml:space="preserve"> </w:t>
      </w:r>
    </w:p>
    <w:p>
      <w:pPr>
        <w:pStyle w:val="TextBody"/>
        <w:numPr>
          <w:ilvl w:val="0"/>
          <w:numId w:val="16"/>
        </w:numPr>
        <w:tabs>
          <w:tab w:val="clear" w:pos="1134"/>
          <w:tab w:val="left" w:pos="707" w:leader="none"/>
        </w:tabs>
        <w:ind w:left="707" w:hanging="283"/>
        <w:jc w:val="both"/>
        <w:rPr>
          <w:sz w:val="20"/>
        </w:rPr>
      </w:pPr>
      <w:r>
        <w:rPr>
          <w:rFonts w:ascii="Times New Roman" w:hAnsi="Times New Roman"/>
          <w:sz w:val="20"/>
        </w:rPr>
        <w:t>Our equity incentive plans (the 1995 Long-Term Incentive Plan and the 2006 Long Term</w:t>
      </w:r>
      <w:r>
        <w:rPr>
          <w:sz w:val="20"/>
        </w:rPr>
        <w:t xml:space="preserve"> </w:t>
      </w:r>
      <w:r>
        <w:rPr>
          <w:rFonts w:ascii="Times New Roman" w:hAnsi="Times New Roman"/>
          <w:sz w:val="20"/>
        </w:rPr>
        <w:t>Incentive Plan) and the agreements issued under those plans provide for immediate vesting of</w:t>
      </w:r>
      <w:r>
        <w:rPr>
          <w:sz w:val="20"/>
        </w:rPr>
        <w:t xml:space="preserve"> </w:t>
      </w:r>
      <w:r>
        <w:rPr>
          <w:rFonts w:ascii="Times New Roman" w:hAnsi="Times New Roman"/>
          <w:sz w:val="20"/>
        </w:rPr>
        <w:t>restricted stock and immediate vesting and exercisability of stock options upon a participant’s</w:t>
      </w:r>
      <w:r>
        <w:rPr>
          <w:sz w:val="20"/>
        </w:rPr>
        <w:t xml:space="preserve"> </w:t>
      </w:r>
      <w:r>
        <w:rPr>
          <w:rFonts w:ascii="Times New Roman" w:hAnsi="Times New Roman"/>
          <w:sz w:val="20"/>
        </w:rPr>
        <w:t>death, disability or a change in control of the Company. Upon retirement with age plus years of</w:t>
      </w:r>
      <w:r>
        <w:rPr>
          <w:sz w:val="20"/>
        </w:rPr>
        <w:t xml:space="preserve"> </w:t>
      </w:r>
      <w:r>
        <w:rPr>
          <w:rFonts w:ascii="Times New Roman" w:hAnsi="Times New Roman"/>
          <w:sz w:val="20"/>
        </w:rPr>
        <w:t>service equal to 80, all stock options become immediately vested and exercisable. Upon any of</w:t>
      </w:r>
      <w:r>
        <w:rPr>
          <w:sz w:val="20"/>
        </w:rPr>
        <w:t xml:space="preserve"> </w:t>
      </w:r>
      <w:r>
        <w:rPr>
          <w:rFonts w:ascii="Times New Roman" w:hAnsi="Times New Roman"/>
          <w:sz w:val="20"/>
        </w:rPr>
        <w:t>these termination events, the participant, or his beneficiary in the case of the participant’s death,</w:t>
      </w:r>
      <w:r>
        <w:rPr>
          <w:sz w:val="20"/>
        </w:rPr>
        <w:t xml:space="preserve"> </w:t>
      </w:r>
      <w:r>
        <w:rPr>
          <w:rFonts w:ascii="Times New Roman" w:hAnsi="Times New Roman"/>
          <w:sz w:val="20"/>
        </w:rPr>
        <w:t>may exercise any outstanding stock options for a period of three years or until their expiration</w:t>
      </w:r>
      <w:r>
        <w:rPr>
          <w:sz w:val="20"/>
        </w:rPr>
        <w:t xml:space="preserve"> </w:t>
      </w:r>
      <w:r>
        <w:rPr>
          <w:rFonts w:ascii="Times New Roman" w:hAnsi="Times New Roman"/>
          <w:sz w:val="20"/>
        </w:rPr>
        <w:t>dates, whichever occurs first.</w:t>
      </w:r>
      <w:r>
        <w:rPr>
          <w:sz w:val="20"/>
        </w:rPr>
        <w:t xml:space="preserve"> </w:t>
      </w:r>
    </w:p>
    <w:p>
      <w:pPr>
        <w:pStyle w:val="TextBody"/>
        <w:spacing w:before="0" w:after="0"/>
        <w:jc w:val="both"/>
        <w:rPr/>
      </w:pPr>
      <w:r>
        <w:rPr/>
        <w:t xml:space="preserve">     </w:t>
      </w:r>
      <w:r>
        <w:rPr>
          <w:rFonts w:ascii="Times New Roman" w:hAnsi="Times New Roman"/>
          <w:sz w:val="20"/>
        </w:rPr>
        <w:t xml:space="preserve">The table below does not include amounts payable to the named executive officers under plans that are generally available on the same basis to all of our salaried employees, such as payments under the pension plan, the 401(k) plan, the life insurance plan, the disability insurance plan and payment of prorated annual incentive compensation. For information regarding pension plan benefits see “Pension Benefits for Fiscal 2011” above.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table also does not include balances under our executive deferred compensation plan. Those balances and the circumstances under which the named executive officers may receive distributions from that plan are disclosed in the Nonqualified Deferred Compensation Table and the introduction to that table.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Unless otherwise noted, the amounts shown assume that each named executive officer’s employment terminated on July 31, 2011, the last day of our most recently completed fiscal year, and when applicable, the closing sale price of our Common Stock on July 29, 2011, the last trading day of fiscal 2011, which was $20.69.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45" w:name="PGBRK47"/>
      <w:bookmarkStart w:id="146" w:name="PGBRK47"/>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47" w:name="PN47"/>
      <w:bookmarkEnd w:id="14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5000" w:type="pct"/>
        <w:jc w:val="left"/>
        <w:tblInd w:w="0" w:type="dxa"/>
        <w:tblCellMar>
          <w:top w:w="0" w:type="dxa"/>
          <w:left w:w="0" w:type="dxa"/>
          <w:bottom w:w="0" w:type="dxa"/>
          <w:right w:w="0" w:type="dxa"/>
        </w:tblCellMar>
      </w:tblPr>
      <w:tblGrid>
        <w:gridCol w:w="3497"/>
        <w:gridCol w:w="300"/>
        <w:gridCol w:w="955"/>
        <w:gridCol w:w="300"/>
        <w:gridCol w:w="216"/>
        <w:gridCol w:w="1020"/>
        <w:gridCol w:w="70"/>
        <w:gridCol w:w="1124"/>
        <w:gridCol w:w="337"/>
        <w:gridCol w:w="142"/>
        <w:gridCol w:w="961"/>
        <w:gridCol w:w="300"/>
        <w:gridCol w:w="127"/>
        <w:gridCol w:w="856"/>
      </w:tblGrid>
      <w:tr>
        <w:trPr/>
        <w:tc>
          <w:tcPr>
            <w:tcW w:w="3497"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5" w:type="dxa"/>
            <w:tcBorders/>
            <w:shd w:fill="auto" w:val="clear"/>
            <w:vAlign w:val="center"/>
          </w:tcPr>
          <w:p>
            <w:pPr>
              <w:pStyle w:val="TableContents"/>
              <w:spacing w:before="0" w:after="283"/>
              <w:jc w:val="center"/>
              <w:rPr/>
            </w:pPr>
            <w:r>
              <w:rPr/>
              <w:t> </w:t>
            </w:r>
          </w:p>
        </w:tc>
        <w:tc>
          <w:tcPr>
            <w:tcW w:w="300" w:type="dxa"/>
            <w:tcBorders/>
            <w:shd w:fill="auto" w:val="clear"/>
            <w:vAlign w:val="center"/>
          </w:tcPr>
          <w:p>
            <w:pPr>
              <w:pStyle w:val="TableContents"/>
              <w:spacing w:before="0" w:after="283"/>
              <w:jc w:val="center"/>
              <w:rPr/>
            </w:pPr>
            <w:r>
              <w:rPr/>
              <w:t> </w:t>
            </w:r>
          </w:p>
        </w:tc>
        <w:tc>
          <w:tcPr>
            <w:tcW w:w="3870" w:type="dxa"/>
            <w:gridSpan w:val="7"/>
            <w:tcBorders>
              <w:bottom w:val="single" w:sz="8" w:space="0" w:color="000000"/>
            </w:tcBorders>
            <w:shd w:fill="auto" w:val="clear"/>
            <w:tcMar>
              <w:bottom w:w="28" w:type="dxa"/>
            </w:tcMar>
            <w:vAlign w:val="center"/>
          </w:tcPr>
          <w:p>
            <w:pPr>
              <w:pStyle w:val="TableContents"/>
              <w:spacing w:before="0" w:after="283"/>
              <w:jc w:val="center"/>
              <w:rPr>
                <w:rFonts w:ascii="times new roman" w:hAnsi="times new roman"/>
                <w:b/>
                <w:sz w:val="20"/>
              </w:rPr>
            </w:pPr>
            <w:r>
              <w:rPr>
                <w:rFonts w:ascii="times new roman" w:hAnsi="times new roman"/>
                <w:b/>
                <w:sz w:val="20"/>
              </w:rPr>
              <w:t>Vesting of Awards under Incentive Plans</w:t>
            </w:r>
          </w:p>
        </w:tc>
        <w:tc>
          <w:tcPr>
            <w:tcW w:w="300" w:type="dxa"/>
            <w:tcBorders/>
            <w:shd w:fill="auto" w:val="clear"/>
            <w:vAlign w:val="center"/>
          </w:tcPr>
          <w:p>
            <w:pPr>
              <w:pStyle w:val="TableContents"/>
              <w:spacing w:before="0" w:after="283"/>
              <w:jc w:val="center"/>
              <w:rPr/>
            </w:pPr>
            <w:r>
              <w:rPr/>
              <w:t> </w:t>
            </w:r>
          </w:p>
        </w:tc>
        <w:tc>
          <w:tcPr>
            <w:tcW w:w="127" w:type="dxa"/>
            <w:tcBorders/>
            <w:shd w:fill="auto" w:val="clear"/>
            <w:vAlign w:val="center"/>
          </w:tcPr>
          <w:p>
            <w:pPr>
              <w:pStyle w:val="TableContents"/>
              <w:spacing w:before="0" w:after="283"/>
              <w:jc w:val="center"/>
              <w:rPr/>
            </w:pPr>
            <w:r>
              <w:rPr/>
              <w:t> </w:t>
            </w:r>
          </w:p>
        </w:tc>
        <w:tc>
          <w:tcPr>
            <w:tcW w:w="856" w:type="dxa"/>
            <w:tcBorders/>
            <w:shd w:fill="auto" w:val="clear"/>
            <w:vAlign w:val="center"/>
          </w:tcPr>
          <w:p>
            <w:pPr>
              <w:pStyle w:val="TableContents"/>
              <w:spacing w:before="0" w:after="283"/>
              <w:jc w:val="center"/>
              <w:rPr/>
            </w:pPr>
            <w:r>
              <w:rPr/>
              <w:t> </w:t>
            </w:r>
          </w:p>
        </w:tc>
      </w:tr>
      <w:tr>
        <w:trPr/>
        <w:tc>
          <w:tcPr>
            <w:tcW w:w="3497"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23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Annual</w:t>
            </w:r>
          </w:p>
        </w:tc>
        <w:tc>
          <w:tcPr>
            <w:tcW w:w="70" w:type="dxa"/>
            <w:tcBorders/>
            <w:shd w:fill="auto" w:val="clear"/>
            <w:vAlign w:val="bottom"/>
          </w:tcPr>
          <w:p>
            <w:pPr>
              <w:pStyle w:val="TableContents"/>
              <w:spacing w:before="0" w:after="283"/>
              <w:jc w:val="center"/>
              <w:rPr/>
            </w:pPr>
            <w:r>
              <w:rPr/>
              <w:t> </w:t>
            </w:r>
          </w:p>
        </w:tc>
        <w:tc>
          <w:tcPr>
            <w:tcW w:w="112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1995 Long-</w:t>
            </w:r>
          </w:p>
        </w:tc>
        <w:tc>
          <w:tcPr>
            <w:tcW w:w="337" w:type="dxa"/>
            <w:tcBorders/>
            <w:shd w:fill="auto" w:val="clear"/>
            <w:vAlign w:val="bottom"/>
          </w:tcPr>
          <w:p>
            <w:pPr>
              <w:pStyle w:val="TableContents"/>
              <w:spacing w:before="0" w:after="283"/>
              <w:jc w:val="center"/>
              <w:rPr/>
            </w:pPr>
            <w:r>
              <w:rPr/>
              <w:t> </w:t>
            </w:r>
          </w:p>
        </w:tc>
        <w:tc>
          <w:tcPr>
            <w:tcW w:w="110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2006 Long</w:t>
            </w:r>
          </w:p>
        </w:tc>
        <w:tc>
          <w:tcPr>
            <w:tcW w:w="300" w:type="dxa"/>
            <w:tcBorders/>
            <w:shd w:fill="auto" w:val="clear"/>
            <w:vAlign w:val="bottom"/>
          </w:tcPr>
          <w:p>
            <w:pPr>
              <w:pStyle w:val="TableContents"/>
              <w:spacing w:before="0" w:after="283"/>
              <w:jc w:val="center"/>
              <w:rPr/>
            </w:pPr>
            <w:r>
              <w:rPr/>
              <w:t> </w:t>
            </w:r>
          </w:p>
        </w:tc>
        <w:tc>
          <w:tcPr>
            <w:tcW w:w="127" w:type="dxa"/>
            <w:tcBorders/>
            <w:shd w:fill="auto" w:val="clear"/>
            <w:vAlign w:val="bottom"/>
          </w:tcPr>
          <w:p>
            <w:pPr>
              <w:pStyle w:val="TableContents"/>
              <w:spacing w:before="0" w:after="283"/>
              <w:jc w:val="center"/>
              <w:rPr/>
            </w:pPr>
            <w:r>
              <w:rPr/>
              <w:t> </w:t>
            </w:r>
          </w:p>
        </w:tc>
        <w:tc>
          <w:tcPr>
            <w:tcW w:w="856" w:type="dxa"/>
            <w:tcBorders/>
            <w:shd w:fill="auto" w:val="clear"/>
            <w:vAlign w:val="bottom"/>
          </w:tcPr>
          <w:p>
            <w:pPr>
              <w:pStyle w:val="TableContents"/>
              <w:spacing w:before="0" w:after="283"/>
              <w:jc w:val="center"/>
              <w:rPr/>
            </w:pPr>
            <w:r>
              <w:rPr/>
              <w:t> </w:t>
            </w:r>
          </w:p>
        </w:tc>
      </w:tr>
      <w:tr>
        <w:trPr/>
        <w:tc>
          <w:tcPr>
            <w:tcW w:w="3497"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5" w:type="dxa"/>
            <w:tcBorders/>
            <w:shd w:fill="auto" w:val="clear"/>
            <w:vAlign w:val="bottom"/>
          </w:tcPr>
          <w:p>
            <w:pPr>
              <w:pStyle w:val="TableContents"/>
              <w:spacing w:before="0" w:after="283"/>
              <w:jc w:val="center"/>
              <w:rPr/>
            </w:pPr>
            <w:r>
              <w:rPr/>
              <w:t> </w:t>
            </w:r>
          </w:p>
        </w:tc>
        <w:tc>
          <w:tcPr>
            <w:tcW w:w="300" w:type="dxa"/>
            <w:tcBorders/>
            <w:shd w:fill="auto" w:val="clear"/>
            <w:vAlign w:val="bottom"/>
          </w:tcPr>
          <w:p>
            <w:pPr>
              <w:pStyle w:val="TableContents"/>
              <w:spacing w:before="0" w:after="283"/>
              <w:jc w:val="center"/>
              <w:rPr/>
            </w:pPr>
            <w:r>
              <w:rPr/>
              <w:t> </w:t>
            </w:r>
          </w:p>
        </w:tc>
        <w:tc>
          <w:tcPr>
            <w:tcW w:w="123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Incentive Plan</w:t>
            </w:r>
          </w:p>
        </w:tc>
        <w:tc>
          <w:tcPr>
            <w:tcW w:w="70" w:type="dxa"/>
            <w:tcBorders/>
            <w:shd w:fill="auto" w:val="clear"/>
            <w:vAlign w:val="bottom"/>
          </w:tcPr>
          <w:p>
            <w:pPr>
              <w:pStyle w:val="TableContents"/>
              <w:spacing w:before="0" w:after="283"/>
              <w:jc w:val="center"/>
              <w:rPr/>
            </w:pPr>
            <w:r>
              <w:rPr/>
              <w:t> </w:t>
            </w:r>
          </w:p>
        </w:tc>
        <w:tc>
          <w:tcPr>
            <w:tcW w:w="112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Term</w:t>
            </w:r>
          </w:p>
        </w:tc>
        <w:tc>
          <w:tcPr>
            <w:tcW w:w="337" w:type="dxa"/>
            <w:tcBorders/>
            <w:shd w:fill="auto" w:val="clear"/>
            <w:vAlign w:val="bottom"/>
          </w:tcPr>
          <w:p>
            <w:pPr>
              <w:pStyle w:val="TableContents"/>
              <w:spacing w:before="0" w:after="283"/>
              <w:jc w:val="center"/>
              <w:rPr/>
            </w:pPr>
            <w:r>
              <w:rPr/>
              <w:t> </w:t>
            </w:r>
          </w:p>
        </w:tc>
        <w:tc>
          <w:tcPr>
            <w:tcW w:w="110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Term</w:t>
            </w:r>
          </w:p>
        </w:tc>
        <w:tc>
          <w:tcPr>
            <w:tcW w:w="300" w:type="dxa"/>
            <w:tcBorders/>
            <w:shd w:fill="auto" w:val="clear"/>
            <w:vAlign w:val="bottom"/>
          </w:tcPr>
          <w:p>
            <w:pPr>
              <w:pStyle w:val="TableContents"/>
              <w:spacing w:before="0" w:after="283"/>
              <w:jc w:val="center"/>
              <w:rPr/>
            </w:pPr>
            <w:r>
              <w:rPr/>
              <w:t> </w:t>
            </w:r>
          </w:p>
        </w:tc>
        <w:tc>
          <w:tcPr>
            <w:tcW w:w="127" w:type="dxa"/>
            <w:tcBorders/>
            <w:shd w:fill="auto" w:val="clear"/>
            <w:vAlign w:val="bottom"/>
          </w:tcPr>
          <w:p>
            <w:pPr>
              <w:pStyle w:val="TableContents"/>
              <w:spacing w:before="0" w:after="283"/>
              <w:jc w:val="center"/>
              <w:rPr/>
            </w:pPr>
            <w:r>
              <w:rPr/>
              <w:t> </w:t>
            </w:r>
          </w:p>
        </w:tc>
        <w:tc>
          <w:tcPr>
            <w:tcW w:w="856" w:type="dxa"/>
            <w:tcBorders/>
            <w:shd w:fill="auto" w:val="clear"/>
            <w:vAlign w:val="bottom"/>
          </w:tcPr>
          <w:p>
            <w:pPr>
              <w:pStyle w:val="TableContents"/>
              <w:spacing w:before="0" w:after="283"/>
              <w:jc w:val="center"/>
              <w:rPr/>
            </w:pPr>
            <w:r>
              <w:rPr/>
              <w:t> </w:t>
            </w:r>
          </w:p>
        </w:tc>
      </w:tr>
      <w:tr>
        <w:trPr/>
        <w:tc>
          <w:tcPr>
            <w:tcW w:w="3497"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Separation</w:t>
            </w:r>
          </w:p>
        </w:tc>
        <w:tc>
          <w:tcPr>
            <w:tcW w:w="300" w:type="dxa"/>
            <w:tcBorders/>
            <w:shd w:fill="auto" w:val="clear"/>
            <w:vAlign w:val="bottom"/>
          </w:tcPr>
          <w:p>
            <w:pPr>
              <w:pStyle w:val="TableContents"/>
              <w:spacing w:before="0" w:after="283"/>
              <w:jc w:val="center"/>
              <w:rPr/>
            </w:pPr>
            <w:r>
              <w:rPr/>
              <w:t> </w:t>
            </w:r>
          </w:p>
        </w:tc>
        <w:tc>
          <w:tcPr>
            <w:tcW w:w="123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Deferred</w:t>
            </w:r>
          </w:p>
        </w:tc>
        <w:tc>
          <w:tcPr>
            <w:tcW w:w="70" w:type="dxa"/>
            <w:tcBorders/>
            <w:shd w:fill="auto" w:val="clear"/>
            <w:vAlign w:val="bottom"/>
          </w:tcPr>
          <w:p>
            <w:pPr>
              <w:pStyle w:val="TableContents"/>
              <w:spacing w:before="0" w:after="283"/>
              <w:jc w:val="center"/>
              <w:rPr/>
            </w:pPr>
            <w:r>
              <w:rPr/>
              <w:t> </w:t>
            </w:r>
          </w:p>
        </w:tc>
        <w:tc>
          <w:tcPr>
            <w:tcW w:w="112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Incentive</w:t>
            </w:r>
          </w:p>
        </w:tc>
        <w:tc>
          <w:tcPr>
            <w:tcW w:w="337" w:type="dxa"/>
            <w:tcBorders/>
            <w:shd w:fill="auto" w:val="clear"/>
            <w:vAlign w:val="bottom"/>
          </w:tcPr>
          <w:p>
            <w:pPr>
              <w:pStyle w:val="TableContents"/>
              <w:spacing w:before="0" w:after="283"/>
              <w:jc w:val="center"/>
              <w:rPr/>
            </w:pPr>
            <w:r>
              <w:rPr/>
              <w:t> </w:t>
            </w:r>
          </w:p>
        </w:tc>
        <w:tc>
          <w:tcPr>
            <w:tcW w:w="110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Incentive</w:t>
            </w:r>
          </w:p>
        </w:tc>
        <w:tc>
          <w:tcPr>
            <w:tcW w:w="300" w:type="dxa"/>
            <w:tcBorders/>
            <w:shd w:fill="auto" w:val="clear"/>
            <w:vAlign w:val="bottom"/>
          </w:tcPr>
          <w:p>
            <w:pPr>
              <w:pStyle w:val="TableContents"/>
              <w:spacing w:before="0" w:after="283"/>
              <w:jc w:val="center"/>
              <w:rPr/>
            </w:pPr>
            <w:r>
              <w:rPr/>
              <w:t> </w:t>
            </w:r>
          </w:p>
        </w:tc>
        <w:tc>
          <w:tcPr>
            <w:tcW w:w="127" w:type="dxa"/>
            <w:tcBorders/>
            <w:shd w:fill="auto" w:val="clear"/>
            <w:vAlign w:val="bottom"/>
          </w:tcPr>
          <w:p>
            <w:pPr>
              <w:pStyle w:val="TableContents"/>
              <w:spacing w:before="0" w:after="283"/>
              <w:jc w:val="center"/>
              <w:rPr/>
            </w:pPr>
            <w:r>
              <w:rPr/>
              <w:t> </w:t>
            </w:r>
          </w:p>
        </w:tc>
        <w:tc>
          <w:tcPr>
            <w:tcW w:w="856" w:type="dxa"/>
            <w:tcBorders/>
            <w:shd w:fill="auto" w:val="clear"/>
            <w:vAlign w:val="bottom"/>
          </w:tcPr>
          <w:p>
            <w:pPr>
              <w:pStyle w:val="TableContents"/>
              <w:spacing w:before="0" w:after="283"/>
              <w:jc w:val="center"/>
              <w:rPr/>
            </w:pPr>
            <w:r>
              <w:rPr/>
              <w:t> </w:t>
            </w:r>
          </w:p>
        </w:tc>
      </w:tr>
      <w:tr>
        <w:trPr/>
        <w:tc>
          <w:tcPr>
            <w:tcW w:w="3497"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Benefit</w:t>
            </w:r>
          </w:p>
        </w:tc>
        <w:tc>
          <w:tcPr>
            <w:tcW w:w="300" w:type="dxa"/>
            <w:tcBorders/>
            <w:shd w:fill="auto" w:val="clear"/>
            <w:vAlign w:val="bottom"/>
          </w:tcPr>
          <w:p>
            <w:pPr>
              <w:pStyle w:val="TableContents"/>
              <w:spacing w:before="0" w:after="283"/>
              <w:jc w:val="center"/>
              <w:rPr/>
            </w:pPr>
            <w:r>
              <w:rPr/>
              <w:t> </w:t>
            </w:r>
          </w:p>
        </w:tc>
        <w:tc>
          <w:tcPr>
            <w:tcW w:w="123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Account</w:t>
            </w:r>
          </w:p>
        </w:tc>
        <w:tc>
          <w:tcPr>
            <w:tcW w:w="70" w:type="dxa"/>
            <w:tcBorders/>
            <w:shd w:fill="auto" w:val="clear"/>
            <w:vAlign w:val="bottom"/>
          </w:tcPr>
          <w:p>
            <w:pPr>
              <w:pStyle w:val="TableContents"/>
              <w:spacing w:before="0" w:after="283"/>
              <w:jc w:val="center"/>
              <w:rPr/>
            </w:pPr>
            <w:r>
              <w:rPr/>
              <w:t> </w:t>
            </w:r>
          </w:p>
        </w:tc>
        <w:tc>
          <w:tcPr>
            <w:tcW w:w="112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Plan</w:t>
            </w:r>
          </w:p>
        </w:tc>
        <w:tc>
          <w:tcPr>
            <w:tcW w:w="337" w:type="dxa"/>
            <w:tcBorders/>
            <w:shd w:fill="auto" w:val="clear"/>
            <w:vAlign w:val="bottom"/>
          </w:tcPr>
          <w:p>
            <w:pPr>
              <w:pStyle w:val="TableContents"/>
              <w:spacing w:before="0" w:after="283"/>
              <w:jc w:val="center"/>
              <w:rPr/>
            </w:pPr>
            <w:r>
              <w:rPr/>
              <w:t> </w:t>
            </w:r>
          </w:p>
        </w:tc>
        <w:tc>
          <w:tcPr>
            <w:tcW w:w="110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Plan</w:t>
            </w:r>
          </w:p>
        </w:tc>
        <w:tc>
          <w:tcPr>
            <w:tcW w:w="300" w:type="dxa"/>
            <w:tcBorders/>
            <w:shd w:fill="auto" w:val="clear"/>
            <w:vAlign w:val="bottom"/>
          </w:tcPr>
          <w:p>
            <w:pPr>
              <w:pStyle w:val="TableContents"/>
              <w:spacing w:before="0" w:after="283"/>
              <w:jc w:val="center"/>
              <w:rPr/>
            </w:pPr>
            <w:r>
              <w:rPr/>
              <w:t> </w:t>
            </w:r>
          </w:p>
        </w:tc>
        <w:tc>
          <w:tcPr>
            <w:tcW w:w="127" w:type="dxa"/>
            <w:tcBorders/>
            <w:shd w:fill="auto" w:val="clear"/>
            <w:vAlign w:val="bottom"/>
          </w:tcPr>
          <w:p>
            <w:pPr>
              <w:pStyle w:val="TableContents"/>
              <w:spacing w:before="0" w:after="283"/>
              <w:jc w:val="center"/>
              <w:rPr/>
            </w:pPr>
            <w:r>
              <w:rPr/>
              <w:t> </w:t>
            </w:r>
          </w:p>
        </w:tc>
        <w:tc>
          <w:tcPr>
            <w:tcW w:w="856" w:type="dxa"/>
            <w:tcBorders/>
            <w:shd w:fill="auto" w:val="clear"/>
            <w:vAlign w:val="bottom"/>
          </w:tcPr>
          <w:p>
            <w:pPr>
              <w:pStyle w:val="TableContents"/>
              <w:spacing w:before="0" w:after="283"/>
              <w:jc w:val="center"/>
              <w:rPr/>
            </w:pPr>
            <w:r>
              <w:rPr/>
              <w:t> </w:t>
            </w:r>
          </w:p>
        </w:tc>
      </w:tr>
      <w:tr>
        <w:trPr/>
        <w:tc>
          <w:tcPr>
            <w:tcW w:w="3497" w:type="dxa"/>
            <w:tcBorders/>
            <w:shd w:fill="auto" w:val="clear"/>
            <w:vAlign w:val="bottom"/>
          </w:tcPr>
          <w:p>
            <w:pPr>
              <w:pStyle w:val="TableContents"/>
              <w:spacing w:before="0" w:after="283"/>
              <w:jc w:val="left"/>
              <w:rPr/>
            </w:pPr>
            <w:r>
              <w:rPr/>
              <w:t> </w:t>
            </w:r>
          </w:p>
        </w:tc>
        <w:tc>
          <w:tcPr>
            <w:tcW w:w="300" w:type="dxa"/>
            <w:tcBorders/>
            <w:shd w:fill="auto" w:val="clear"/>
            <w:vAlign w:val="bottom"/>
          </w:tcPr>
          <w:p>
            <w:pPr>
              <w:pStyle w:val="TableContents"/>
              <w:spacing w:before="0" w:after="283"/>
              <w:jc w:val="left"/>
              <w:rPr/>
            </w:pPr>
            <w:r>
              <w:rPr/>
              <w:t> </w:t>
            </w:r>
          </w:p>
        </w:tc>
        <w:tc>
          <w:tcPr>
            <w:tcW w:w="95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center"/>
              <w:rPr/>
            </w:pPr>
            <w:r>
              <w:rPr/>
              <w:t> </w:t>
            </w:r>
          </w:p>
        </w:tc>
        <w:tc>
          <w:tcPr>
            <w:tcW w:w="1236"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70" w:type="dxa"/>
            <w:tcBorders/>
            <w:shd w:fill="auto" w:val="clear"/>
            <w:vAlign w:val="bottom"/>
          </w:tcPr>
          <w:p>
            <w:pPr>
              <w:pStyle w:val="TableContents"/>
              <w:spacing w:before="0" w:after="283"/>
              <w:jc w:val="center"/>
              <w:rPr/>
            </w:pPr>
            <w:r>
              <w:rPr/>
              <w:t> </w:t>
            </w:r>
          </w:p>
        </w:tc>
        <w:tc>
          <w:tcPr>
            <w:tcW w:w="112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37" w:type="dxa"/>
            <w:tcBorders/>
            <w:shd w:fill="auto" w:val="clear"/>
            <w:vAlign w:val="bottom"/>
          </w:tcPr>
          <w:p>
            <w:pPr>
              <w:pStyle w:val="TableContents"/>
              <w:spacing w:before="0" w:after="283"/>
              <w:jc w:val="center"/>
              <w:rPr/>
            </w:pPr>
            <w:r>
              <w:rPr/>
              <w:t> </w:t>
            </w:r>
          </w:p>
        </w:tc>
        <w:tc>
          <w:tcPr>
            <w:tcW w:w="110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c>
          <w:tcPr>
            <w:tcW w:w="300" w:type="dxa"/>
            <w:tcBorders/>
            <w:shd w:fill="auto" w:val="clear"/>
            <w:vAlign w:val="bottom"/>
          </w:tcPr>
          <w:p>
            <w:pPr>
              <w:pStyle w:val="TableContents"/>
              <w:spacing w:before="0" w:after="283"/>
              <w:jc w:val="center"/>
              <w:rPr/>
            </w:pPr>
            <w:r>
              <w:rPr/>
              <w:t> </w:t>
            </w:r>
          </w:p>
        </w:tc>
        <w:tc>
          <w:tcPr>
            <w:tcW w:w="983"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Total</w:t>
            </w:r>
          </w:p>
        </w:tc>
      </w:tr>
      <w:tr>
        <w:trPr/>
        <w:tc>
          <w:tcPr>
            <w:tcW w:w="3497"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w:t>
            </w:r>
          </w:p>
        </w:tc>
        <w:tc>
          <w:tcPr>
            <w:tcW w:w="300" w:type="dxa"/>
            <w:tcBorders>
              <w:bottom w:val="single" w:sz="8" w:space="0" w:color="000000"/>
            </w:tcBorders>
            <w:shd w:fill="auto" w:val="clear"/>
            <w:tcMar>
              <w:bottom w:w="28" w:type="dxa"/>
            </w:tcMar>
            <w:vAlign w:val="bottom"/>
          </w:tcPr>
          <w:p>
            <w:pPr>
              <w:pStyle w:val="TableContents"/>
              <w:spacing w:before="0" w:after="283"/>
              <w:jc w:val="left"/>
              <w:rPr/>
            </w:pPr>
            <w:r>
              <w:rPr/>
              <w:t> </w:t>
            </w:r>
          </w:p>
        </w:tc>
        <w:tc>
          <w:tcPr>
            <w:tcW w:w="955"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(1)</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236"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(2)</w:t>
            </w:r>
          </w:p>
        </w:tc>
        <w:tc>
          <w:tcPr>
            <w:tcW w:w="70" w:type="dxa"/>
            <w:tcBorders>
              <w:bottom w:val="single" w:sz="8" w:space="0" w:color="000000"/>
            </w:tcBorders>
            <w:shd w:fill="auto" w:val="clear"/>
            <w:tcMar>
              <w:bottom w:w="28" w:type="dxa"/>
            </w:tcMar>
            <w:vAlign w:val="bottom"/>
          </w:tcPr>
          <w:p>
            <w:pPr>
              <w:pStyle w:val="TableContents"/>
              <w:spacing w:before="0" w:after="283"/>
              <w:jc w:val="center"/>
              <w:rPr/>
            </w:pPr>
            <w:r>
              <w:rPr/>
              <w:t> </w:t>
            </w:r>
          </w:p>
        </w:tc>
        <w:tc>
          <w:tcPr>
            <w:tcW w:w="1124"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(3)</w:t>
            </w:r>
          </w:p>
        </w:tc>
        <w:tc>
          <w:tcPr>
            <w:tcW w:w="337"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10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(3)</w:t>
            </w:r>
          </w:p>
        </w:tc>
        <w:tc>
          <w:tcPr>
            <w:tcW w:w="300"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98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w:t>
            </w:r>
          </w:p>
        </w:tc>
      </w:tr>
      <w:tr>
        <w:trPr/>
        <w:tc>
          <w:tcPr>
            <w:tcW w:w="3497" w:type="dxa"/>
            <w:tcBorders/>
            <w:shd w:fill="C0C0C0" w:val="clear"/>
            <w:vAlign w:val="bottom"/>
          </w:tcPr>
          <w:p>
            <w:pPr>
              <w:pStyle w:val="TableContents"/>
              <w:spacing w:before="0" w:after="283"/>
              <w:jc w:val="left"/>
              <w:rPr/>
            </w:pPr>
            <w:r>
              <w:rPr>
                <w:rFonts w:ascii="times new roman" w:hAnsi="times new roman"/>
                <w:sz w:val="20"/>
              </w:rPr>
              <w:t>D</w:t>
            </w:r>
            <w:r>
              <w:rPr>
                <w:rFonts w:ascii="times new roman" w:hAnsi="times new roman"/>
                <w:sz w:val="14"/>
              </w:rPr>
              <w:t xml:space="preserve">ANIEL </w:t>
            </w:r>
            <w:r>
              <w:rPr>
                <w:rFonts w:ascii="times new roman" w:hAnsi="times new roman"/>
                <w:sz w:val="20"/>
              </w:rPr>
              <w:t>S. J</w:t>
            </w:r>
            <w:r>
              <w:rPr>
                <w:rFonts w:ascii="times new roman" w:hAnsi="times new roman"/>
                <w:sz w:val="14"/>
              </w:rPr>
              <w:t>AFFEE</w:t>
            </w:r>
          </w:p>
        </w:tc>
        <w:tc>
          <w:tcPr>
            <w:tcW w:w="300" w:type="dxa"/>
            <w:tcBorders/>
            <w:shd w:fill="C0C0C0" w:val="clear"/>
            <w:vAlign w:val="bottom"/>
          </w:tcPr>
          <w:p>
            <w:pPr>
              <w:pStyle w:val="TableContents"/>
              <w:spacing w:before="0" w:after="283"/>
              <w:jc w:val="left"/>
              <w:rPr/>
            </w:pPr>
            <w:r>
              <w:rPr/>
              <w:t xml:space="preserve">     </w:t>
            </w:r>
          </w:p>
        </w:tc>
        <w:tc>
          <w:tcPr>
            <w:tcW w:w="95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xml:space="preserve">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left"/>
              <w:rPr/>
            </w:pPr>
            <w:r>
              <w:rPr/>
              <w:t> </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left"/>
              <w:rPr/>
            </w:pPr>
            <w:r>
              <w:rPr/>
              <w:t xml:space="preserve">     </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left"/>
              <w:rPr/>
            </w:pPr>
            <w:r>
              <w:rPr/>
              <w:t> </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Voluntary Separation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Not for Cause Termination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for Cause Termination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2,795,529</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2,795,529</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Death</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2,795,529</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2,795,529</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Disability</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2,795,529</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2,795,529</w:t>
            </w:r>
          </w:p>
        </w:tc>
      </w:tr>
      <w:tr>
        <w:trPr/>
        <w:tc>
          <w:tcPr>
            <w:tcW w:w="3497"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5"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216" w:type="dxa"/>
            <w:tcBorders/>
            <w:shd w:fill="auto" w:val="clear"/>
            <w:vAlign w:val="center"/>
          </w:tcPr>
          <w:p>
            <w:pPr>
              <w:pStyle w:val="TableContents"/>
              <w:spacing w:before="0" w:after="283"/>
              <w:jc w:val="left"/>
              <w:rPr/>
            </w:pPr>
            <w:r>
              <w:rPr/>
              <w:t> </w:t>
            </w:r>
          </w:p>
        </w:tc>
        <w:tc>
          <w:tcPr>
            <w:tcW w:w="1020" w:type="dxa"/>
            <w:tcBorders/>
            <w:shd w:fill="auto" w:val="clear"/>
            <w:vAlign w:val="center"/>
          </w:tcPr>
          <w:p>
            <w:pPr>
              <w:pStyle w:val="TableContents"/>
              <w:spacing w:before="0" w:after="283"/>
              <w:jc w:val="right"/>
              <w:rPr/>
            </w:pPr>
            <w:r>
              <w:rPr/>
              <w:t> </w:t>
            </w:r>
          </w:p>
        </w:tc>
        <w:tc>
          <w:tcPr>
            <w:tcW w:w="70" w:type="dxa"/>
            <w:tcBorders/>
            <w:shd w:fill="auto" w:val="clear"/>
            <w:vAlign w:val="center"/>
          </w:tcPr>
          <w:p>
            <w:pPr>
              <w:pStyle w:val="TableContents"/>
              <w:spacing w:before="0" w:after="283"/>
              <w:jc w:val="left"/>
              <w:rPr/>
            </w:pPr>
            <w:r>
              <w:rPr/>
              <w:t> </w:t>
            </w:r>
          </w:p>
        </w:tc>
        <w:tc>
          <w:tcPr>
            <w:tcW w:w="1124" w:type="dxa"/>
            <w:tcBorders/>
            <w:shd w:fill="auto" w:val="clear"/>
            <w:vAlign w:val="center"/>
          </w:tcPr>
          <w:p>
            <w:pPr>
              <w:pStyle w:val="TableContents"/>
              <w:spacing w:before="0" w:after="283"/>
              <w:jc w:val="right"/>
              <w:rPr/>
            </w:pPr>
            <w:r>
              <w:rPr/>
              <w:t> </w:t>
            </w:r>
          </w:p>
        </w:tc>
        <w:tc>
          <w:tcPr>
            <w:tcW w:w="337" w:type="dxa"/>
            <w:tcBorders/>
            <w:shd w:fill="auto" w:val="clear"/>
            <w:vAlign w:val="center"/>
          </w:tcPr>
          <w:p>
            <w:pPr>
              <w:pStyle w:val="TableContents"/>
              <w:spacing w:before="0" w:after="283"/>
              <w:jc w:val="left"/>
              <w:rPr/>
            </w:pPr>
            <w:r>
              <w:rPr/>
              <w:t> </w:t>
            </w:r>
          </w:p>
        </w:tc>
        <w:tc>
          <w:tcPr>
            <w:tcW w:w="142" w:type="dxa"/>
            <w:tcBorders/>
            <w:shd w:fill="auto" w:val="clear"/>
            <w:vAlign w:val="center"/>
          </w:tcPr>
          <w:p>
            <w:pPr>
              <w:pStyle w:val="TableContents"/>
              <w:spacing w:before="0" w:after="283"/>
              <w:jc w:val="left"/>
              <w:rPr/>
            </w:pPr>
            <w:r>
              <w:rPr/>
              <w:t> </w:t>
            </w:r>
          </w:p>
        </w:tc>
        <w:tc>
          <w:tcPr>
            <w:tcW w:w="961"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127" w:type="dxa"/>
            <w:tcBorders/>
            <w:shd w:fill="auto" w:val="clear"/>
            <w:vAlign w:val="center"/>
          </w:tcPr>
          <w:p>
            <w:pPr>
              <w:pStyle w:val="TableContents"/>
              <w:spacing w:before="0" w:after="283"/>
              <w:jc w:val="left"/>
              <w:rPr/>
            </w:pPr>
            <w:r>
              <w:rPr/>
              <w:t> </w:t>
            </w:r>
          </w:p>
        </w:tc>
        <w:tc>
          <w:tcPr>
            <w:tcW w:w="856" w:type="dxa"/>
            <w:tcBorders/>
            <w:shd w:fill="auto" w:val="clear"/>
            <w:vAlign w:val="center"/>
          </w:tcPr>
          <w:p>
            <w:pPr>
              <w:pStyle w:val="TableContents"/>
              <w:spacing w:before="0" w:after="283"/>
              <w:jc w:val="right"/>
              <w:rPr/>
            </w:pPr>
            <w:r>
              <w:rPr/>
              <w:t> </w:t>
            </w:r>
          </w:p>
        </w:tc>
      </w:tr>
      <w:tr>
        <w:trPr/>
        <w:tc>
          <w:tcPr>
            <w:tcW w:w="3497" w:type="dxa"/>
            <w:tcBorders/>
            <w:shd w:fill="C0C0C0" w:val="clear"/>
            <w:vAlign w:val="bottom"/>
          </w:tcPr>
          <w:p>
            <w:pPr>
              <w:pStyle w:val="TableContents"/>
              <w:spacing w:before="0" w:after="283"/>
              <w:jc w:val="left"/>
              <w:rPr/>
            </w:pPr>
            <w:r>
              <w:rPr>
                <w:rFonts w:ascii="times new roman" w:hAnsi="times new roman"/>
                <w:sz w:val="20"/>
              </w:rPr>
              <w:t>J</w:t>
            </w:r>
            <w:r>
              <w:rPr>
                <w:rFonts w:ascii="times new roman" w:hAnsi="times new roman"/>
                <w:sz w:val="14"/>
              </w:rPr>
              <w:t xml:space="preserve">EFFREY </w:t>
            </w:r>
            <w:r>
              <w:rPr>
                <w:rFonts w:ascii="times new roman" w:hAnsi="times new roman"/>
                <w:sz w:val="20"/>
              </w:rPr>
              <w:t>M. L</w:t>
            </w:r>
            <w:r>
              <w:rPr>
                <w:rFonts w:ascii="times new roman" w:hAnsi="times new roman"/>
                <w:sz w:val="14"/>
              </w:rPr>
              <w:t>IBERT</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left"/>
              <w:rPr/>
            </w:pPr>
            <w:r>
              <w:rPr/>
              <w:t> </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left"/>
              <w:rPr/>
            </w:pPr>
            <w:r>
              <w:rPr/>
              <w:t> </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left"/>
              <w:rPr/>
            </w:pPr>
            <w:r>
              <w:rPr/>
              <w:t> </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Voluntary Separation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Not for Cause Termination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for Cause Termination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50,866</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50,866</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Death</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50,866</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50,866</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Disability</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50,866</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50,866</w:t>
            </w:r>
          </w:p>
        </w:tc>
      </w:tr>
      <w:tr>
        <w:trPr/>
        <w:tc>
          <w:tcPr>
            <w:tcW w:w="3497"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5"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216" w:type="dxa"/>
            <w:tcBorders/>
            <w:shd w:fill="auto" w:val="clear"/>
            <w:vAlign w:val="center"/>
          </w:tcPr>
          <w:p>
            <w:pPr>
              <w:pStyle w:val="TableContents"/>
              <w:spacing w:before="0" w:after="283"/>
              <w:jc w:val="left"/>
              <w:rPr/>
            </w:pPr>
            <w:r>
              <w:rPr/>
              <w:t> </w:t>
            </w:r>
          </w:p>
        </w:tc>
        <w:tc>
          <w:tcPr>
            <w:tcW w:w="1020" w:type="dxa"/>
            <w:tcBorders/>
            <w:shd w:fill="auto" w:val="clear"/>
            <w:vAlign w:val="center"/>
          </w:tcPr>
          <w:p>
            <w:pPr>
              <w:pStyle w:val="TableContents"/>
              <w:spacing w:before="0" w:after="283"/>
              <w:jc w:val="right"/>
              <w:rPr/>
            </w:pPr>
            <w:r>
              <w:rPr/>
              <w:t> </w:t>
            </w:r>
          </w:p>
        </w:tc>
        <w:tc>
          <w:tcPr>
            <w:tcW w:w="70" w:type="dxa"/>
            <w:tcBorders/>
            <w:shd w:fill="auto" w:val="clear"/>
            <w:vAlign w:val="center"/>
          </w:tcPr>
          <w:p>
            <w:pPr>
              <w:pStyle w:val="TableContents"/>
              <w:spacing w:before="0" w:after="283"/>
              <w:jc w:val="left"/>
              <w:rPr/>
            </w:pPr>
            <w:r>
              <w:rPr/>
              <w:t> </w:t>
            </w:r>
          </w:p>
        </w:tc>
        <w:tc>
          <w:tcPr>
            <w:tcW w:w="1124" w:type="dxa"/>
            <w:tcBorders/>
            <w:shd w:fill="auto" w:val="clear"/>
            <w:vAlign w:val="center"/>
          </w:tcPr>
          <w:p>
            <w:pPr>
              <w:pStyle w:val="TableContents"/>
              <w:spacing w:before="0" w:after="283"/>
              <w:jc w:val="right"/>
              <w:rPr/>
            </w:pPr>
            <w:r>
              <w:rPr/>
              <w:t> </w:t>
            </w:r>
          </w:p>
        </w:tc>
        <w:tc>
          <w:tcPr>
            <w:tcW w:w="337" w:type="dxa"/>
            <w:tcBorders/>
            <w:shd w:fill="auto" w:val="clear"/>
            <w:vAlign w:val="center"/>
          </w:tcPr>
          <w:p>
            <w:pPr>
              <w:pStyle w:val="TableContents"/>
              <w:spacing w:before="0" w:after="283"/>
              <w:jc w:val="left"/>
              <w:rPr/>
            </w:pPr>
            <w:r>
              <w:rPr/>
              <w:t> </w:t>
            </w:r>
          </w:p>
        </w:tc>
        <w:tc>
          <w:tcPr>
            <w:tcW w:w="142" w:type="dxa"/>
            <w:tcBorders/>
            <w:shd w:fill="auto" w:val="clear"/>
            <w:vAlign w:val="center"/>
          </w:tcPr>
          <w:p>
            <w:pPr>
              <w:pStyle w:val="TableContents"/>
              <w:spacing w:before="0" w:after="283"/>
              <w:jc w:val="left"/>
              <w:rPr/>
            </w:pPr>
            <w:r>
              <w:rPr/>
              <w:t> </w:t>
            </w:r>
          </w:p>
        </w:tc>
        <w:tc>
          <w:tcPr>
            <w:tcW w:w="961"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127" w:type="dxa"/>
            <w:tcBorders/>
            <w:shd w:fill="auto" w:val="clear"/>
            <w:vAlign w:val="center"/>
          </w:tcPr>
          <w:p>
            <w:pPr>
              <w:pStyle w:val="TableContents"/>
              <w:spacing w:before="0" w:after="283"/>
              <w:jc w:val="left"/>
              <w:rPr/>
            </w:pPr>
            <w:r>
              <w:rPr/>
              <w:t> </w:t>
            </w:r>
          </w:p>
        </w:tc>
        <w:tc>
          <w:tcPr>
            <w:tcW w:w="856" w:type="dxa"/>
            <w:tcBorders/>
            <w:shd w:fill="auto" w:val="clear"/>
            <w:vAlign w:val="center"/>
          </w:tcPr>
          <w:p>
            <w:pPr>
              <w:pStyle w:val="TableContents"/>
              <w:spacing w:before="0" w:after="283"/>
              <w:jc w:val="right"/>
              <w:rPr/>
            </w:pPr>
            <w:r>
              <w:rPr/>
              <w:t> </w:t>
            </w:r>
          </w:p>
        </w:tc>
      </w:tr>
      <w:tr>
        <w:trPr/>
        <w:tc>
          <w:tcPr>
            <w:tcW w:w="3497" w:type="dxa"/>
            <w:tcBorders/>
            <w:shd w:fill="C0C0C0" w:val="clear"/>
            <w:vAlign w:val="bottom"/>
          </w:tcPr>
          <w:p>
            <w:pPr>
              <w:pStyle w:val="TableContents"/>
              <w:spacing w:before="0" w:after="283"/>
              <w:jc w:val="left"/>
              <w:rPr/>
            </w:pPr>
            <w:r>
              <w:rPr>
                <w:rFonts w:ascii="times new roman" w:hAnsi="times new roman"/>
                <w:sz w:val="20"/>
              </w:rPr>
              <w:t>D</w:t>
            </w:r>
            <w:r>
              <w:rPr>
                <w:rFonts w:ascii="times new roman" w:hAnsi="times new roman"/>
                <w:sz w:val="14"/>
              </w:rPr>
              <w:t xml:space="preserve">ANIEL </w:t>
            </w:r>
            <w:r>
              <w:rPr>
                <w:rFonts w:ascii="times new roman" w:hAnsi="times new roman"/>
                <w:sz w:val="20"/>
              </w:rPr>
              <w:t>T. S</w:t>
            </w:r>
            <w:r>
              <w:rPr>
                <w:rFonts w:ascii="times new roman" w:hAnsi="times new roman"/>
                <w:sz w:val="14"/>
              </w:rPr>
              <w:t>MITH</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left"/>
              <w:rPr/>
            </w:pPr>
            <w:r>
              <w:rPr/>
              <w:t> </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left"/>
              <w:rPr/>
            </w:pPr>
            <w:r>
              <w:rPr/>
              <w:t> </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left"/>
              <w:rPr/>
            </w:pPr>
            <w:r>
              <w:rPr/>
              <w:t> </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Voluntary Separation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Not for Cause Termination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for Cause Termination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49,510</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49,510</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Death</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49,510</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49,510</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Disability</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49,510</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49,510</w:t>
            </w:r>
          </w:p>
        </w:tc>
      </w:tr>
      <w:tr>
        <w:trPr/>
        <w:tc>
          <w:tcPr>
            <w:tcW w:w="3497"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5"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216" w:type="dxa"/>
            <w:tcBorders/>
            <w:shd w:fill="auto" w:val="clear"/>
            <w:vAlign w:val="center"/>
          </w:tcPr>
          <w:p>
            <w:pPr>
              <w:pStyle w:val="TableContents"/>
              <w:spacing w:before="0" w:after="283"/>
              <w:jc w:val="left"/>
              <w:rPr/>
            </w:pPr>
            <w:r>
              <w:rPr/>
              <w:t> </w:t>
            </w:r>
          </w:p>
        </w:tc>
        <w:tc>
          <w:tcPr>
            <w:tcW w:w="1020" w:type="dxa"/>
            <w:tcBorders/>
            <w:shd w:fill="auto" w:val="clear"/>
            <w:vAlign w:val="center"/>
          </w:tcPr>
          <w:p>
            <w:pPr>
              <w:pStyle w:val="TableContents"/>
              <w:spacing w:before="0" w:after="283"/>
              <w:jc w:val="right"/>
              <w:rPr/>
            </w:pPr>
            <w:r>
              <w:rPr/>
              <w:t> </w:t>
            </w:r>
          </w:p>
        </w:tc>
        <w:tc>
          <w:tcPr>
            <w:tcW w:w="70" w:type="dxa"/>
            <w:tcBorders/>
            <w:shd w:fill="auto" w:val="clear"/>
            <w:vAlign w:val="center"/>
          </w:tcPr>
          <w:p>
            <w:pPr>
              <w:pStyle w:val="TableContents"/>
              <w:spacing w:before="0" w:after="283"/>
              <w:jc w:val="left"/>
              <w:rPr/>
            </w:pPr>
            <w:r>
              <w:rPr/>
              <w:t> </w:t>
            </w:r>
          </w:p>
        </w:tc>
        <w:tc>
          <w:tcPr>
            <w:tcW w:w="1124" w:type="dxa"/>
            <w:tcBorders/>
            <w:shd w:fill="auto" w:val="clear"/>
            <w:vAlign w:val="center"/>
          </w:tcPr>
          <w:p>
            <w:pPr>
              <w:pStyle w:val="TableContents"/>
              <w:spacing w:before="0" w:after="283"/>
              <w:jc w:val="right"/>
              <w:rPr/>
            </w:pPr>
            <w:r>
              <w:rPr/>
              <w:t> </w:t>
            </w:r>
          </w:p>
        </w:tc>
        <w:tc>
          <w:tcPr>
            <w:tcW w:w="337" w:type="dxa"/>
            <w:tcBorders/>
            <w:shd w:fill="auto" w:val="clear"/>
            <w:vAlign w:val="center"/>
          </w:tcPr>
          <w:p>
            <w:pPr>
              <w:pStyle w:val="TableContents"/>
              <w:spacing w:before="0" w:after="283"/>
              <w:jc w:val="left"/>
              <w:rPr/>
            </w:pPr>
            <w:r>
              <w:rPr/>
              <w:t> </w:t>
            </w:r>
          </w:p>
        </w:tc>
        <w:tc>
          <w:tcPr>
            <w:tcW w:w="142" w:type="dxa"/>
            <w:tcBorders/>
            <w:shd w:fill="auto" w:val="clear"/>
            <w:vAlign w:val="center"/>
          </w:tcPr>
          <w:p>
            <w:pPr>
              <w:pStyle w:val="TableContents"/>
              <w:spacing w:before="0" w:after="283"/>
              <w:jc w:val="left"/>
              <w:rPr/>
            </w:pPr>
            <w:r>
              <w:rPr/>
              <w:t> </w:t>
            </w:r>
          </w:p>
        </w:tc>
        <w:tc>
          <w:tcPr>
            <w:tcW w:w="961"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127" w:type="dxa"/>
            <w:tcBorders/>
            <w:shd w:fill="auto" w:val="clear"/>
            <w:vAlign w:val="center"/>
          </w:tcPr>
          <w:p>
            <w:pPr>
              <w:pStyle w:val="TableContents"/>
              <w:spacing w:before="0" w:after="283"/>
              <w:jc w:val="left"/>
              <w:rPr/>
            </w:pPr>
            <w:r>
              <w:rPr/>
              <w:t> </w:t>
            </w:r>
          </w:p>
        </w:tc>
        <w:tc>
          <w:tcPr>
            <w:tcW w:w="856" w:type="dxa"/>
            <w:tcBorders/>
            <w:shd w:fill="auto" w:val="clear"/>
            <w:vAlign w:val="center"/>
          </w:tcPr>
          <w:p>
            <w:pPr>
              <w:pStyle w:val="TableContents"/>
              <w:spacing w:before="0" w:after="283"/>
              <w:jc w:val="right"/>
              <w:rPr/>
            </w:pPr>
            <w:r>
              <w:rPr/>
              <w:t> </w:t>
            </w:r>
          </w:p>
        </w:tc>
      </w:tr>
      <w:tr>
        <w:trPr/>
        <w:tc>
          <w:tcPr>
            <w:tcW w:w="3497" w:type="dxa"/>
            <w:tcBorders/>
            <w:shd w:fill="C0C0C0" w:val="clear"/>
            <w:vAlign w:val="bottom"/>
          </w:tcPr>
          <w:p>
            <w:pPr>
              <w:pStyle w:val="TableContents"/>
              <w:spacing w:before="0" w:after="283"/>
              <w:jc w:val="left"/>
              <w:rPr/>
            </w:pPr>
            <w:r>
              <w:rPr>
                <w:rFonts w:ascii="times new roman" w:hAnsi="times new roman"/>
                <w:sz w:val="20"/>
              </w:rPr>
              <w:t>T</w:t>
            </w:r>
            <w:r>
              <w:rPr>
                <w:rFonts w:ascii="times new roman" w:hAnsi="times new roman"/>
                <w:sz w:val="14"/>
              </w:rPr>
              <w:t xml:space="preserve">HOMAS </w:t>
            </w:r>
            <w:r>
              <w:rPr>
                <w:rFonts w:ascii="times new roman" w:hAnsi="times new roman"/>
                <w:sz w:val="20"/>
              </w:rPr>
              <w:t>F. C</w:t>
            </w:r>
            <w:r>
              <w:rPr>
                <w:rFonts w:ascii="times new roman" w:hAnsi="times new roman"/>
                <w:sz w:val="14"/>
              </w:rPr>
              <w:t>OFSKY</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left"/>
              <w:rPr/>
            </w:pPr>
            <w:r>
              <w:rPr/>
              <w:t> </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left"/>
              <w:rPr/>
            </w:pPr>
            <w:r>
              <w:rPr/>
              <w:t> </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left"/>
              <w:rPr/>
            </w:pPr>
            <w:r>
              <w:rPr/>
              <w:t> </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Voluntary Separation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Not for Cause Termination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for Cause Termination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86,546</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86,546</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Death</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86,546</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86,546</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Disability</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86,546</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86,546</w:t>
            </w:r>
          </w:p>
        </w:tc>
      </w:tr>
      <w:tr>
        <w:trPr/>
        <w:tc>
          <w:tcPr>
            <w:tcW w:w="3497"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5"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216" w:type="dxa"/>
            <w:tcBorders/>
            <w:shd w:fill="auto" w:val="clear"/>
            <w:vAlign w:val="center"/>
          </w:tcPr>
          <w:p>
            <w:pPr>
              <w:pStyle w:val="TableContents"/>
              <w:spacing w:before="0" w:after="283"/>
              <w:jc w:val="left"/>
              <w:rPr/>
            </w:pPr>
            <w:r>
              <w:rPr/>
              <w:t> </w:t>
            </w:r>
          </w:p>
        </w:tc>
        <w:tc>
          <w:tcPr>
            <w:tcW w:w="1020" w:type="dxa"/>
            <w:tcBorders/>
            <w:shd w:fill="auto" w:val="clear"/>
            <w:vAlign w:val="center"/>
          </w:tcPr>
          <w:p>
            <w:pPr>
              <w:pStyle w:val="TableContents"/>
              <w:spacing w:before="0" w:after="283"/>
              <w:jc w:val="right"/>
              <w:rPr/>
            </w:pPr>
            <w:r>
              <w:rPr/>
              <w:t> </w:t>
            </w:r>
          </w:p>
        </w:tc>
        <w:tc>
          <w:tcPr>
            <w:tcW w:w="70" w:type="dxa"/>
            <w:tcBorders/>
            <w:shd w:fill="auto" w:val="clear"/>
            <w:vAlign w:val="center"/>
          </w:tcPr>
          <w:p>
            <w:pPr>
              <w:pStyle w:val="TableContents"/>
              <w:spacing w:before="0" w:after="283"/>
              <w:jc w:val="left"/>
              <w:rPr/>
            </w:pPr>
            <w:r>
              <w:rPr/>
              <w:t> </w:t>
            </w:r>
          </w:p>
        </w:tc>
        <w:tc>
          <w:tcPr>
            <w:tcW w:w="1124" w:type="dxa"/>
            <w:tcBorders/>
            <w:shd w:fill="auto" w:val="clear"/>
            <w:vAlign w:val="center"/>
          </w:tcPr>
          <w:p>
            <w:pPr>
              <w:pStyle w:val="TableContents"/>
              <w:spacing w:before="0" w:after="283"/>
              <w:jc w:val="right"/>
              <w:rPr/>
            </w:pPr>
            <w:r>
              <w:rPr/>
              <w:t> </w:t>
            </w:r>
          </w:p>
        </w:tc>
        <w:tc>
          <w:tcPr>
            <w:tcW w:w="337" w:type="dxa"/>
            <w:tcBorders/>
            <w:shd w:fill="auto" w:val="clear"/>
            <w:vAlign w:val="center"/>
          </w:tcPr>
          <w:p>
            <w:pPr>
              <w:pStyle w:val="TableContents"/>
              <w:spacing w:before="0" w:after="283"/>
              <w:jc w:val="left"/>
              <w:rPr/>
            </w:pPr>
            <w:r>
              <w:rPr/>
              <w:t> </w:t>
            </w:r>
          </w:p>
        </w:tc>
        <w:tc>
          <w:tcPr>
            <w:tcW w:w="142" w:type="dxa"/>
            <w:tcBorders/>
            <w:shd w:fill="auto" w:val="clear"/>
            <w:vAlign w:val="center"/>
          </w:tcPr>
          <w:p>
            <w:pPr>
              <w:pStyle w:val="TableContents"/>
              <w:spacing w:before="0" w:after="283"/>
              <w:jc w:val="left"/>
              <w:rPr/>
            </w:pPr>
            <w:r>
              <w:rPr/>
              <w:t> </w:t>
            </w:r>
          </w:p>
        </w:tc>
        <w:tc>
          <w:tcPr>
            <w:tcW w:w="961"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127" w:type="dxa"/>
            <w:tcBorders/>
            <w:shd w:fill="auto" w:val="clear"/>
            <w:vAlign w:val="center"/>
          </w:tcPr>
          <w:p>
            <w:pPr>
              <w:pStyle w:val="TableContents"/>
              <w:spacing w:before="0" w:after="283"/>
              <w:jc w:val="left"/>
              <w:rPr/>
            </w:pPr>
            <w:r>
              <w:rPr/>
              <w:t> </w:t>
            </w:r>
          </w:p>
        </w:tc>
        <w:tc>
          <w:tcPr>
            <w:tcW w:w="856" w:type="dxa"/>
            <w:tcBorders/>
            <w:shd w:fill="auto" w:val="clear"/>
            <w:vAlign w:val="center"/>
          </w:tcPr>
          <w:p>
            <w:pPr>
              <w:pStyle w:val="TableContents"/>
              <w:spacing w:before="0" w:after="283"/>
              <w:jc w:val="right"/>
              <w:rPr/>
            </w:pPr>
            <w:r>
              <w:rPr/>
              <w:t> </w:t>
            </w:r>
          </w:p>
        </w:tc>
      </w:tr>
      <w:tr>
        <w:trPr/>
        <w:tc>
          <w:tcPr>
            <w:tcW w:w="3497" w:type="dxa"/>
            <w:tcBorders/>
            <w:shd w:fill="C0C0C0" w:val="clear"/>
            <w:vAlign w:val="bottom"/>
          </w:tcPr>
          <w:p>
            <w:pPr>
              <w:pStyle w:val="TableContents"/>
              <w:spacing w:before="0" w:after="283"/>
              <w:jc w:val="left"/>
              <w:rPr/>
            </w:pPr>
            <w:r>
              <w:rPr>
                <w:rFonts w:ascii="times new roman" w:hAnsi="times new roman"/>
                <w:sz w:val="20"/>
              </w:rPr>
              <w:t>A</w:t>
            </w:r>
            <w:r>
              <w:rPr>
                <w:rFonts w:ascii="times new roman" w:hAnsi="times new roman"/>
                <w:sz w:val="14"/>
              </w:rPr>
              <w:t xml:space="preserve">NDREW </w:t>
            </w:r>
            <w:r>
              <w:rPr>
                <w:rFonts w:ascii="times new roman" w:hAnsi="times new roman"/>
                <w:sz w:val="20"/>
              </w:rPr>
              <w:t>N. P</w:t>
            </w:r>
            <w:r>
              <w:rPr>
                <w:rFonts w:ascii="times new roman" w:hAnsi="times new roman"/>
                <w:sz w:val="14"/>
              </w:rPr>
              <w:t xml:space="preserve">ETERSON </w:t>
            </w:r>
            <w:r>
              <w:rPr>
                <w:rFonts w:ascii="times new roman" w:hAnsi="times new roman"/>
                <w:sz w:val="20"/>
              </w:rPr>
              <w:t>(4)</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left"/>
              <w:rPr/>
            </w:pPr>
            <w:r>
              <w:rPr/>
              <w:t> </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left"/>
              <w:rPr/>
            </w:pPr>
            <w:r>
              <w:rPr/>
              <w:t> </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left"/>
              <w:rPr/>
            </w:pPr>
            <w:r>
              <w:rPr/>
              <w:t> </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Voluntary Separation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Not for Cause Termination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for Cause Termination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Death</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Disability</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auto" w:val="clear"/>
            <w:vAlign w:val="center"/>
          </w:tcPr>
          <w:p>
            <w:pPr>
              <w:pStyle w:val="TableContents"/>
              <w:spacing w:before="0" w:after="283"/>
              <w:jc w:val="left"/>
              <w:rPr/>
            </w:pPr>
            <w:r>
              <w:rPr/>
              <w:t> </w:t>
            </w:r>
          </w:p>
        </w:tc>
        <w:tc>
          <w:tcPr>
            <w:tcW w:w="300" w:type="dxa"/>
            <w:tcBorders/>
            <w:shd w:fill="auto" w:val="clear"/>
            <w:vAlign w:val="center"/>
          </w:tcPr>
          <w:p>
            <w:pPr>
              <w:pStyle w:val="TableContents"/>
              <w:spacing w:before="0" w:after="283"/>
              <w:jc w:val="left"/>
              <w:rPr/>
            </w:pPr>
            <w:r>
              <w:rPr/>
              <w:t> </w:t>
            </w:r>
          </w:p>
        </w:tc>
        <w:tc>
          <w:tcPr>
            <w:tcW w:w="955"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216" w:type="dxa"/>
            <w:tcBorders/>
            <w:shd w:fill="auto" w:val="clear"/>
            <w:vAlign w:val="center"/>
          </w:tcPr>
          <w:p>
            <w:pPr>
              <w:pStyle w:val="TableContents"/>
              <w:spacing w:before="0" w:after="283"/>
              <w:jc w:val="left"/>
              <w:rPr/>
            </w:pPr>
            <w:r>
              <w:rPr/>
              <w:t> </w:t>
            </w:r>
          </w:p>
        </w:tc>
        <w:tc>
          <w:tcPr>
            <w:tcW w:w="1020" w:type="dxa"/>
            <w:tcBorders/>
            <w:shd w:fill="auto" w:val="clear"/>
            <w:vAlign w:val="center"/>
          </w:tcPr>
          <w:p>
            <w:pPr>
              <w:pStyle w:val="TableContents"/>
              <w:spacing w:before="0" w:after="283"/>
              <w:jc w:val="right"/>
              <w:rPr/>
            </w:pPr>
            <w:r>
              <w:rPr/>
              <w:t> </w:t>
            </w:r>
          </w:p>
        </w:tc>
        <w:tc>
          <w:tcPr>
            <w:tcW w:w="70" w:type="dxa"/>
            <w:tcBorders/>
            <w:shd w:fill="auto" w:val="clear"/>
            <w:vAlign w:val="center"/>
          </w:tcPr>
          <w:p>
            <w:pPr>
              <w:pStyle w:val="TableContents"/>
              <w:spacing w:before="0" w:after="283"/>
              <w:jc w:val="left"/>
              <w:rPr/>
            </w:pPr>
            <w:r>
              <w:rPr/>
              <w:t> </w:t>
            </w:r>
          </w:p>
        </w:tc>
        <w:tc>
          <w:tcPr>
            <w:tcW w:w="1124" w:type="dxa"/>
            <w:tcBorders/>
            <w:shd w:fill="auto" w:val="clear"/>
            <w:vAlign w:val="center"/>
          </w:tcPr>
          <w:p>
            <w:pPr>
              <w:pStyle w:val="TableContents"/>
              <w:spacing w:before="0" w:after="283"/>
              <w:jc w:val="right"/>
              <w:rPr/>
            </w:pPr>
            <w:r>
              <w:rPr/>
              <w:t> </w:t>
            </w:r>
          </w:p>
        </w:tc>
        <w:tc>
          <w:tcPr>
            <w:tcW w:w="337" w:type="dxa"/>
            <w:tcBorders/>
            <w:shd w:fill="auto" w:val="clear"/>
            <w:vAlign w:val="center"/>
          </w:tcPr>
          <w:p>
            <w:pPr>
              <w:pStyle w:val="TableContents"/>
              <w:spacing w:before="0" w:after="283"/>
              <w:jc w:val="left"/>
              <w:rPr/>
            </w:pPr>
            <w:r>
              <w:rPr/>
              <w:t> </w:t>
            </w:r>
          </w:p>
        </w:tc>
        <w:tc>
          <w:tcPr>
            <w:tcW w:w="142" w:type="dxa"/>
            <w:tcBorders/>
            <w:shd w:fill="auto" w:val="clear"/>
            <w:vAlign w:val="center"/>
          </w:tcPr>
          <w:p>
            <w:pPr>
              <w:pStyle w:val="TableContents"/>
              <w:spacing w:before="0" w:after="283"/>
              <w:jc w:val="left"/>
              <w:rPr/>
            </w:pPr>
            <w:r>
              <w:rPr/>
              <w:t> </w:t>
            </w:r>
          </w:p>
        </w:tc>
        <w:tc>
          <w:tcPr>
            <w:tcW w:w="961" w:type="dxa"/>
            <w:tcBorders/>
            <w:shd w:fill="auto" w:val="clear"/>
            <w:vAlign w:val="center"/>
          </w:tcPr>
          <w:p>
            <w:pPr>
              <w:pStyle w:val="TableContents"/>
              <w:spacing w:before="0" w:after="283"/>
              <w:jc w:val="right"/>
              <w:rPr/>
            </w:pPr>
            <w:r>
              <w:rPr/>
              <w:t> </w:t>
            </w:r>
          </w:p>
        </w:tc>
        <w:tc>
          <w:tcPr>
            <w:tcW w:w="300" w:type="dxa"/>
            <w:tcBorders/>
            <w:shd w:fill="auto" w:val="clear"/>
            <w:vAlign w:val="center"/>
          </w:tcPr>
          <w:p>
            <w:pPr>
              <w:pStyle w:val="TableContents"/>
              <w:spacing w:before="0" w:after="283"/>
              <w:jc w:val="left"/>
              <w:rPr/>
            </w:pPr>
            <w:r>
              <w:rPr/>
              <w:t> </w:t>
            </w:r>
          </w:p>
        </w:tc>
        <w:tc>
          <w:tcPr>
            <w:tcW w:w="127" w:type="dxa"/>
            <w:tcBorders/>
            <w:shd w:fill="auto" w:val="clear"/>
            <w:vAlign w:val="center"/>
          </w:tcPr>
          <w:p>
            <w:pPr>
              <w:pStyle w:val="TableContents"/>
              <w:spacing w:before="0" w:after="283"/>
              <w:jc w:val="left"/>
              <w:rPr/>
            </w:pPr>
            <w:r>
              <w:rPr/>
              <w:t> </w:t>
            </w:r>
          </w:p>
        </w:tc>
        <w:tc>
          <w:tcPr>
            <w:tcW w:w="856" w:type="dxa"/>
            <w:tcBorders/>
            <w:shd w:fill="auto" w:val="clear"/>
            <w:vAlign w:val="center"/>
          </w:tcPr>
          <w:p>
            <w:pPr>
              <w:pStyle w:val="TableContents"/>
              <w:spacing w:before="0" w:after="283"/>
              <w:jc w:val="right"/>
              <w:rPr/>
            </w:pPr>
            <w:r>
              <w:rPr/>
              <w:t> </w:t>
            </w:r>
          </w:p>
        </w:tc>
      </w:tr>
      <w:tr>
        <w:trPr/>
        <w:tc>
          <w:tcPr>
            <w:tcW w:w="3497" w:type="dxa"/>
            <w:tcBorders/>
            <w:shd w:fill="C0C0C0" w:val="clear"/>
            <w:vAlign w:val="bottom"/>
          </w:tcPr>
          <w:p>
            <w:pPr>
              <w:pStyle w:val="TableContents"/>
              <w:spacing w:before="0" w:after="283"/>
              <w:jc w:val="left"/>
              <w:rPr/>
            </w:pPr>
            <w:r>
              <w:rPr>
                <w:rFonts w:ascii="times new roman" w:hAnsi="times new roman"/>
                <w:sz w:val="20"/>
              </w:rPr>
              <w:t>C</w:t>
            </w:r>
            <w:r>
              <w:rPr>
                <w:rFonts w:ascii="times new roman" w:hAnsi="times new roman"/>
                <w:sz w:val="14"/>
              </w:rPr>
              <w:t xml:space="preserve">HARLES </w:t>
            </w:r>
            <w:r>
              <w:rPr>
                <w:rFonts w:ascii="times new roman" w:hAnsi="times new roman"/>
                <w:sz w:val="20"/>
              </w:rPr>
              <w:t>P. B</w:t>
            </w:r>
            <w:r>
              <w:rPr>
                <w:rFonts w:ascii="times new roman" w:hAnsi="times new roman"/>
                <w:sz w:val="14"/>
              </w:rPr>
              <w:t>RISSMAN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left"/>
              <w:rPr/>
            </w:pPr>
            <w:r>
              <w:rPr/>
              <w:t> </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left"/>
              <w:rPr/>
            </w:pPr>
            <w:r>
              <w:rPr/>
              <w:t> </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left"/>
              <w:rPr/>
            </w:pPr>
            <w:r>
              <w:rPr/>
              <w:t> </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left"/>
              <w:rPr/>
            </w:pPr>
            <w:r>
              <w:rPr/>
              <w:t> </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Voluntary Separation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Not for Cause Termination</w:t>
            </w:r>
          </w:p>
        </w:tc>
        <w:tc>
          <w:tcPr>
            <w:tcW w:w="300"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109,390</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109,390</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Involuntary for Cause Termination</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Change in Control</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Death</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497"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Disability</w:t>
            </w:r>
          </w:p>
        </w:tc>
        <w:tc>
          <w:tcPr>
            <w:tcW w:w="300" w:type="dxa"/>
            <w:tcBorders/>
            <w:shd w:fill="C0C0C0" w:val="clear"/>
            <w:vAlign w:val="bottom"/>
          </w:tcPr>
          <w:p>
            <w:pPr>
              <w:pStyle w:val="TableContents"/>
              <w:spacing w:before="0" w:after="283"/>
              <w:jc w:val="left"/>
              <w:rPr/>
            </w:pPr>
            <w:r>
              <w:rPr/>
              <w:t> </w:t>
            </w:r>
          </w:p>
        </w:tc>
        <w:tc>
          <w:tcPr>
            <w:tcW w:w="955"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216" w:type="dxa"/>
            <w:tcBorders/>
            <w:shd w:fill="C0C0C0" w:val="clear"/>
            <w:vAlign w:val="bottom"/>
          </w:tcPr>
          <w:p>
            <w:pPr>
              <w:pStyle w:val="TableContents"/>
              <w:spacing w:before="0" w:after="283"/>
              <w:jc w:val="left"/>
              <w:rPr/>
            </w:pPr>
            <w:r>
              <w:rPr/>
              <w:t> </w:t>
            </w:r>
          </w:p>
        </w:tc>
        <w:tc>
          <w:tcPr>
            <w:tcW w:w="1020"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0" w:type="dxa"/>
            <w:tcBorders/>
            <w:shd w:fill="C0C0C0" w:val="clear"/>
            <w:vAlign w:val="bottom"/>
          </w:tcPr>
          <w:p>
            <w:pPr>
              <w:pStyle w:val="TableContents"/>
              <w:spacing w:before="0" w:after="283"/>
              <w:jc w:val="left"/>
              <w:rPr/>
            </w:pPr>
            <w:r>
              <w:rPr/>
              <w:t> </w:t>
            </w:r>
          </w:p>
        </w:tc>
        <w:tc>
          <w:tcPr>
            <w:tcW w:w="1124" w:type="dxa"/>
            <w:tcBorders/>
            <w:shd w:fill="C0C0C0"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337" w:type="dxa"/>
            <w:tcBorders/>
            <w:shd w:fill="C0C0C0" w:val="clear"/>
            <w:vAlign w:val="bottom"/>
          </w:tcPr>
          <w:p>
            <w:pPr>
              <w:pStyle w:val="TableContents"/>
              <w:spacing w:before="0" w:after="283"/>
              <w:jc w:val="left"/>
              <w:rPr/>
            </w:pPr>
            <w:r>
              <w:rPr/>
              <w:t> </w:t>
            </w:r>
          </w:p>
        </w:tc>
        <w:tc>
          <w:tcPr>
            <w:tcW w:w="142" w:type="dxa"/>
            <w:tcBorders/>
            <w:shd w:fill="C0C0C0" w:val="clear"/>
            <w:vAlign w:val="bottom"/>
          </w:tcPr>
          <w:p>
            <w:pPr>
              <w:pStyle w:val="TableContents"/>
              <w:spacing w:before="0" w:after="283"/>
              <w:jc w:val="left"/>
              <w:rPr/>
            </w:pPr>
            <w:r>
              <w:rPr/>
              <w:t> </w:t>
            </w:r>
          </w:p>
        </w:tc>
        <w:tc>
          <w:tcPr>
            <w:tcW w:w="96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0" w:type="dxa"/>
            <w:tcBorders/>
            <w:shd w:fill="C0C0C0" w:val="clear"/>
            <w:vAlign w:val="bottom"/>
          </w:tcPr>
          <w:p>
            <w:pPr>
              <w:pStyle w:val="TableContents"/>
              <w:spacing w:before="0" w:after="283"/>
              <w:jc w:val="left"/>
              <w:rPr/>
            </w:pPr>
            <w:r>
              <w:rPr/>
              <w:t> </w:t>
            </w:r>
          </w:p>
        </w:tc>
        <w:tc>
          <w:tcPr>
            <w:tcW w:w="127" w:type="dxa"/>
            <w:tcBorders/>
            <w:shd w:fill="C0C0C0" w:val="clear"/>
            <w:vAlign w:val="bottom"/>
          </w:tcPr>
          <w:p>
            <w:pPr>
              <w:pStyle w:val="TableContents"/>
              <w:spacing w:before="0" w:after="283"/>
              <w:jc w:val="left"/>
              <w:rPr/>
            </w:pPr>
            <w:r>
              <w:rPr/>
              <w:t> </w:t>
            </w:r>
          </w:p>
        </w:tc>
        <w:tc>
          <w:tcPr>
            <w:tcW w:w="856"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 xml:space="preserve">46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48" w:name="PGBRK48"/>
      <w:bookmarkStart w:id="149" w:name="PGBRK48"/>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50" w:name="PN48"/>
      <w:bookmarkEnd w:id="15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(1) The amount shown represents six months of base salary and six months of the Company portion of the cost of the named executive officer’s medical benefits. Mr. Brissman’s employment ended November 2, 2010; therefore, this amount was paid and included in the “All Other Compensation” column of the Summary Compensation Table.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(2) The amounts shown reflect the named executive officer’s balance in his executive deferred bonus account of our annual incentive plan. As explained above, under our annual incentive plan unvested executive deferred bonus awards become immediately vested upon the events listed.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(3) The amounts shown represent, as of July 31, 2011: (a) the fair market value of any unvested shares of restricted stock; and/or (b) the excess of the fair market value of the shares of stock underlying unvested stock options over the option exercise price. As explained above, previously unvested shares of restricted stock and stock options become immediately vested upon the events listed.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(4) Mr. Peterson did not have a prospective severance plan in place when his employment ended on February 10, 2011. Subsequently, we did agree to pay certain post-termination compensation to Mr. Peterson. That amount is included in the “All Other Compensation” column of the Summary Compensation Table.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51" w:name="PGBRK49"/>
      <w:bookmarkStart w:id="152" w:name="PGBRK49"/>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53" w:name="PN49"/>
      <w:bookmarkEnd w:id="15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rPr>
      </w:pPr>
      <w:r>
        <w:rPr>
          <w:rFonts w:ascii="Times New Roman" w:hAnsi="Times New Roman"/>
          <w:b/>
        </w:rPr>
        <w:t xml:space="preserve">STOCK OWNERSHIP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Principal Stockholders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following table sets forth information as of October 18, 2011,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executive officers.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832"/>
        <w:gridCol w:w="303"/>
        <w:gridCol w:w="1323"/>
        <w:gridCol w:w="303"/>
        <w:gridCol w:w="951"/>
        <w:gridCol w:w="824"/>
        <w:gridCol w:w="303"/>
        <w:gridCol w:w="1074"/>
        <w:gridCol w:w="303"/>
        <w:gridCol w:w="989"/>
      </w:tblGrid>
      <w:tr>
        <w:trPr/>
        <w:tc>
          <w:tcPr>
            <w:tcW w:w="3832"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1323"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4444" w:type="dxa"/>
            <w:gridSpan w:val="6"/>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Amount and Nature of Beneficial Ownership (1)</w:t>
            </w:r>
          </w:p>
        </w:tc>
      </w:tr>
      <w:tr>
        <w:trPr/>
        <w:tc>
          <w:tcPr>
            <w:tcW w:w="3832"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1323"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951" w:type="dxa"/>
            <w:tcBorders/>
            <w:shd w:fill="auto" w:val="clear"/>
            <w:vAlign w:val="bottom"/>
          </w:tcPr>
          <w:p>
            <w:pPr>
              <w:pStyle w:val="TableContents"/>
              <w:spacing w:before="0" w:after="283"/>
              <w:jc w:val="center"/>
              <w:rPr/>
            </w:pPr>
            <w:r>
              <w:rPr/>
              <w:t> </w:t>
            </w:r>
          </w:p>
        </w:tc>
        <w:tc>
          <w:tcPr>
            <w:tcW w:w="824"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1074"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98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Percentage</w:t>
            </w:r>
          </w:p>
        </w:tc>
      </w:tr>
      <w:tr>
        <w:trPr/>
        <w:tc>
          <w:tcPr>
            <w:tcW w:w="3832"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1323"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951" w:type="dxa"/>
            <w:tcBorders/>
            <w:shd w:fill="auto" w:val="clear"/>
            <w:vAlign w:val="bottom"/>
          </w:tcPr>
          <w:p>
            <w:pPr>
              <w:pStyle w:val="TableContents"/>
              <w:spacing w:before="0" w:after="283"/>
              <w:jc w:val="center"/>
              <w:rPr/>
            </w:pPr>
            <w:r>
              <w:rPr/>
              <w:t> </w:t>
            </w:r>
          </w:p>
        </w:tc>
        <w:tc>
          <w:tcPr>
            <w:tcW w:w="824"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1074"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98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r>
      <w:tr>
        <w:trPr/>
        <w:tc>
          <w:tcPr>
            <w:tcW w:w="3832"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1323"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951" w:type="dxa"/>
            <w:tcBorders/>
            <w:shd w:fill="auto" w:val="clear"/>
            <w:vAlign w:val="bottom"/>
          </w:tcPr>
          <w:p>
            <w:pPr>
              <w:pStyle w:val="TableContents"/>
              <w:spacing w:before="0" w:after="283"/>
              <w:jc w:val="center"/>
              <w:rPr/>
            </w:pPr>
            <w:r>
              <w:rPr/>
              <w:t> </w:t>
            </w:r>
          </w:p>
        </w:tc>
        <w:tc>
          <w:tcPr>
            <w:tcW w:w="824"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1074"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98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Aggregate</w:t>
            </w:r>
          </w:p>
        </w:tc>
      </w:tr>
      <w:tr>
        <w:trPr/>
        <w:tc>
          <w:tcPr>
            <w:tcW w:w="3832"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1323"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951" w:type="dxa"/>
            <w:tcBorders/>
            <w:shd w:fill="auto" w:val="clear"/>
            <w:vAlign w:val="bottom"/>
          </w:tcPr>
          <w:p>
            <w:pPr>
              <w:pStyle w:val="TableContents"/>
              <w:spacing w:before="0" w:after="283"/>
              <w:jc w:val="center"/>
              <w:rPr/>
            </w:pPr>
            <w:r>
              <w:rPr/>
              <w:t> </w:t>
            </w:r>
          </w:p>
        </w:tc>
        <w:tc>
          <w:tcPr>
            <w:tcW w:w="824"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1074"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98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Voting</w:t>
            </w:r>
          </w:p>
        </w:tc>
      </w:tr>
      <w:tr>
        <w:trPr/>
        <w:tc>
          <w:tcPr>
            <w:tcW w:w="3832"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1323"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951" w:type="dxa"/>
            <w:tcBorders/>
            <w:shd w:fill="auto" w:val="clear"/>
            <w:vAlign w:val="bottom"/>
          </w:tcPr>
          <w:p>
            <w:pPr>
              <w:pStyle w:val="TableContents"/>
              <w:spacing w:before="0" w:after="283"/>
              <w:jc w:val="center"/>
              <w:rPr/>
            </w:pPr>
            <w:r>
              <w:rPr/>
              <w:t> </w:t>
            </w:r>
          </w:p>
        </w:tc>
        <w:tc>
          <w:tcPr>
            <w:tcW w:w="824"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107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Percentage</w:t>
            </w:r>
          </w:p>
        </w:tc>
        <w:tc>
          <w:tcPr>
            <w:tcW w:w="303" w:type="dxa"/>
            <w:tcBorders/>
            <w:shd w:fill="auto" w:val="clear"/>
            <w:vAlign w:val="bottom"/>
          </w:tcPr>
          <w:p>
            <w:pPr>
              <w:pStyle w:val="TableContents"/>
              <w:spacing w:before="0" w:after="283"/>
              <w:jc w:val="center"/>
              <w:rPr/>
            </w:pPr>
            <w:r>
              <w:rPr/>
              <w:t> </w:t>
            </w:r>
          </w:p>
        </w:tc>
        <w:tc>
          <w:tcPr>
            <w:tcW w:w="98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Power of</w:t>
            </w:r>
          </w:p>
        </w:tc>
      </w:tr>
      <w:tr>
        <w:trPr/>
        <w:tc>
          <w:tcPr>
            <w:tcW w:w="3832"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1323"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951" w:type="dxa"/>
            <w:tcBorders/>
            <w:shd w:fill="auto" w:val="clear"/>
            <w:vAlign w:val="bottom"/>
          </w:tcPr>
          <w:p>
            <w:pPr>
              <w:pStyle w:val="TableContents"/>
              <w:spacing w:before="0" w:after="283"/>
              <w:jc w:val="center"/>
              <w:rPr/>
            </w:pPr>
            <w:r>
              <w:rPr/>
              <w:t> </w:t>
            </w:r>
          </w:p>
        </w:tc>
        <w:tc>
          <w:tcPr>
            <w:tcW w:w="824"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107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of</w:t>
            </w:r>
          </w:p>
        </w:tc>
        <w:tc>
          <w:tcPr>
            <w:tcW w:w="303" w:type="dxa"/>
            <w:tcBorders/>
            <w:shd w:fill="auto" w:val="clear"/>
            <w:vAlign w:val="bottom"/>
          </w:tcPr>
          <w:p>
            <w:pPr>
              <w:pStyle w:val="TableContents"/>
              <w:spacing w:before="0" w:after="283"/>
              <w:jc w:val="center"/>
              <w:rPr/>
            </w:pPr>
            <w:r>
              <w:rPr/>
              <w:t> </w:t>
            </w:r>
          </w:p>
        </w:tc>
        <w:tc>
          <w:tcPr>
            <w:tcW w:w="98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Common</w:t>
            </w:r>
          </w:p>
        </w:tc>
      </w:tr>
      <w:tr>
        <w:trPr/>
        <w:tc>
          <w:tcPr>
            <w:tcW w:w="3832"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1323"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177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 of</w:t>
            </w:r>
          </w:p>
        </w:tc>
        <w:tc>
          <w:tcPr>
            <w:tcW w:w="303" w:type="dxa"/>
            <w:tcBorders/>
            <w:shd w:fill="auto" w:val="clear"/>
            <w:vAlign w:val="bottom"/>
          </w:tcPr>
          <w:p>
            <w:pPr>
              <w:pStyle w:val="TableContents"/>
              <w:spacing w:before="0" w:after="283"/>
              <w:jc w:val="center"/>
              <w:rPr/>
            </w:pPr>
            <w:r>
              <w:rPr/>
              <w:t> </w:t>
            </w:r>
          </w:p>
        </w:tc>
        <w:tc>
          <w:tcPr>
            <w:tcW w:w="107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Outstanding</w:t>
            </w:r>
          </w:p>
        </w:tc>
        <w:tc>
          <w:tcPr>
            <w:tcW w:w="303" w:type="dxa"/>
            <w:tcBorders/>
            <w:shd w:fill="auto" w:val="clear"/>
            <w:vAlign w:val="bottom"/>
          </w:tcPr>
          <w:p>
            <w:pPr>
              <w:pStyle w:val="TableContents"/>
              <w:spacing w:before="0" w:after="283"/>
              <w:jc w:val="center"/>
              <w:rPr/>
            </w:pPr>
            <w:r>
              <w:rPr/>
              <w:t> </w:t>
            </w:r>
          </w:p>
        </w:tc>
        <w:tc>
          <w:tcPr>
            <w:tcW w:w="98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 and</w:t>
            </w:r>
          </w:p>
        </w:tc>
      </w:tr>
      <w:tr>
        <w:trPr/>
        <w:tc>
          <w:tcPr>
            <w:tcW w:w="3832" w:type="dxa"/>
            <w:tcBorders/>
            <w:shd w:fill="auto" w:val="clear"/>
            <w:vAlign w:val="bottom"/>
          </w:tcPr>
          <w:p>
            <w:pPr>
              <w:pStyle w:val="TableContents"/>
              <w:spacing w:before="0" w:after="283"/>
              <w:jc w:val="left"/>
              <w:rPr/>
            </w:pPr>
            <w:r>
              <w:rPr/>
              <w:t> </w:t>
            </w:r>
          </w:p>
        </w:tc>
        <w:tc>
          <w:tcPr>
            <w:tcW w:w="303" w:type="dxa"/>
            <w:tcBorders/>
            <w:shd w:fill="auto" w:val="clear"/>
            <w:vAlign w:val="bottom"/>
          </w:tcPr>
          <w:p>
            <w:pPr>
              <w:pStyle w:val="TableContents"/>
              <w:spacing w:before="0" w:after="283"/>
              <w:jc w:val="left"/>
              <w:rPr/>
            </w:pPr>
            <w:r>
              <w:rPr/>
              <w:t> </w:t>
            </w:r>
          </w:p>
        </w:tc>
        <w:tc>
          <w:tcPr>
            <w:tcW w:w="1323" w:type="dxa"/>
            <w:tcBorders/>
            <w:shd w:fill="auto" w:val="clear"/>
            <w:vAlign w:val="bottom"/>
          </w:tcPr>
          <w:p>
            <w:pPr>
              <w:pStyle w:val="TableContents"/>
              <w:spacing w:before="0" w:after="283"/>
              <w:jc w:val="center"/>
              <w:rPr/>
            </w:pPr>
            <w:r>
              <w:rPr/>
              <w:t> </w:t>
            </w:r>
          </w:p>
        </w:tc>
        <w:tc>
          <w:tcPr>
            <w:tcW w:w="303" w:type="dxa"/>
            <w:tcBorders/>
            <w:shd w:fill="auto" w:val="clear"/>
            <w:vAlign w:val="bottom"/>
          </w:tcPr>
          <w:p>
            <w:pPr>
              <w:pStyle w:val="TableContents"/>
              <w:spacing w:before="0" w:after="283"/>
              <w:jc w:val="center"/>
              <w:rPr/>
            </w:pPr>
            <w:r>
              <w:rPr/>
              <w:t> </w:t>
            </w:r>
          </w:p>
        </w:tc>
        <w:tc>
          <w:tcPr>
            <w:tcW w:w="177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Common Stock and</w:t>
            </w:r>
          </w:p>
        </w:tc>
        <w:tc>
          <w:tcPr>
            <w:tcW w:w="303" w:type="dxa"/>
            <w:tcBorders/>
            <w:shd w:fill="auto" w:val="clear"/>
            <w:vAlign w:val="bottom"/>
          </w:tcPr>
          <w:p>
            <w:pPr>
              <w:pStyle w:val="TableContents"/>
              <w:spacing w:before="0" w:after="283"/>
              <w:jc w:val="center"/>
              <w:rPr/>
            </w:pPr>
            <w:r>
              <w:rPr/>
              <w:t> </w:t>
            </w:r>
          </w:p>
        </w:tc>
        <w:tc>
          <w:tcPr>
            <w:tcW w:w="1074"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Stock of</w:t>
            </w:r>
          </w:p>
        </w:tc>
        <w:tc>
          <w:tcPr>
            <w:tcW w:w="303" w:type="dxa"/>
            <w:tcBorders/>
            <w:shd w:fill="auto" w:val="clear"/>
            <w:vAlign w:val="bottom"/>
          </w:tcPr>
          <w:p>
            <w:pPr>
              <w:pStyle w:val="TableContents"/>
              <w:spacing w:before="0" w:after="283"/>
              <w:jc w:val="center"/>
              <w:rPr/>
            </w:pPr>
            <w:r>
              <w:rPr/>
              <w:t> </w:t>
            </w:r>
          </w:p>
        </w:tc>
        <w:tc>
          <w:tcPr>
            <w:tcW w:w="98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Class B</w:t>
            </w:r>
          </w:p>
        </w:tc>
      </w:tr>
      <w:tr>
        <w:trPr/>
        <w:tc>
          <w:tcPr>
            <w:tcW w:w="3832"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 and Address of Beneficial Owner</w:t>
            </w:r>
          </w:p>
        </w:tc>
        <w:tc>
          <w:tcPr>
            <w:tcW w:w="303" w:type="dxa"/>
            <w:tcBorders>
              <w:bottom w:val="single" w:sz="8" w:space="0" w:color="000000"/>
            </w:tcBorders>
            <w:shd w:fill="auto" w:val="clear"/>
            <w:tcMar>
              <w:bottom w:w="28" w:type="dxa"/>
            </w:tcMar>
            <w:vAlign w:val="bottom"/>
          </w:tcPr>
          <w:p>
            <w:pPr>
              <w:pStyle w:val="TableContents"/>
              <w:spacing w:before="0" w:after="283"/>
              <w:jc w:val="left"/>
              <w:rPr/>
            </w:pPr>
            <w:r>
              <w:rPr/>
              <w:t xml:space="preserve">     </w:t>
            </w:r>
          </w:p>
        </w:tc>
        <w:tc>
          <w:tcPr>
            <w:tcW w:w="1323"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Title of Class</w:t>
            </w:r>
          </w:p>
        </w:tc>
        <w:tc>
          <w:tcPr>
            <w:tcW w:w="303"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77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Class B Stock</w:t>
            </w:r>
          </w:p>
        </w:tc>
        <w:tc>
          <w:tcPr>
            <w:tcW w:w="303"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074"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Class</w:t>
            </w:r>
          </w:p>
        </w:tc>
        <w:tc>
          <w:tcPr>
            <w:tcW w:w="303"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989"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r>
      <w:tr>
        <w:trPr/>
        <w:tc>
          <w:tcPr>
            <w:tcW w:w="383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Richard M. Jaffee (6)(12)</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410 N. Michigan Avenue</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409,558</w:t>
            </w:r>
          </w:p>
        </w:tc>
        <w:tc>
          <w:tcPr>
            <w:tcW w:w="824" w:type="dxa"/>
            <w:tcBorders/>
            <w:shd w:fill="C0C0C0" w:val="clear"/>
            <w:vAlign w:val="bottom"/>
          </w:tcPr>
          <w:p>
            <w:pPr>
              <w:pStyle w:val="TableContents"/>
              <w:spacing w:before="0" w:after="283"/>
              <w:jc w:val="right"/>
              <w:rPr/>
            </w:pPr>
            <w:r>
              <w:rPr/>
              <w:t> </w:t>
            </w:r>
            <w:r>
              <w:rPr>
                <w:rFonts w:ascii="times new roman" w:hAnsi="times new roman"/>
                <w:sz w:val="20"/>
              </w:rPr>
              <w:t>(2)(3)(5)</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Chicago, IL 60611</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51"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left"/>
              <w:rPr/>
            </w:pPr>
            <w:r>
              <w:rPr/>
              <w:t> </w:t>
            </w:r>
          </w:p>
        </w:tc>
      </w:tr>
      <w:tr>
        <w:trPr/>
        <w:tc>
          <w:tcPr>
            <w:tcW w:w="3832"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1323"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951" w:type="dxa"/>
            <w:tcBorders/>
            <w:shd w:fill="auto" w:val="clear"/>
            <w:vAlign w:val="center"/>
          </w:tcPr>
          <w:p>
            <w:pPr>
              <w:pStyle w:val="TableContents"/>
              <w:spacing w:before="0" w:after="283"/>
              <w:jc w:val="left"/>
              <w:rPr/>
            </w:pPr>
            <w:r>
              <w:rPr/>
              <w:t> </w:t>
            </w:r>
          </w:p>
        </w:tc>
        <w:tc>
          <w:tcPr>
            <w:tcW w:w="824"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1074"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989" w:type="dxa"/>
            <w:tcBorders/>
            <w:shd w:fill="auto" w:val="clear"/>
            <w:vAlign w:val="center"/>
          </w:tcPr>
          <w:p>
            <w:pPr>
              <w:pStyle w:val="TableContents"/>
              <w:spacing w:before="0" w:after="283"/>
              <w:jc w:val="left"/>
              <w:rPr/>
            </w:pPr>
            <w:r>
              <w:rPr/>
              <w:t> </w:t>
            </w:r>
          </w:p>
        </w:tc>
      </w:tr>
      <w:tr>
        <w:trPr/>
        <w:tc>
          <w:tcPr>
            <w:tcW w:w="383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 (6)</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410 N. Michigan Avenue</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287,280</w:t>
            </w:r>
          </w:p>
        </w:tc>
        <w:tc>
          <w:tcPr>
            <w:tcW w:w="824" w:type="dxa"/>
            <w:tcBorders/>
            <w:shd w:fill="C0C0C0" w:val="clear"/>
            <w:vAlign w:val="bottom"/>
          </w:tcPr>
          <w:p>
            <w:pPr>
              <w:pStyle w:val="TableContents"/>
              <w:spacing w:before="0" w:after="283"/>
              <w:jc w:val="left"/>
              <w:rPr/>
            </w:pPr>
            <w:r>
              <w:rPr/>
              <w:t> </w:t>
            </w:r>
            <w:r>
              <w:rPr>
                <w:rFonts w:ascii="times new roman" w:hAnsi="times new roman"/>
                <w:sz w:val="20"/>
              </w:rPr>
              <w:t>(4)(5)</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13.92%</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11.15%</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Chicago, IL 60611</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51"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left"/>
              <w:rPr/>
            </w:pPr>
            <w:r>
              <w:rPr/>
              <w:t> </w:t>
            </w:r>
          </w:p>
        </w:tc>
      </w:tr>
      <w:tr>
        <w:trPr/>
        <w:tc>
          <w:tcPr>
            <w:tcW w:w="3832"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1323"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951" w:type="dxa"/>
            <w:tcBorders/>
            <w:shd w:fill="auto" w:val="clear"/>
            <w:vAlign w:val="center"/>
          </w:tcPr>
          <w:p>
            <w:pPr>
              <w:pStyle w:val="TableContents"/>
              <w:spacing w:before="0" w:after="283"/>
              <w:jc w:val="left"/>
              <w:rPr/>
            </w:pPr>
            <w:r>
              <w:rPr/>
              <w:t> </w:t>
            </w:r>
          </w:p>
        </w:tc>
        <w:tc>
          <w:tcPr>
            <w:tcW w:w="824"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1074"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989" w:type="dxa"/>
            <w:tcBorders/>
            <w:shd w:fill="auto" w:val="clear"/>
            <w:vAlign w:val="center"/>
          </w:tcPr>
          <w:p>
            <w:pPr>
              <w:pStyle w:val="TableContents"/>
              <w:spacing w:before="0" w:after="283"/>
              <w:jc w:val="left"/>
              <w:rPr/>
            </w:pPr>
            <w:r>
              <w:rPr/>
              <w:t> </w:t>
            </w:r>
          </w:p>
        </w:tc>
      </w:tr>
      <w:tr>
        <w:trPr/>
        <w:tc>
          <w:tcPr>
            <w:tcW w:w="383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Jaffee Investment Partnership, L.P. (12)</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410 N. Michigan Avenue</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1,250,000</w:t>
            </w:r>
          </w:p>
        </w:tc>
        <w:tc>
          <w:tcPr>
            <w:tcW w:w="824" w:type="dxa"/>
            <w:tcBorders/>
            <w:shd w:fill="C0C0C0" w:val="clear"/>
            <w:vAlign w:val="bottom"/>
          </w:tcPr>
          <w:p>
            <w:pPr>
              <w:pStyle w:val="TableContents"/>
              <w:spacing w:before="0" w:after="283"/>
              <w:jc w:val="left"/>
              <w:rPr/>
            </w:pPr>
            <w:r>
              <w:rPr/>
              <w:t> </w:t>
            </w:r>
            <w:r>
              <w:rPr>
                <w:rFonts w:ascii="times new roman" w:hAnsi="times new roman"/>
                <w:sz w:val="20"/>
              </w:rPr>
              <w:t>(3)</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61.03%</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48.82%</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Chicago, IL 60611</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51"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left"/>
              <w:rPr/>
            </w:pPr>
            <w:r>
              <w:rPr/>
              <w:t> </w:t>
            </w:r>
          </w:p>
        </w:tc>
      </w:tr>
      <w:tr>
        <w:trPr/>
        <w:tc>
          <w:tcPr>
            <w:tcW w:w="3832"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1323"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951" w:type="dxa"/>
            <w:tcBorders/>
            <w:shd w:fill="auto" w:val="clear"/>
            <w:vAlign w:val="center"/>
          </w:tcPr>
          <w:p>
            <w:pPr>
              <w:pStyle w:val="TableContents"/>
              <w:spacing w:before="0" w:after="283"/>
              <w:jc w:val="left"/>
              <w:rPr/>
            </w:pPr>
            <w:r>
              <w:rPr/>
              <w:t> </w:t>
            </w:r>
          </w:p>
        </w:tc>
        <w:tc>
          <w:tcPr>
            <w:tcW w:w="824"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1074"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989" w:type="dxa"/>
            <w:tcBorders/>
            <w:shd w:fill="auto" w:val="clear"/>
            <w:vAlign w:val="center"/>
          </w:tcPr>
          <w:p>
            <w:pPr>
              <w:pStyle w:val="TableContents"/>
              <w:spacing w:before="0" w:after="283"/>
              <w:jc w:val="left"/>
              <w:rPr/>
            </w:pPr>
            <w:r>
              <w:rPr/>
              <w:t> </w:t>
            </w:r>
          </w:p>
        </w:tc>
      </w:tr>
      <w:tr>
        <w:trPr/>
        <w:tc>
          <w:tcPr>
            <w:tcW w:w="383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Dimensional Fund Advisors LP</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365,877</w:t>
            </w:r>
          </w:p>
        </w:tc>
        <w:tc>
          <w:tcPr>
            <w:tcW w:w="824" w:type="dxa"/>
            <w:tcBorders/>
            <w:shd w:fill="C0C0C0" w:val="clear"/>
            <w:vAlign w:val="bottom"/>
          </w:tcPr>
          <w:p>
            <w:pPr>
              <w:pStyle w:val="TableContents"/>
              <w:spacing w:before="0" w:after="283"/>
              <w:jc w:val="left"/>
              <w:rPr/>
            </w:pPr>
            <w:r>
              <w:rPr/>
              <w:t> </w:t>
            </w:r>
            <w:r>
              <w:rPr>
                <w:rFonts w:ascii="times new roman" w:hAnsi="times new roman"/>
                <w:sz w:val="20"/>
              </w:rPr>
              <w:t>(7)</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7.14%</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1.43%</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Palisades West, Building One</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6300 Bee Cave Road</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51"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left"/>
              <w:rPr/>
            </w:pPr>
            <w:r>
              <w:rPr/>
              <w:t> </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Austin, TX 78746</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51"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left"/>
              <w:rPr/>
            </w:pPr>
            <w:r>
              <w:rPr/>
              <w:t> </w:t>
            </w:r>
          </w:p>
        </w:tc>
      </w:tr>
      <w:tr>
        <w:trPr/>
        <w:tc>
          <w:tcPr>
            <w:tcW w:w="3832"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1323"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951" w:type="dxa"/>
            <w:tcBorders/>
            <w:shd w:fill="auto" w:val="clear"/>
            <w:vAlign w:val="center"/>
          </w:tcPr>
          <w:p>
            <w:pPr>
              <w:pStyle w:val="TableContents"/>
              <w:spacing w:before="0" w:after="283"/>
              <w:jc w:val="left"/>
              <w:rPr/>
            </w:pPr>
            <w:r>
              <w:rPr/>
              <w:t> </w:t>
            </w:r>
          </w:p>
        </w:tc>
        <w:tc>
          <w:tcPr>
            <w:tcW w:w="824"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1074"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989" w:type="dxa"/>
            <w:tcBorders/>
            <w:shd w:fill="auto" w:val="clear"/>
            <w:vAlign w:val="center"/>
          </w:tcPr>
          <w:p>
            <w:pPr>
              <w:pStyle w:val="TableContents"/>
              <w:spacing w:before="0" w:after="283"/>
              <w:jc w:val="left"/>
              <w:rPr/>
            </w:pPr>
            <w:r>
              <w:rPr/>
              <w:t> </w:t>
            </w:r>
          </w:p>
        </w:tc>
      </w:tr>
      <w:tr>
        <w:trPr/>
        <w:tc>
          <w:tcPr>
            <w:tcW w:w="383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GAMCO Asset Management Inc. et al.</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823,860</w:t>
            </w:r>
          </w:p>
        </w:tc>
        <w:tc>
          <w:tcPr>
            <w:tcW w:w="824" w:type="dxa"/>
            <w:tcBorders/>
            <w:shd w:fill="C0C0C0" w:val="clear"/>
            <w:vAlign w:val="bottom"/>
          </w:tcPr>
          <w:p>
            <w:pPr>
              <w:pStyle w:val="TableContents"/>
              <w:spacing w:before="0" w:after="283"/>
              <w:jc w:val="left"/>
              <w:rPr/>
            </w:pPr>
            <w:r>
              <w:rPr/>
              <w:t> </w:t>
            </w:r>
            <w:r>
              <w:rPr>
                <w:rFonts w:ascii="times new roman" w:hAnsi="times new roman"/>
                <w:sz w:val="20"/>
              </w:rPr>
              <w:t>(8)</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16.09%</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3.22%</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One Corporate Center</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Rye, NY 10580</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51"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left"/>
              <w:rPr/>
            </w:pPr>
            <w:r>
              <w:rPr/>
              <w:t> </w:t>
            </w:r>
          </w:p>
        </w:tc>
      </w:tr>
      <w:tr>
        <w:trPr/>
        <w:tc>
          <w:tcPr>
            <w:tcW w:w="3832"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1323"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951" w:type="dxa"/>
            <w:tcBorders/>
            <w:shd w:fill="auto" w:val="clear"/>
            <w:vAlign w:val="center"/>
          </w:tcPr>
          <w:p>
            <w:pPr>
              <w:pStyle w:val="TableContents"/>
              <w:spacing w:before="0" w:after="283"/>
              <w:jc w:val="left"/>
              <w:rPr/>
            </w:pPr>
            <w:r>
              <w:rPr/>
              <w:t> </w:t>
            </w:r>
          </w:p>
        </w:tc>
        <w:tc>
          <w:tcPr>
            <w:tcW w:w="824"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1074"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989" w:type="dxa"/>
            <w:tcBorders/>
            <w:shd w:fill="auto" w:val="clear"/>
            <w:vAlign w:val="center"/>
          </w:tcPr>
          <w:p>
            <w:pPr>
              <w:pStyle w:val="TableContents"/>
              <w:spacing w:before="0" w:after="283"/>
              <w:jc w:val="left"/>
              <w:rPr/>
            </w:pPr>
            <w:r>
              <w:rPr/>
              <w:t> </w:t>
            </w:r>
          </w:p>
        </w:tc>
      </w:tr>
      <w:tr>
        <w:trPr/>
        <w:tc>
          <w:tcPr>
            <w:tcW w:w="383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Intrepid Capital Management, Inc.</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419,794</w:t>
            </w:r>
          </w:p>
        </w:tc>
        <w:tc>
          <w:tcPr>
            <w:tcW w:w="824" w:type="dxa"/>
            <w:tcBorders/>
            <w:shd w:fill="C0C0C0" w:val="clear"/>
            <w:vAlign w:val="bottom"/>
          </w:tcPr>
          <w:p>
            <w:pPr>
              <w:pStyle w:val="TableContents"/>
              <w:spacing w:before="0" w:after="283"/>
              <w:jc w:val="left"/>
              <w:rPr/>
            </w:pPr>
            <w:r>
              <w:rPr/>
              <w:t> </w:t>
            </w:r>
            <w:r>
              <w:rPr>
                <w:rFonts w:ascii="times new roman" w:hAnsi="times new roman"/>
                <w:sz w:val="20"/>
              </w:rPr>
              <w:t>(9)</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8.20%</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1.64%</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1400 Marsh Landing Pkwy, Suite 106</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Jacksonville Beach, FL 32250</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51"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left"/>
              <w:rPr/>
            </w:pPr>
            <w:r>
              <w:rPr/>
              <w:t> </w:t>
            </w:r>
          </w:p>
        </w:tc>
      </w:tr>
      <w:tr>
        <w:trPr/>
        <w:tc>
          <w:tcPr>
            <w:tcW w:w="3832"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1323"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951" w:type="dxa"/>
            <w:tcBorders/>
            <w:shd w:fill="auto" w:val="clear"/>
            <w:vAlign w:val="center"/>
          </w:tcPr>
          <w:p>
            <w:pPr>
              <w:pStyle w:val="TableContents"/>
              <w:spacing w:before="0" w:after="283"/>
              <w:jc w:val="left"/>
              <w:rPr/>
            </w:pPr>
            <w:r>
              <w:rPr/>
              <w:t> </w:t>
            </w:r>
          </w:p>
        </w:tc>
        <w:tc>
          <w:tcPr>
            <w:tcW w:w="824"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1074"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989" w:type="dxa"/>
            <w:tcBorders/>
            <w:shd w:fill="auto" w:val="clear"/>
            <w:vAlign w:val="center"/>
          </w:tcPr>
          <w:p>
            <w:pPr>
              <w:pStyle w:val="TableContents"/>
              <w:spacing w:before="0" w:after="283"/>
              <w:jc w:val="left"/>
              <w:rPr/>
            </w:pPr>
            <w:r>
              <w:rPr/>
              <w:t> </w:t>
            </w:r>
          </w:p>
        </w:tc>
      </w:tr>
      <w:tr>
        <w:trPr/>
        <w:tc>
          <w:tcPr>
            <w:tcW w:w="383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Renaissance Technologies LLC</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305,625</w:t>
            </w:r>
          </w:p>
        </w:tc>
        <w:tc>
          <w:tcPr>
            <w:tcW w:w="824" w:type="dxa"/>
            <w:tcBorders/>
            <w:shd w:fill="C0C0C0" w:val="clear"/>
            <w:vAlign w:val="bottom"/>
          </w:tcPr>
          <w:p>
            <w:pPr>
              <w:pStyle w:val="TableContents"/>
              <w:spacing w:before="0" w:after="283"/>
              <w:jc w:val="left"/>
              <w:rPr/>
            </w:pPr>
            <w:r>
              <w:rPr/>
              <w:t> </w:t>
            </w:r>
            <w:r>
              <w:rPr>
                <w:rFonts w:ascii="times new roman" w:hAnsi="times new roman"/>
                <w:sz w:val="20"/>
              </w:rPr>
              <w:t>(10)</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5.97%</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1.19%</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800 Third Avenue</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New York, NY 10022</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51"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left"/>
              <w:rPr/>
            </w:pPr>
            <w:r>
              <w:rPr/>
              <w:t> </w:t>
            </w:r>
          </w:p>
        </w:tc>
      </w:tr>
      <w:tr>
        <w:trPr/>
        <w:tc>
          <w:tcPr>
            <w:tcW w:w="3832"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1323"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951" w:type="dxa"/>
            <w:tcBorders/>
            <w:shd w:fill="auto" w:val="clear"/>
            <w:vAlign w:val="center"/>
          </w:tcPr>
          <w:p>
            <w:pPr>
              <w:pStyle w:val="TableContents"/>
              <w:spacing w:before="0" w:after="283"/>
              <w:jc w:val="left"/>
              <w:rPr/>
            </w:pPr>
            <w:r>
              <w:rPr/>
              <w:t> </w:t>
            </w:r>
          </w:p>
        </w:tc>
        <w:tc>
          <w:tcPr>
            <w:tcW w:w="824"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1074" w:type="dxa"/>
            <w:tcBorders/>
            <w:shd w:fill="auto" w:val="clear"/>
            <w:vAlign w:val="center"/>
          </w:tcPr>
          <w:p>
            <w:pPr>
              <w:pStyle w:val="TableContents"/>
              <w:spacing w:before="0" w:after="283"/>
              <w:jc w:val="left"/>
              <w:rPr/>
            </w:pPr>
            <w:r>
              <w:rPr/>
              <w:t> </w:t>
            </w:r>
          </w:p>
        </w:tc>
        <w:tc>
          <w:tcPr>
            <w:tcW w:w="303" w:type="dxa"/>
            <w:tcBorders/>
            <w:shd w:fill="auto" w:val="clear"/>
            <w:vAlign w:val="center"/>
          </w:tcPr>
          <w:p>
            <w:pPr>
              <w:pStyle w:val="TableContents"/>
              <w:spacing w:before="0" w:after="283"/>
              <w:jc w:val="left"/>
              <w:rPr/>
            </w:pPr>
            <w:r>
              <w:rPr/>
              <w:t> </w:t>
            </w:r>
          </w:p>
        </w:tc>
        <w:tc>
          <w:tcPr>
            <w:tcW w:w="989" w:type="dxa"/>
            <w:tcBorders/>
            <w:shd w:fill="auto" w:val="clear"/>
            <w:vAlign w:val="center"/>
          </w:tcPr>
          <w:p>
            <w:pPr>
              <w:pStyle w:val="TableContents"/>
              <w:spacing w:before="0" w:after="283"/>
              <w:jc w:val="left"/>
              <w:rPr/>
            </w:pPr>
            <w:r>
              <w:rPr/>
              <w:t> </w:t>
            </w:r>
          </w:p>
        </w:tc>
      </w:tr>
      <w:tr>
        <w:trPr/>
        <w:tc>
          <w:tcPr>
            <w:tcW w:w="3832"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 Rowe Price Associates, Inc.</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Common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633,650</w:t>
            </w:r>
          </w:p>
        </w:tc>
        <w:tc>
          <w:tcPr>
            <w:tcW w:w="824" w:type="dxa"/>
            <w:tcBorders/>
            <w:shd w:fill="C0C0C0" w:val="clear"/>
            <w:vAlign w:val="bottom"/>
          </w:tcPr>
          <w:p>
            <w:pPr>
              <w:pStyle w:val="TableContents"/>
              <w:spacing w:before="0" w:after="283"/>
              <w:jc w:val="left"/>
              <w:rPr/>
            </w:pPr>
            <w:r>
              <w:rPr/>
              <w:t> </w:t>
            </w:r>
            <w:r>
              <w:rPr>
                <w:rFonts w:ascii="times new roman" w:hAnsi="times new roman"/>
                <w:sz w:val="20"/>
              </w:rPr>
              <w:t>(11)</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12.37%</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2.47%</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100 East Pratt Street</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Class B Stock</w:t>
            </w:r>
          </w:p>
        </w:tc>
        <w:tc>
          <w:tcPr>
            <w:tcW w:w="303" w:type="dxa"/>
            <w:tcBorders/>
            <w:shd w:fill="C0C0C0" w:val="clear"/>
            <w:vAlign w:val="bottom"/>
          </w:tcPr>
          <w:p>
            <w:pPr>
              <w:pStyle w:val="TableContents"/>
              <w:spacing w:before="0" w:after="283"/>
              <w:jc w:val="right"/>
              <w:rPr/>
            </w:pPr>
            <w:r>
              <w:rPr/>
              <w:t> </w:t>
            </w:r>
          </w:p>
        </w:tc>
        <w:tc>
          <w:tcPr>
            <w:tcW w:w="951"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3832" w:type="dxa"/>
            <w:tcBorders/>
            <w:shd w:fill="C0C0C0" w:val="clear"/>
            <w:vAlign w:val="bottom"/>
          </w:tcPr>
          <w:p>
            <w:pPr>
              <w:pStyle w:val="TableContents"/>
              <w:spacing w:before="0" w:after="283"/>
              <w:jc w:val="left"/>
              <w:rPr/>
            </w:pPr>
            <w:r>
              <w:rPr/>
              <w:t xml:space="preserve">       </w:t>
            </w:r>
            <w:r>
              <w:rPr>
                <w:rFonts w:ascii="times new roman" w:hAnsi="times new roman"/>
                <w:sz w:val="20"/>
              </w:rPr>
              <w:t>Baltimore, MD 21202</w:t>
            </w:r>
          </w:p>
        </w:tc>
        <w:tc>
          <w:tcPr>
            <w:tcW w:w="303" w:type="dxa"/>
            <w:tcBorders/>
            <w:shd w:fill="C0C0C0" w:val="clear"/>
            <w:vAlign w:val="bottom"/>
          </w:tcPr>
          <w:p>
            <w:pPr>
              <w:pStyle w:val="TableContents"/>
              <w:spacing w:before="0" w:after="283"/>
              <w:jc w:val="left"/>
              <w:rPr/>
            </w:pPr>
            <w:r>
              <w:rPr/>
              <w:t> </w:t>
            </w:r>
          </w:p>
        </w:tc>
        <w:tc>
          <w:tcPr>
            <w:tcW w:w="1323"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51" w:type="dxa"/>
            <w:tcBorders/>
            <w:shd w:fill="C0C0C0" w:val="clear"/>
            <w:vAlign w:val="bottom"/>
          </w:tcPr>
          <w:p>
            <w:pPr>
              <w:pStyle w:val="TableContents"/>
              <w:spacing w:before="0" w:after="283"/>
              <w:jc w:val="left"/>
              <w:rPr/>
            </w:pPr>
            <w:r>
              <w:rPr/>
              <w:t> </w:t>
            </w:r>
          </w:p>
        </w:tc>
        <w:tc>
          <w:tcPr>
            <w:tcW w:w="82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1074" w:type="dxa"/>
            <w:tcBorders/>
            <w:shd w:fill="C0C0C0" w:val="clear"/>
            <w:vAlign w:val="bottom"/>
          </w:tcPr>
          <w:p>
            <w:pPr>
              <w:pStyle w:val="TableContents"/>
              <w:spacing w:before="0" w:after="283"/>
              <w:jc w:val="left"/>
              <w:rPr/>
            </w:pPr>
            <w:r>
              <w:rPr/>
              <w:t> </w:t>
            </w:r>
          </w:p>
        </w:tc>
        <w:tc>
          <w:tcPr>
            <w:tcW w:w="303" w:type="dxa"/>
            <w:tcBorders/>
            <w:shd w:fill="C0C0C0" w:val="clear"/>
            <w:vAlign w:val="bottom"/>
          </w:tcPr>
          <w:p>
            <w:pPr>
              <w:pStyle w:val="TableContents"/>
              <w:spacing w:before="0" w:after="283"/>
              <w:jc w:val="left"/>
              <w:rPr/>
            </w:pPr>
            <w:r>
              <w:rPr/>
              <w:t> </w:t>
            </w:r>
          </w:p>
        </w:tc>
        <w:tc>
          <w:tcPr>
            <w:tcW w:w="989" w:type="dxa"/>
            <w:tcBorders/>
            <w:shd w:fill="C0C0C0"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 xml:space="preserve">48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54" w:name="PGBRK50"/>
      <w:bookmarkStart w:id="155" w:name="PGBRK50"/>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56" w:name="PN50"/>
      <w:bookmarkEnd w:id="15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(1) 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18, 2011,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5,121,475 shares of Common Stock and 2,048,118 shares of Class B Stock outstanding as of the close of business on October 18, 2011. Shares of Common Stock and Class B Stock subject to options, warrants or other rights that are exercisable or convertible within 60 days after October 18, 2011, are deemed outstanding for the purpose of calculating the percentage ownership of the person holding those options, warrants or other rights but are not treated as outstanding for the purpose of calculating the percentage ownership of any other person.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(2) Consists of 290,895 shares held in a revocable trust of which Richard M. Jaffee is the grantor and, during his lifetime, the trustee and sole beneficiary and 118,538 shares held in a revocable trust of which his spouse is the grantor and, during her lifetime, the trustee and sole beneficiary and 125 shares held in joint tenancy with his spouse.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(3) The Jaffee Investment Partnership, L.P. is managed by its general partners, generally acting by a majority vote. Two of the general partners, Richard M. Jaffee and Shirley H. Jaffee, each have eight votes. Each of the remaining four general partners, Daniel S. Jaffee, Karen Jaffee Cofsky, Susan Jaffee and Nancy E. Jaffee, all children of Richard M. and Shirley H. Jaffee, have one vote. Richard M. Jaffee, as the managing general partner, might be deemed to have, but disclaims, beneficial ownership of the partnership’s shares, which are not reflected in his share ownership shown in this table.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(4) Consists of 265,903 shares of Class B Stock directly owned by Daniel S. Jaffee (110,115 of which are restricted shares), 2 shares of Class B Stock owned by his spouse, 5,625 shares of Class B Stock he owns as trustee for his children, 125 shares of Class B Stock held in joint tenancy with his spouse and 15,625 shares of Class B Stock that he has the right to acquire within 60 days of October 18, 2011, pursuant to stock options. Of the 110,115 restricted shares of Class B Stock: (a) 25,000 shares become non-forfeitable on October 6, 2012, and an additional 25,000 shares become non-forfeitable on each of the three subsequent anniversaries of that date; (b) 5,182 become non-forfeitable on July 31, 2012; and (c) 4,933 become non-forfeitable on July 31, 2013.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(5) Does not include shares beneficially owned by the Jaffee Investment Partnership, L.P.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(6) Daniel S. Jaffee is Richard M. Jaffee’s son.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(7) Information is as provided by the reporting persons in a Schedule 13G/A filed with the SEC on February 11, 2011. Based on such Schedule 13G/A, Dimensional Fund Advisors LP (“Dimensional”), a registered investment adviser, furnishes investment advice to four investment companies registered under the Investment Company Act of 1940 and serves as investment manager to certain other commingled group trusts and separate accounts. These investment companies, trusts and accounts are the “Funds.” In certain cases, subsidiaries of Dimensional may act as adviser or sub-adviser to certain Funds. Although such 13G/A identifies Dimensional as having sole voting and sole dispositive power over 365,877 shares of Common Stock, it notes that in its role as investment advisor, sub-adviser and/or manager, neither Dimensional nor its subsidiaries possesses investment and/or voting power over the shares of Common Stock owned by the Funds, and may be deemed to be the beneficial owner of those shares under applicable SEC rules; however, all of these shares are owned by the Funds, and Dimensional disclaims beneficial ownership of such shares.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57" w:name="PGBRK51"/>
      <w:bookmarkStart w:id="158" w:name="PGBRK51"/>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59" w:name="PN51"/>
      <w:bookmarkEnd w:id="15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(8) Information is as provided by the reporting persons in a Schedule 13D/A filed with the SEC on April 26, 2011. Such Schedule 13D/A filed by Gabelli Funds, LLC (“Gabelli Funds”), GAMCO Asset Management Inc. (“GAMCO”), Teton Advisors, Inc. (“Teton Advisors”), GGCP, Inc., GAMCO Investors, Inc. (“GBL”) and Mario J. Gabelli reports: (a) 567,809 shares of Common Stock beneficially owned by GAMCO; (b) 163,031 shares of Common Stock beneficially owned by Gabelli Funds; and (c) 93,020 shares of Common Stock beneficially owned by Teton Advisors. The Schedule 13D/A reports that each such entity has sole voting and sole dispositive power over the shares reported as beneficially owned by it, except that: (i) GAMCO does not have the authority to vote 30,000 of the reported shares; (ii) Gabelli Funds has sole dispositive and voting power with respect to the shares held by such funds so long as the aggregate voting interest of all joint filers does not exceed 25% of their total voting interest in the Company; (iii) in certain circumstances, proxy voting committees of each fund may have voting power over the reported shares; and (iv) the power of Mario J. Gabelli, GBL and GGCP, Inc. is indirect with respect to securities beneficially owned directly by other reporting persons.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(9) Information is as provided by the reporting persons in a Schedule 13G/A filed with the SEC on January 31, 2011. Such Schedule 13G/A filed by Intrepid Capital Management (“Intrepid”), a registered investment adviser, reports that Intrepid has sole voting and dispositive power over 419,794 shares of Common Stock. Although such 13G/A identifies Intrepid as having sole voting and dispositive power over 419,794 shares as an investment adviser, the securities reported are beneficially owned by one or more investment companies or other managed accounts that are investment management clients of Intrepid.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(10) Information is as provided by the reporting persons in a Schedule 13G/A filed with the SEC on February 11, 2011. Such Schedule 13G/A filed by Renaissance Technologies LLC., an investment adviser (“RTC”), and James H. Simons, controlling person of RTC, reports that RTC and Mr. Simons have sole voting power over 295,125 shares of Common Stock, sole dispositive power over 300,391 shares of Common Stock and shared dispositive power over 5,234 shares of Common Stock.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(11) Information is as provided by the reporting persons in a Schedule 13G/A filed with the SEC on February 14, 2011. Such Schedule 13G/A filed by T. Rowe Price Associates, Inc., a registered investment adviser (“Price Associates”), and T. Rowe Price Small-Cap Value Fund reports that Price Associates held sole voting power over 3,650 shares of Common Stock and sole dispositive power over 633,650 shares of Common Stock, and T. Rowe Price Small-Cap Value Fund held sole voting power over 630,000 shares of Common Stock. Price Associates expressly disclaims that it is, in fact, the beneficial owner of such securities.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(12) By virtue of their direct and indirect ownership of shares of our stock, Richard M. Jaffee and the Jaffee Investment Partnership, L.P. may be deemed to be control persons of the Company under the federal securities laws.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60" w:name="PGBRK52"/>
      <w:bookmarkStart w:id="161" w:name="PGBRK52"/>
      <w:bookmarkEnd w:id="1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62" w:name="PN52"/>
      <w:bookmarkEnd w:id="16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 xml:space="preserve">Security Ownership of Management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The following table shows the number of shares of Common Stock and Class B Stock beneficially owned as of October 18, 2011, by our directors, by the named executive officers and by our directors and executive officers as a group. </w:t>
      </w:r>
    </w:p>
    <w:p>
      <w:pPr>
        <w:pStyle w:val="TextBody"/>
        <w:spacing w:before="0" w:after="0"/>
        <w:rPr/>
      </w:pPr>
      <w:r>
        <w:rPr/>
        <w:t> </w:t>
      </w:r>
    </w:p>
    <w:tbl>
      <w:tblPr>
        <w:tblW w:w="4750" w:type="pct"/>
        <w:jc w:val="center"/>
        <w:tblInd w:w="0" w:type="dxa"/>
        <w:tblCellMar>
          <w:top w:w="0" w:type="dxa"/>
          <w:left w:w="0" w:type="dxa"/>
          <w:bottom w:w="0" w:type="dxa"/>
          <w:right w:w="0" w:type="dxa"/>
        </w:tblCellMar>
      </w:tblPr>
      <w:tblGrid>
        <w:gridCol w:w="4184"/>
        <w:gridCol w:w="311"/>
        <w:gridCol w:w="1147"/>
        <w:gridCol w:w="648"/>
        <w:gridCol w:w="311"/>
        <w:gridCol w:w="1222"/>
        <w:gridCol w:w="311"/>
        <w:gridCol w:w="1004"/>
        <w:gridCol w:w="556"/>
      </w:tblGrid>
      <w:tr>
        <w:trPr/>
        <w:tc>
          <w:tcPr>
            <w:tcW w:w="4184" w:type="dxa"/>
            <w:tcBorders/>
            <w:shd w:fill="auto" w:val="clear"/>
            <w:vAlign w:val="bottom"/>
          </w:tcPr>
          <w:p>
            <w:pPr>
              <w:pStyle w:val="TableContents"/>
              <w:spacing w:before="0" w:after="283"/>
              <w:jc w:val="left"/>
              <w:rPr/>
            </w:pPr>
            <w:r>
              <w:rPr/>
              <w:t> </w:t>
            </w:r>
          </w:p>
        </w:tc>
        <w:tc>
          <w:tcPr>
            <w:tcW w:w="311" w:type="dxa"/>
            <w:tcBorders/>
            <w:shd w:fill="auto" w:val="clear"/>
            <w:vAlign w:val="bottom"/>
          </w:tcPr>
          <w:p>
            <w:pPr>
              <w:pStyle w:val="TableContents"/>
              <w:spacing w:before="0" w:after="283"/>
              <w:jc w:val="left"/>
              <w:rPr/>
            </w:pPr>
            <w:r>
              <w:rPr/>
              <w:t> </w:t>
            </w:r>
          </w:p>
        </w:tc>
        <w:tc>
          <w:tcPr>
            <w:tcW w:w="1147" w:type="dxa"/>
            <w:tcBorders/>
            <w:shd w:fill="auto" w:val="clear"/>
            <w:vAlign w:val="bottom"/>
          </w:tcPr>
          <w:p>
            <w:pPr>
              <w:pStyle w:val="TableContents"/>
              <w:spacing w:before="0" w:after="283"/>
              <w:jc w:val="center"/>
              <w:rPr/>
            </w:pPr>
            <w:r>
              <w:rPr/>
              <w:t> </w:t>
            </w:r>
          </w:p>
        </w:tc>
        <w:tc>
          <w:tcPr>
            <w:tcW w:w="648" w:type="dxa"/>
            <w:tcBorders/>
            <w:shd w:fill="auto" w:val="clear"/>
            <w:vAlign w:val="bottom"/>
          </w:tcPr>
          <w:p>
            <w:pPr>
              <w:pStyle w:val="TableContents"/>
              <w:spacing w:before="0" w:after="283"/>
              <w:jc w:val="center"/>
              <w:rPr/>
            </w:pPr>
            <w:r>
              <w:rPr/>
              <w:t> </w:t>
            </w:r>
          </w:p>
        </w:tc>
        <w:tc>
          <w:tcPr>
            <w:tcW w:w="311" w:type="dxa"/>
            <w:tcBorders/>
            <w:shd w:fill="auto" w:val="clear"/>
            <w:vAlign w:val="bottom"/>
          </w:tcPr>
          <w:p>
            <w:pPr>
              <w:pStyle w:val="TableContents"/>
              <w:spacing w:before="0" w:after="283"/>
              <w:jc w:val="center"/>
              <w:rPr/>
            </w:pPr>
            <w:r>
              <w:rPr/>
              <w:t> </w:t>
            </w:r>
          </w:p>
        </w:tc>
        <w:tc>
          <w:tcPr>
            <w:tcW w:w="122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Percentage of</w:t>
            </w:r>
          </w:p>
        </w:tc>
        <w:tc>
          <w:tcPr>
            <w:tcW w:w="311" w:type="dxa"/>
            <w:tcBorders/>
            <w:shd w:fill="auto" w:val="clear"/>
            <w:vAlign w:val="bottom"/>
          </w:tcPr>
          <w:p>
            <w:pPr>
              <w:pStyle w:val="TableContents"/>
              <w:spacing w:before="0" w:after="283"/>
              <w:jc w:val="center"/>
              <w:rPr/>
            </w:pPr>
            <w:r>
              <w:rPr/>
              <w:t> </w:t>
            </w:r>
          </w:p>
        </w:tc>
        <w:tc>
          <w:tcPr>
            <w:tcW w:w="1560" w:type="dxa"/>
            <w:gridSpan w:val="2"/>
            <w:tcBorders/>
            <w:shd w:fill="auto" w:val="clear"/>
            <w:vAlign w:val="bottom"/>
          </w:tcPr>
          <w:p>
            <w:pPr>
              <w:pStyle w:val="TableContents"/>
              <w:spacing w:before="0" w:after="283"/>
              <w:jc w:val="center"/>
              <w:rPr/>
            </w:pPr>
            <w:r>
              <w:rPr/>
              <w:t> </w:t>
            </w:r>
          </w:p>
        </w:tc>
      </w:tr>
      <w:tr>
        <w:trPr/>
        <w:tc>
          <w:tcPr>
            <w:tcW w:w="4184" w:type="dxa"/>
            <w:tcBorders/>
            <w:shd w:fill="auto" w:val="clear"/>
            <w:vAlign w:val="bottom"/>
          </w:tcPr>
          <w:p>
            <w:pPr>
              <w:pStyle w:val="TableContents"/>
              <w:spacing w:before="0" w:after="283"/>
              <w:jc w:val="left"/>
              <w:rPr/>
            </w:pPr>
            <w:r>
              <w:rPr/>
              <w:t> </w:t>
            </w:r>
          </w:p>
        </w:tc>
        <w:tc>
          <w:tcPr>
            <w:tcW w:w="311" w:type="dxa"/>
            <w:tcBorders/>
            <w:shd w:fill="auto" w:val="clear"/>
            <w:vAlign w:val="bottom"/>
          </w:tcPr>
          <w:p>
            <w:pPr>
              <w:pStyle w:val="TableContents"/>
              <w:spacing w:before="0" w:after="283"/>
              <w:jc w:val="left"/>
              <w:rPr/>
            </w:pPr>
            <w:r>
              <w:rPr/>
              <w:t> </w:t>
            </w:r>
          </w:p>
        </w:tc>
        <w:tc>
          <w:tcPr>
            <w:tcW w:w="1147" w:type="dxa"/>
            <w:tcBorders/>
            <w:shd w:fill="auto" w:val="clear"/>
            <w:vAlign w:val="bottom"/>
          </w:tcPr>
          <w:p>
            <w:pPr>
              <w:pStyle w:val="TableContents"/>
              <w:spacing w:before="0" w:after="283"/>
              <w:jc w:val="center"/>
              <w:rPr/>
            </w:pPr>
            <w:r>
              <w:rPr/>
              <w:t> </w:t>
            </w:r>
          </w:p>
        </w:tc>
        <w:tc>
          <w:tcPr>
            <w:tcW w:w="648" w:type="dxa"/>
            <w:tcBorders/>
            <w:shd w:fill="auto" w:val="clear"/>
            <w:vAlign w:val="bottom"/>
          </w:tcPr>
          <w:p>
            <w:pPr>
              <w:pStyle w:val="TableContents"/>
              <w:spacing w:before="0" w:after="283"/>
              <w:jc w:val="center"/>
              <w:rPr/>
            </w:pPr>
            <w:r>
              <w:rPr/>
              <w:t> </w:t>
            </w:r>
          </w:p>
        </w:tc>
        <w:tc>
          <w:tcPr>
            <w:tcW w:w="311" w:type="dxa"/>
            <w:tcBorders/>
            <w:shd w:fill="auto" w:val="clear"/>
            <w:vAlign w:val="bottom"/>
          </w:tcPr>
          <w:p>
            <w:pPr>
              <w:pStyle w:val="TableContents"/>
              <w:spacing w:before="0" w:after="283"/>
              <w:jc w:val="center"/>
              <w:rPr/>
            </w:pPr>
            <w:r>
              <w:rPr/>
              <w:t> </w:t>
            </w:r>
          </w:p>
        </w:tc>
        <w:tc>
          <w:tcPr>
            <w:tcW w:w="122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Outstanding</w:t>
            </w:r>
          </w:p>
        </w:tc>
        <w:tc>
          <w:tcPr>
            <w:tcW w:w="311" w:type="dxa"/>
            <w:tcBorders/>
            <w:shd w:fill="auto" w:val="clear"/>
            <w:vAlign w:val="bottom"/>
          </w:tcPr>
          <w:p>
            <w:pPr>
              <w:pStyle w:val="TableContents"/>
              <w:spacing w:before="0" w:after="283"/>
              <w:jc w:val="center"/>
              <w:rPr/>
            </w:pPr>
            <w:r>
              <w:rPr/>
              <w:t> </w:t>
            </w:r>
          </w:p>
        </w:tc>
        <w:tc>
          <w:tcPr>
            <w:tcW w:w="156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w:t>
            </w:r>
          </w:p>
        </w:tc>
      </w:tr>
      <w:tr>
        <w:trPr/>
        <w:tc>
          <w:tcPr>
            <w:tcW w:w="4184" w:type="dxa"/>
            <w:tcBorders/>
            <w:shd w:fill="auto" w:val="clear"/>
            <w:vAlign w:val="bottom"/>
          </w:tcPr>
          <w:p>
            <w:pPr>
              <w:pStyle w:val="TableContents"/>
              <w:spacing w:before="0" w:after="283"/>
              <w:jc w:val="left"/>
              <w:rPr/>
            </w:pPr>
            <w:r>
              <w:rPr/>
              <w:t> </w:t>
            </w:r>
          </w:p>
        </w:tc>
        <w:tc>
          <w:tcPr>
            <w:tcW w:w="311" w:type="dxa"/>
            <w:tcBorders/>
            <w:shd w:fill="auto" w:val="clear"/>
            <w:vAlign w:val="bottom"/>
          </w:tcPr>
          <w:p>
            <w:pPr>
              <w:pStyle w:val="TableContents"/>
              <w:spacing w:before="0" w:after="283"/>
              <w:jc w:val="center"/>
              <w:rPr/>
            </w:pPr>
            <w:r>
              <w:rPr/>
              <w:t> </w:t>
            </w:r>
          </w:p>
        </w:tc>
        <w:tc>
          <w:tcPr>
            <w:tcW w:w="1795"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Number of Shares of</w:t>
            </w:r>
          </w:p>
        </w:tc>
        <w:tc>
          <w:tcPr>
            <w:tcW w:w="311" w:type="dxa"/>
            <w:tcBorders/>
            <w:shd w:fill="auto" w:val="clear"/>
            <w:vAlign w:val="bottom"/>
          </w:tcPr>
          <w:p>
            <w:pPr>
              <w:pStyle w:val="TableContents"/>
              <w:spacing w:before="0" w:after="283"/>
              <w:jc w:val="center"/>
              <w:rPr/>
            </w:pPr>
            <w:r>
              <w:rPr/>
              <w:t> </w:t>
            </w:r>
          </w:p>
        </w:tc>
        <w:tc>
          <w:tcPr>
            <w:tcW w:w="1222"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Common</w:t>
            </w:r>
          </w:p>
        </w:tc>
        <w:tc>
          <w:tcPr>
            <w:tcW w:w="311" w:type="dxa"/>
            <w:tcBorders/>
            <w:shd w:fill="auto" w:val="clear"/>
            <w:vAlign w:val="bottom"/>
          </w:tcPr>
          <w:p>
            <w:pPr>
              <w:pStyle w:val="TableContents"/>
              <w:spacing w:before="0" w:after="283"/>
              <w:jc w:val="center"/>
              <w:rPr/>
            </w:pPr>
            <w:r>
              <w:rPr/>
              <w:t> </w:t>
            </w:r>
          </w:p>
        </w:tc>
        <w:tc>
          <w:tcPr>
            <w:tcW w:w="1560" w:type="dxa"/>
            <w:gridSpan w:val="2"/>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Shares of Class B</w:t>
            </w:r>
          </w:p>
        </w:tc>
      </w:tr>
      <w:tr>
        <w:trPr/>
        <w:tc>
          <w:tcPr>
            <w:tcW w:w="4184" w:type="dxa"/>
            <w:tcBorders>
              <w:bottom w:val="single" w:sz="8" w:space="0" w:color="000000"/>
            </w:tcBorders>
            <w:shd w:fill="auto"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Name of Beneficial Owner (1)</w:t>
            </w:r>
          </w:p>
        </w:tc>
        <w:tc>
          <w:tcPr>
            <w:tcW w:w="311"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795"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Common Stock</w:t>
            </w:r>
          </w:p>
        </w:tc>
        <w:tc>
          <w:tcPr>
            <w:tcW w:w="311"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222" w:type="dxa"/>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w:t>
            </w:r>
          </w:p>
        </w:tc>
        <w:tc>
          <w:tcPr>
            <w:tcW w:w="311" w:type="dxa"/>
            <w:tcBorders>
              <w:bottom w:val="single" w:sz="8" w:space="0" w:color="000000"/>
            </w:tcBorders>
            <w:shd w:fill="auto" w:val="clear"/>
            <w:tcMar>
              <w:bottom w:w="28" w:type="dxa"/>
            </w:tcMar>
            <w:vAlign w:val="bottom"/>
          </w:tcPr>
          <w:p>
            <w:pPr>
              <w:pStyle w:val="TableContents"/>
              <w:spacing w:before="0" w:after="283"/>
              <w:jc w:val="center"/>
              <w:rPr/>
            </w:pPr>
            <w:r>
              <w:rPr/>
              <w:t xml:space="preserve">     </w:t>
            </w:r>
          </w:p>
        </w:tc>
        <w:tc>
          <w:tcPr>
            <w:tcW w:w="156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Stock (2)</w:t>
            </w:r>
          </w:p>
        </w:tc>
      </w:tr>
      <w:tr>
        <w:trPr/>
        <w:tc>
          <w:tcPr>
            <w:tcW w:w="41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Richard M. Jaffee (15)</w:t>
            </w:r>
          </w:p>
        </w:tc>
        <w:tc>
          <w:tcPr>
            <w:tcW w:w="311" w:type="dxa"/>
            <w:tcBorders/>
            <w:shd w:fill="C0C0C0" w:val="clear"/>
            <w:vAlign w:val="bottom"/>
          </w:tcPr>
          <w:p>
            <w:pPr>
              <w:pStyle w:val="TableContents"/>
              <w:spacing w:before="0" w:after="283"/>
              <w:jc w:val="right"/>
              <w:rPr/>
            </w:pPr>
            <w:r>
              <w:rPr/>
              <w:t> </w:t>
            </w:r>
          </w:p>
        </w:tc>
        <w:tc>
          <w:tcPr>
            <w:tcW w:w="11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48" w:type="dxa"/>
            <w:tcBorders/>
            <w:shd w:fill="C0C0C0" w:val="clear"/>
            <w:vAlign w:val="bottom"/>
          </w:tcPr>
          <w:p>
            <w:pPr>
              <w:pStyle w:val="TableContents"/>
              <w:spacing w:before="0" w:after="283"/>
              <w:jc w:val="left"/>
              <w:rPr/>
            </w:pPr>
            <w:r>
              <w:rPr/>
              <w:t> </w:t>
            </w:r>
            <w:r>
              <w:rPr>
                <w:rFonts w:ascii="times new roman" w:hAnsi="times new roman"/>
                <w:sz w:val="20"/>
              </w:rPr>
              <w:t>(3)</w:t>
            </w:r>
          </w:p>
        </w:tc>
        <w:tc>
          <w:tcPr>
            <w:tcW w:w="311" w:type="dxa"/>
            <w:tcBorders/>
            <w:shd w:fill="C0C0C0" w:val="clear"/>
            <w:vAlign w:val="bottom"/>
          </w:tcPr>
          <w:p>
            <w:pPr>
              <w:pStyle w:val="TableContents"/>
              <w:spacing w:before="0" w:after="283"/>
              <w:jc w:val="left"/>
              <w:rPr/>
            </w:pPr>
            <w:r>
              <w:rPr/>
              <w:t> </w:t>
            </w:r>
          </w:p>
        </w:tc>
        <w:tc>
          <w:tcPr>
            <w:tcW w:w="1222" w:type="dxa"/>
            <w:tcBorders/>
            <w:shd w:fill="C0C0C0" w:val="clear"/>
            <w:vAlign w:val="bottom"/>
          </w:tcPr>
          <w:p>
            <w:pPr>
              <w:pStyle w:val="TableContents"/>
              <w:spacing w:before="0" w:after="283"/>
              <w:jc w:val="left"/>
              <w:rPr/>
            </w:pPr>
            <w:r>
              <w:rPr/>
              <w:t> </w:t>
            </w:r>
          </w:p>
        </w:tc>
        <w:tc>
          <w:tcPr>
            <w:tcW w:w="311" w:type="dxa"/>
            <w:tcBorders/>
            <w:shd w:fill="C0C0C0" w:val="clear"/>
            <w:vAlign w:val="bottom"/>
          </w:tcPr>
          <w:p>
            <w:pPr>
              <w:pStyle w:val="TableContents"/>
              <w:spacing w:before="0" w:after="283"/>
              <w:jc w:val="left"/>
              <w:rPr/>
            </w:pPr>
            <w:r>
              <w:rPr/>
              <w:t> </w:t>
            </w:r>
          </w:p>
        </w:tc>
        <w:tc>
          <w:tcPr>
            <w:tcW w:w="1004" w:type="dxa"/>
            <w:tcBorders/>
            <w:shd w:fill="C0C0C0" w:val="clear"/>
            <w:vAlign w:val="bottom"/>
          </w:tcPr>
          <w:p>
            <w:pPr>
              <w:pStyle w:val="TableContents"/>
              <w:spacing w:before="0" w:after="283"/>
              <w:jc w:val="left"/>
              <w:rPr/>
            </w:pPr>
            <w:r>
              <w:rPr/>
              <w:t> </w:t>
            </w:r>
          </w:p>
        </w:tc>
        <w:tc>
          <w:tcPr>
            <w:tcW w:w="556" w:type="dxa"/>
            <w:tcBorders/>
            <w:shd w:fill="C0C0C0" w:val="clear"/>
            <w:vAlign w:val="bottom"/>
          </w:tcPr>
          <w:p>
            <w:pPr>
              <w:pStyle w:val="TableContents"/>
              <w:spacing w:before="0" w:after="283"/>
              <w:jc w:val="left"/>
              <w:rPr/>
            </w:pPr>
            <w:r>
              <w:rPr/>
              <w:t> </w:t>
            </w:r>
            <w:r>
              <w:rPr>
                <w:rFonts w:ascii="times new roman" w:hAnsi="times new roman"/>
                <w:sz w:val="20"/>
              </w:rPr>
              <w:t>(3)</w:t>
            </w:r>
          </w:p>
        </w:tc>
      </w:tr>
      <w:tr>
        <w:trPr/>
        <w:tc>
          <w:tcPr>
            <w:tcW w:w="418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Daniel S. Jaffee</w:t>
            </w:r>
          </w:p>
        </w:tc>
        <w:tc>
          <w:tcPr>
            <w:tcW w:w="311" w:type="dxa"/>
            <w:tcBorders/>
            <w:shd w:fill="FFFFFF" w:val="clear"/>
            <w:vAlign w:val="bottom"/>
          </w:tcPr>
          <w:p>
            <w:pPr>
              <w:pStyle w:val="TableContents"/>
              <w:spacing w:before="0" w:after="283"/>
              <w:jc w:val="right"/>
              <w:rPr/>
            </w:pPr>
            <w:r>
              <w:rPr/>
              <w:t> </w:t>
            </w:r>
          </w:p>
        </w:tc>
        <w:tc>
          <w:tcPr>
            <w:tcW w:w="11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48" w:type="dxa"/>
            <w:tcBorders/>
            <w:shd w:fill="FFFFFF" w:val="clear"/>
            <w:vAlign w:val="bottom"/>
          </w:tcPr>
          <w:p>
            <w:pPr>
              <w:pStyle w:val="TableContents"/>
              <w:spacing w:before="0" w:after="283"/>
              <w:jc w:val="left"/>
              <w:rPr/>
            </w:pPr>
            <w:r>
              <w:rPr/>
              <w:t> </w:t>
            </w:r>
            <w:r>
              <w:rPr>
                <w:rFonts w:ascii="times new roman" w:hAnsi="times new roman"/>
                <w:sz w:val="20"/>
              </w:rPr>
              <w:t>(3)</w:t>
            </w:r>
          </w:p>
        </w:tc>
        <w:tc>
          <w:tcPr>
            <w:tcW w:w="311" w:type="dxa"/>
            <w:tcBorders/>
            <w:shd w:fill="FFFFFF" w:val="clear"/>
            <w:vAlign w:val="bottom"/>
          </w:tcPr>
          <w:p>
            <w:pPr>
              <w:pStyle w:val="TableContents"/>
              <w:spacing w:before="0" w:after="283"/>
              <w:jc w:val="left"/>
              <w:rPr/>
            </w:pPr>
            <w:r>
              <w:rPr/>
              <w:t> </w:t>
            </w:r>
          </w:p>
        </w:tc>
        <w:tc>
          <w:tcPr>
            <w:tcW w:w="1222" w:type="dxa"/>
            <w:tcBorders/>
            <w:shd w:fill="FFFFFF" w:val="clear"/>
            <w:vAlign w:val="bottom"/>
          </w:tcPr>
          <w:p>
            <w:pPr>
              <w:pStyle w:val="TableContents"/>
              <w:spacing w:before="0" w:after="283"/>
              <w:jc w:val="left"/>
              <w:rPr/>
            </w:pPr>
            <w:r>
              <w:rPr/>
              <w:t> </w:t>
            </w:r>
          </w:p>
        </w:tc>
        <w:tc>
          <w:tcPr>
            <w:tcW w:w="311" w:type="dxa"/>
            <w:tcBorders/>
            <w:shd w:fill="FFFFFF" w:val="clear"/>
            <w:vAlign w:val="bottom"/>
          </w:tcPr>
          <w:p>
            <w:pPr>
              <w:pStyle w:val="TableContents"/>
              <w:spacing w:before="0" w:after="283"/>
              <w:jc w:val="left"/>
              <w:rPr/>
            </w:pPr>
            <w:r>
              <w:rPr/>
              <w:t> </w:t>
            </w:r>
          </w:p>
        </w:tc>
        <w:tc>
          <w:tcPr>
            <w:tcW w:w="1004" w:type="dxa"/>
            <w:tcBorders/>
            <w:shd w:fill="FFFFFF" w:val="clear"/>
            <w:vAlign w:val="bottom"/>
          </w:tcPr>
          <w:p>
            <w:pPr>
              <w:pStyle w:val="TableContents"/>
              <w:spacing w:before="0" w:after="283"/>
              <w:jc w:val="left"/>
              <w:rPr/>
            </w:pPr>
            <w:r>
              <w:rPr/>
              <w:t> </w:t>
            </w:r>
          </w:p>
        </w:tc>
        <w:tc>
          <w:tcPr>
            <w:tcW w:w="556" w:type="dxa"/>
            <w:tcBorders/>
            <w:shd w:fill="FFFFFF" w:val="clear"/>
            <w:vAlign w:val="bottom"/>
          </w:tcPr>
          <w:p>
            <w:pPr>
              <w:pStyle w:val="TableContents"/>
              <w:spacing w:before="0" w:after="283"/>
              <w:jc w:val="left"/>
              <w:rPr/>
            </w:pPr>
            <w:r>
              <w:rPr/>
              <w:t> </w:t>
            </w:r>
            <w:r>
              <w:rPr>
                <w:rFonts w:ascii="times new roman" w:hAnsi="times new roman"/>
                <w:sz w:val="20"/>
              </w:rPr>
              <w:t>(3)</w:t>
            </w:r>
          </w:p>
        </w:tc>
      </w:tr>
      <w:tr>
        <w:trPr/>
        <w:tc>
          <w:tcPr>
            <w:tcW w:w="41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Thomas F. Cofsky (15)</w:t>
            </w:r>
          </w:p>
        </w:tc>
        <w:tc>
          <w:tcPr>
            <w:tcW w:w="311" w:type="dxa"/>
            <w:tcBorders/>
            <w:shd w:fill="C0C0C0" w:val="clear"/>
            <w:vAlign w:val="bottom"/>
          </w:tcPr>
          <w:p>
            <w:pPr>
              <w:pStyle w:val="TableContents"/>
              <w:spacing w:before="0" w:after="283"/>
              <w:jc w:val="right"/>
              <w:rPr/>
            </w:pPr>
            <w:r>
              <w:rPr/>
              <w:t> </w:t>
            </w:r>
          </w:p>
        </w:tc>
        <w:tc>
          <w:tcPr>
            <w:tcW w:w="11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586</w:t>
            </w:r>
          </w:p>
        </w:tc>
        <w:tc>
          <w:tcPr>
            <w:tcW w:w="648" w:type="dxa"/>
            <w:tcBorders/>
            <w:shd w:fill="C0C0C0" w:val="clear"/>
            <w:vAlign w:val="bottom"/>
          </w:tcPr>
          <w:p>
            <w:pPr>
              <w:pStyle w:val="TableContents"/>
              <w:spacing w:before="0" w:after="283"/>
              <w:jc w:val="left"/>
              <w:rPr/>
            </w:pPr>
            <w:r>
              <w:rPr/>
              <w:t> </w:t>
            </w:r>
            <w:r>
              <w:rPr>
                <w:rFonts w:ascii="times new roman" w:hAnsi="times new roman"/>
                <w:sz w:val="20"/>
              </w:rPr>
              <w:t>(4)</w:t>
            </w:r>
          </w:p>
        </w:tc>
        <w:tc>
          <w:tcPr>
            <w:tcW w:w="311" w:type="dxa"/>
            <w:tcBorders/>
            <w:shd w:fill="C0C0C0" w:val="clear"/>
            <w:vAlign w:val="bottom"/>
          </w:tcPr>
          <w:p>
            <w:pPr>
              <w:pStyle w:val="TableContents"/>
              <w:spacing w:before="0" w:after="283"/>
              <w:jc w:val="right"/>
              <w:rPr/>
            </w:pPr>
            <w:r>
              <w:rPr/>
              <w:t> </w:t>
            </w:r>
          </w:p>
        </w:tc>
        <w:tc>
          <w:tcPr>
            <w:tcW w:w="12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1" w:type="dxa"/>
            <w:tcBorders/>
            <w:shd w:fill="C0C0C0" w:val="clear"/>
            <w:vAlign w:val="bottom"/>
          </w:tcPr>
          <w:p>
            <w:pPr>
              <w:pStyle w:val="TableContents"/>
              <w:spacing w:before="0" w:after="283"/>
              <w:jc w:val="left"/>
              <w:rPr/>
            </w:pPr>
            <w:r>
              <w:rPr/>
              <w:t> </w:t>
            </w:r>
          </w:p>
        </w:tc>
        <w:tc>
          <w:tcPr>
            <w:tcW w:w="10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65,521</w:t>
            </w:r>
          </w:p>
        </w:tc>
        <w:tc>
          <w:tcPr>
            <w:tcW w:w="556" w:type="dxa"/>
            <w:tcBorders/>
            <w:shd w:fill="C0C0C0" w:val="clear"/>
            <w:vAlign w:val="bottom"/>
          </w:tcPr>
          <w:p>
            <w:pPr>
              <w:pStyle w:val="TableContents"/>
              <w:spacing w:before="0" w:after="283"/>
              <w:jc w:val="left"/>
              <w:rPr/>
            </w:pPr>
            <w:r>
              <w:rPr/>
              <w:t> </w:t>
            </w:r>
            <w:r>
              <w:rPr>
                <w:rFonts w:ascii="times new roman" w:hAnsi="times new roman"/>
                <w:sz w:val="20"/>
              </w:rPr>
              <w:t>(5)</w:t>
            </w:r>
          </w:p>
        </w:tc>
      </w:tr>
      <w:tr>
        <w:trPr/>
        <w:tc>
          <w:tcPr>
            <w:tcW w:w="418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J. Steven Cole</w:t>
            </w:r>
          </w:p>
        </w:tc>
        <w:tc>
          <w:tcPr>
            <w:tcW w:w="311" w:type="dxa"/>
            <w:tcBorders/>
            <w:shd w:fill="FFFFFF" w:val="clear"/>
            <w:vAlign w:val="bottom"/>
          </w:tcPr>
          <w:p>
            <w:pPr>
              <w:pStyle w:val="TableContents"/>
              <w:spacing w:before="0" w:after="283"/>
              <w:jc w:val="right"/>
              <w:rPr/>
            </w:pPr>
            <w:r>
              <w:rPr/>
              <w:t> </w:t>
            </w:r>
          </w:p>
        </w:tc>
        <w:tc>
          <w:tcPr>
            <w:tcW w:w="11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34,094</w:t>
            </w:r>
          </w:p>
        </w:tc>
        <w:tc>
          <w:tcPr>
            <w:tcW w:w="648" w:type="dxa"/>
            <w:tcBorders/>
            <w:shd w:fill="FFFFFF" w:val="clear"/>
            <w:vAlign w:val="bottom"/>
          </w:tcPr>
          <w:p>
            <w:pPr>
              <w:pStyle w:val="TableContents"/>
              <w:spacing w:before="0" w:after="283"/>
              <w:jc w:val="left"/>
              <w:rPr/>
            </w:pPr>
            <w:r>
              <w:rPr/>
              <w:t> </w:t>
            </w:r>
            <w:r>
              <w:rPr>
                <w:rFonts w:ascii="times new roman" w:hAnsi="times new roman"/>
                <w:sz w:val="20"/>
              </w:rPr>
              <w:t>(6)</w:t>
            </w:r>
          </w:p>
        </w:tc>
        <w:tc>
          <w:tcPr>
            <w:tcW w:w="311" w:type="dxa"/>
            <w:tcBorders/>
            <w:shd w:fill="FFFFFF" w:val="clear"/>
            <w:vAlign w:val="bottom"/>
          </w:tcPr>
          <w:p>
            <w:pPr>
              <w:pStyle w:val="TableContents"/>
              <w:spacing w:before="0" w:after="283"/>
              <w:jc w:val="right"/>
              <w:rPr/>
            </w:pPr>
            <w:r>
              <w:rPr/>
              <w:t> </w:t>
            </w:r>
          </w:p>
        </w:tc>
        <w:tc>
          <w:tcPr>
            <w:tcW w:w="12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1" w:type="dxa"/>
            <w:tcBorders/>
            <w:shd w:fill="FFFFFF" w:val="clear"/>
            <w:vAlign w:val="bottom"/>
          </w:tcPr>
          <w:p>
            <w:pPr>
              <w:pStyle w:val="TableContents"/>
              <w:spacing w:before="0" w:after="283"/>
              <w:jc w:val="left"/>
              <w:rPr/>
            </w:pPr>
            <w:r>
              <w:rPr/>
              <w:t> </w:t>
            </w:r>
          </w:p>
        </w:tc>
        <w:tc>
          <w:tcPr>
            <w:tcW w:w="10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6" w:type="dxa"/>
            <w:tcBorders/>
            <w:shd w:fill="FFFFFF" w:val="clear"/>
            <w:vAlign w:val="bottom"/>
          </w:tcPr>
          <w:p>
            <w:pPr>
              <w:pStyle w:val="TableContents"/>
              <w:spacing w:before="0" w:after="283"/>
              <w:jc w:val="left"/>
              <w:rPr/>
            </w:pPr>
            <w:r>
              <w:rPr/>
              <w:t> </w:t>
            </w:r>
          </w:p>
        </w:tc>
      </w:tr>
      <w:tr>
        <w:trPr/>
        <w:tc>
          <w:tcPr>
            <w:tcW w:w="41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Arnold W. Donald</w:t>
            </w:r>
          </w:p>
        </w:tc>
        <w:tc>
          <w:tcPr>
            <w:tcW w:w="311" w:type="dxa"/>
            <w:tcBorders/>
            <w:shd w:fill="C0C0C0" w:val="clear"/>
            <w:vAlign w:val="bottom"/>
          </w:tcPr>
          <w:p>
            <w:pPr>
              <w:pStyle w:val="TableContents"/>
              <w:spacing w:before="0" w:after="283"/>
              <w:jc w:val="right"/>
              <w:rPr/>
            </w:pPr>
            <w:r>
              <w:rPr/>
              <w:t> </w:t>
            </w:r>
          </w:p>
        </w:tc>
        <w:tc>
          <w:tcPr>
            <w:tcW w:w="11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9,400</w:t>
            </w:r>
          </w:p>
        </w:tc>
        <w:tc>
          <w:tcPr>
            <w:tcW w:w="648" w:type="dxa"/>
            <w:tcBorders/>
            <w:shd w:fill="C0C0C0" w:val="clear"/>
            <w:vAlign w:val="bottom"/>
          </w:tcPr>
          <w:p>
            <w:pPr>
              <w:pStyle w:val="TableContents"/>
              <w:spacing w:before="0" w:after="283"/>
              <w:jc w:val="left"/>
              <w:rPr/>
            </w:pPr>
            <w:r>
              <w:rPr/>
              <w:t> </w:t>
            </w:r>
            <w:r>
              <w:rPr>
                <w:rFonts w:ascii="times new roman" w:hAnsi="times new roman"/>
                <w:sz w:val="20"/>
              </w:rPr>
              <w:t>(7)</w:t>
            </w:r>
          </w:p>
        </w:tc>
        <w:tc>
          <w:tcPr>
            <w:tcW w:w="311" w:type="dxa"/>
            <w:tcBorders/>
            <w:shd w:fill="C0C0C0" w:val="clear"/>
            <w:vAlign w:val="bottom"/>
          </w:tcPr>
          <w:p>
            <w:pPr>
              <w:pStyle w:val="TableContents"/>
              <w:spacing w:before="0" w:after="283"/>
              <w:jc w:val="right"/>
              <w:rPr/>
            </w:pPr>
            <w:r>
              <w:rPr/>
              <w:t> </w:t>
            </w:r>
          </w:p>
        </w:tc>
        <w:tc>
          <w:tcPr>
            <w:tcW w:w="12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1" w:type="dxa"/>
            <w:tcBorders/>
            <w:shd w:fill="C0C0C0" w:val="clear"/>
            <w:vAlign w:val="bottom"/>
          </w:tcPr>
          <w:p>
            <w:pPr>
              <w:pStyle w:val="TableContents"/>
              <w:spacing w:before="0" w:after="283"/>
              <w:jc w:val="left"/>
              <w:rPr/>
            </w:pPr>
            <w:r>
              <w:rPr/>
              <w:t> </w:t>
            </w:r>
          </w:p>
        </w:tc>
        <w:tc>
          <w:tcPr>
            <w:tcW w:w="10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6" w:type="dxa"/>
            <w:tcBorders/>
            <w:shd w:fill="C0C0C0" w:val="clear"/>
            <w:vAlign w:val="bottom"/>
          </w:tcPr>
          <w:p>
            <w:pPr>
              <w:pStyle w:val="TableContents"/>
              <w:spacing w:before="0" w:after="283"/>
              <w:jc w:val="left"/>
              <w:rPr/>
            </w:pPr>
            <w:r>
              <w:rPr/>
              <w:t> </w:t>
            </w:r>
          </w:p>
        </w:tc>
      </w:tr>
      <w:tr>
        <w:trPr/>
        <w:tc>
          <w:tcPr>
            <w:tcW w:w="418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Joseph C. Miller</w:t>
            </w:r>
          </w:p>
        </w:tc>
        <w:tc>
          <w:tcPr>
            <w:tcW w:w="311" w:type="dxa"/>
            <w:tcBorders/>
            <w:shd w:fill="FFFFFF" w:val="clear"/>
            <w:vAlign w:val="bottom"/>
          </w:tcPr>
          <w:p>
            <w:pPr>
              <w:pStyle w:val="TableContents"/>
              <w:spacing w:before="0" w:after="283"/>
              <w:jc w:val="right"/>
              <w:rPr/>
            </w:pPr>
            <w:r>
              <w:rPr/>
              <w:t> </w:t>
            </w:r>
          </w:p>
        </w:tc>
        <w:tc>
          <w:tcPr>
            <w:tcW w:w="11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19,034</w:t>
            </w:r>
          </w:p>
        </w:tc>
        <w:tc>
          <w:tcPr>
            <w:tcW w:w="648" w:type="dxa"/>
            <w:tcBorders/>
            <w:shd w:fill="FFFFFF" w:val="clear"/>
            <w:vAlign w:val="bottom"/>
          </w:tcPr>
          <w:p>
            <w:pPr>
              <w:pStyle w:val="TableContents"/>
              <w:spacing w:before="0" w:after="283"/>
              <w:jc w:val="left"/>
              <w:rPr/>
            </w:pPr>
            <w:r>
              <w:rPr/>
              <w:t> </w:t>
            </w:r>
            <w:r>
              <w:rPr>
                <w:rFonts w:ascii="times new roman" w:hAnsi="times new roman"/>
                <w:sz w:val="20"/>
              </w:rPr>
              <w:t>(8)</w:t>
            </w:r>
          </w:p>
        </w:tc>
        <w:tc>
          <w:tcPr>
            <w:tcW w:w="311" w:type="dxa"/>
            <w:tcBorders/>
            <w:shd w:fill="FFFFFF" w:val="clear"/>
            <w:vAlign w:val="bottom"/>
          </w:tcPr>
          <w:p>
            <w:pPr>
              <w:pStyle w:val="TableContents"/>
              <w:spacing w:before="0" w:after="283"/>
              <w:jc w:val="right"/>
              <w:rPr/>
            </w:pPr>
            <w:r>
              <w:rPr/>
              <w:t> </w:t>
            </w:r>
          </w:p>
        </w:tc>
        <w:tc>
          <w:tcPr>
            <w:tcW w:w="12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1" w:type="dxa"/>
            <w:tcBorders/>
            <w:shd w:fill="FFFFFF" w:val="clear"/>
            <w:vAlign w:val="bottom"/>
          </w:tcPr>
          <w:p>
            <w:pPr>
              <w:pStyle w:val="TableContents"/>
              <w:spacing w:before="0" w:after="283"/>
              <w:jc w:val="left"/>
              <w:rPr/>
            </w:pPr>
            <w:r>
              <w:rPr/>
              <w:t> </w:t>
            </w:r>
          </w:p>
        </w:tc>
        <w:tc>
          <w:tcPr>
            <w:tcW w:w="10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6" w:type="dxa"/>
            <w:tcBorders/>
            <w:shd w:fill="FFFFFF" w:val="clear"/>
            <w:vAlign w:val="bottom"/>
          </w:tcPr>
          <w:p>
            <w:pPr>
              <w:pStyle w:val="TableContents"/>
              <w:spacing w:before="0" w:after="283"/>
              <w:jc w:val="left"/>
              <w:rPr/>
            </w:pPr>
            <w:r>
              <w:rPr/>
              <w:t> </w:t>
            </w:r>
          </w:p>
        </w:tc>
      </w:tr>
      <w:tr>
        <w:trPr/>
        <w:tc>
          <w:tcPr>
            <w:tcW w:w="41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Michael A. Nemeroff</w:t>
            </w:r>
          </w:p>
        </w:tc>
        <w:tc>
          <w:tcPr>
            <w:tcW w:w="311" w:type="dxa"/>
            <w:tcBorders/>
            <w:shd w:fill="C0C0C0" w:val="clear"/>
            <w:vAlign w:val="bottom"/>
          </w:tcPr>
          <w:p>
            <w:pPr>
              <w:pStyle w:val="TableContents"/>
              <w:spacing w:before="0" w:after="283"/>
              <w:jc w:val="right"/>
              <w:rPr/>
            </w:pPr>
            <w:r>
              <w:rPr/>
              <w:t> </w:t>
            </w:r>
          </w:p>
        </w:tc>
        <w:tc>
          <w:tcPr>
            <w:tcW w:w="11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20,401</w:t>
            </w:r>
          </w:p>
        </w:tc>
        <w:tc>
          <w:tcPr>
            <w:tcW w:w="648" w:type="dxa"/>
            <w:tcBorders/>
            <w:shd w:fill="C0C0C0" w:val="clear"/>
            <w:vAlign w:val="bottom"/>
          </w:tcPr>
          <w:p>
            <w:pPr>
              <w:pStyle w:val="TableContents"/>
              <w:spacing w:before="0" w:after="283"/>
              <w:jc w:val="left"/>
              <w:rPr/>
            </w:pPr>
            <w:r>
              <w:rPr/>
              <w:t> </w:t>
            </w:r>
            <w:r>
              <w:rPr>
                <w:rFonts w:ascii="times new roman" w:hAnsi="times new roman"/>
                <w:sz w:val="20"/>
              </w:rPr>
              <w:t>(9)</w:t>
            </w:r>
          </w:p>
        </w:tc>
        <w:tc>
          <w:tcPr>
            <w:tcW w:w="311" w:type="dxa"/>
            <w:tcBorders/>
            <w:shd w:fill="C0C0C0" w:val="clear"/>
            <w:vAlign w:val="bottom"/>
          </w:tcPr>
          <w:p>
            <w:pPr>
              <w:pStyle w:val="TableContents"/>
              <w:spacing w:before="0" w:after="283"/>
              <w:jc w:val="right"/>
              <w:rPr/>
            </w:pPr>
            <w:r>
              <w:rPr/>
              <w:t> </w:t>
            </w:r>
          </w:p>
        </w:tc>
        <w:tc>
          <w:tcPr>
            <w:tcW w:w="12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1" w:type="dxa"/>
            <w:tcBorders/>
            <w:shd w:fill="C0C0C0" w:val="clear"/>
            <w:vAlign w:val="bottom"/>
          </w:tcPr>
          <w:p>
            <w:pPr>
              <w:pStyle w:val="TableContents"/>
              <w:spacing w:before="0" w:after="283"/>
              <w:jc w:val="left"/>
              <w:rPr/>
            </w:pPr>
            <w:r>
              <w:rPr/>
              <w:t> </w:t>
            </w:r>
          </w:p>
        </w:tc>
        <w:tc>
          <w:tcPr>
            <w:tcW w:w="10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6" w:type="dxa"/>
            <w:tcBorders/>
            <w:shd w:fill="C0C0C0" w:val="clear"/>
            <w:vAlign w:val="bottom"/>
          </w:tcPr>
          <w:p>
            <w:pPr>
              <w:pStyle w:val="TableContents"/>
              <w:spacing w:before="0" w:after="283"/>
              <w:jc w:val="left"/>
              <w:rPr/>
            </w:pPr>
            <w:r>
              <w:rPr/>
              <w:t> </w:t>
            </w:r>
          </w:p>
        </w:tc>
      </w:tr>
      <w:tr>
        <w:trPr/>
        <w:tc>
          <w:tcPr>
            <w:tcW w:w="418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Allan H. Selig</w:t>
            </w:r>
          </w:p>
        </w:tc>
        <w:tc>
          <w:tcPr>
            <w:tcW w:w="311" w:type="dxa"/>
            <w:tcBorders/>
            <w:shd w:fill="FFFFFF" w:val="clear"/>
            <w:vAlign w:val="bottom"/>
          </w:tcPr>
          <w:p>
            <w:pPr>
              <w:pStyle w:val="TableContents"/>
              <w:spacing w:before="0" w:after="283"/>
              <w:jc w:val="right"/>
              <w:rPr/>
            </w:pPr>
            <w:r>
              <w:rPr/>
              <w:t> </w:t>
            </w:r>
          </w:p>
        </w:tc>
        <w:tc>
          <w:tcPr>
            <w:tcW w:w="11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648" w:type="dxa"/>
            <w:tcBorders/>
            <w:shd w:fill="FFFFFF" w:val="clear"/>
            <w:vAlign w:val="bottom"/>
          </w:tcPr>
          <w:p>
            <w:pPr>
              <w:pStyle w:val="TableContents"/>
              <w:spacing w:before="0" w:after="283"/>
              <w:jc w:val="left"/>
              <w:rPr/>
            </w:pPr>
            <w:r>
              <w:rPr/>
              <w:t> </w:t>
            </w:r>
          </w:p>
        </w:tc>
        <w:tc>
          <w:tcPr>
            <w:tcW w:w="311" w:type="dxa"/>
            <w:tcBorders/>
            <w:shd w:fill="FFFFFF" w:val="clear"/>
            <w:vAlign w:val="bottom"/>
          </w:tcPr>
          <w:p>
            <w:pPr>
              <w:pStyle w:val="TableContents"/>
              <w:spacing w:before="0" w:after="283"/>
              <w:jc w:val="right"/>
              <w:rPr/>
            </w:pPr>
            <w:r>
              <w:rPr/>
              <w:t> </w:t>
            </w:r>
          </w:p>
        </w:tc>
        <w:tc>
          <w:tcPr>
            <w:tcW w:w="12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1" w:type="dxa"/>
            <w:tcBorders/>
            <w:shd w:fill="FFFFFF" w:val="clear"/>
            <w:vAlign w:val="bottom"/>
          </w:tcPr>
          <w:p>
            <w:pPr>
              <w:pStyle w:val="TableContents"/>
              <w:spacing w:before="0" w:after="283"/>
              <w:jc w:val="left"/>
              <w:rPr/>
            </w:pPr>
            <w:r>
              <w:rPr/>
              <w:t> </w:t>
            </w:r>
          </w:p>
        </w:tc>
        <w:tc>
          <w:tcPr>
            <w:tcW w:w="10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6" w:type="dxa"/>
            <w:tcBorders/>
            <w:shd w:fill="FFFFFF" w:val="clear"/>
            <w:vAlign w:val="bottom"/>
          </w:tcPr>
          <w:p>
            <w:pPr>
              <w:pStyle w:val="TableContents"/>
              <w:spacing w:before="0" w:after="283"/>
              <w:jc w:val="left"/>
              <w:rPr/>
            </w:pPr>
            <w:r>
              <w:rPr/>
              <w:t> </w:t>
            </w:r>
          </w:p>
        </w:tc>
      </w:tr>
      <w:tr>
        <w:trPr/>
        <w:tc>
          <w:tcPr>
            <w:tcW w:w="41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Paul E. Suckow</w:t>
            </w:r>
          </w:p>
        </w:tc>
        <w:tc>
          <w:tcPr>
            <w:tcW w:w="311" w:type="dxa"/>
            <w:tcBorders/>
            <w:shd w:fill="C0C0C0" w:val="clear"/>
            <w:vAlign w:val="bottom"/>
          </w:tcPr>
          <w:p>
            <w:pPr>
              <w:pStyle w:val="TableContents"/>
              <w:spacing w:before="0" w:after="283"/>
              <w:jc w:val="right"/>
              <w:rPr/>
            </w:pPr>
            <w:r>
              <w:rPr/>
              <w:t> </w:t>
            </w:r>
          </w:p>
        </w:tc>
        <w:tc>
          <w:tcPr>
            <w:tcW w:w="11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18,500</w:t>
            </w:r>
          </w:p>
        </w:tc>
        <w:tc>
          <w:tcPr>
            <w:tcW w:w="648" w:type="dxa"/>
            <w:tcBorders/>
            <w:shd w:fill="C0C0C0" w:val="clear"/>
            <w:vAlign w:val="bottom"/>
          </w:tcPr>
          <w:p>
            <w:pPr>
              <w:pStyle w:val="TableContents"/>
              <w:spacing w:before="0" w:after="283"/>
              <w:jc w:val="left"/>
              <w:rPr/>
            </w:pPr>
            <w:r>
              <w:rPr/>
              <w:t> </w:t>
            </w:r>
            <w:r>
              <w:rPr>
                <w:rFonts w:ascii="times new roman" w:hAnsi="times new roman"/>
                <w:sz w:val="20"/>
              </w:rPr>
              <w:t>(9)</w:t>
            </w:r>
          </w:p>
        </w:tc>
        <w:tc>
          <w:tcPr>
            <w:tcW w:w="311" w:type="dxa"/>
            <w:tcBorders/>
            <w:shd w:fill="C0C0C0" w:val="clear"/>
            <w:vAlign w:val="bottom"/>
          </w:tcPr>
          <w:p>
            <w:pPr>
              <w:pStyle w:val="TableContents"/>
              <w:spacing w:before="0" w:after="283"/>
              <w:jc w:val="right"/>
              <w:rPr/>
            </w:pPr>
            <w:r>
              <w:rPr/>
              <w:t> </w:t>
            </w:r>
          </w:p>
        </w:tc>
        <w:tc>
          <w:tcPr>
            <w:tcW w:w="12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1" w:type="dxa"/>
            <w:tcBorders/>
            <w:shd w:fill="C0C0C0" w:val="clear"/>
            <w:vAlign w:val="bottom"/>
          </w:tcPr>
          <w:p>
            <w:pPr>
              <w:pStyle w:val="TableContents"/>
              <w:spacing w:before="0" w:after="283"/>
              <w:jc w:val="left"/>
              <w:rPr/>
            </w:pPr>
            <w:r>
              <w:rPr/>
              <w:t> </w:t>
            </w:r>
          </w:p>
        </w:tc>
        <w:tc>
          <w:tcPr>
            <w:tcW w:w="10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6" w:type="dxa"/>
            <w:tcBorders/>
            <w:shd w:fill="C0C0C0" w:val="clear"/>
            <w:vAlign w:val="bottom"/>
          </w:tcPr>
          <w:p>
            <w:pPr>
              <w:pStyle w:val="TableContents"/>
              <w:spacing w:before="0" w:after="283"/>
              <w:jc w:val="left"/>
              <w:rPr/>
            </w:pPr>
            <w:r>
              <w:rPr/>
              <w:t> </w:t>
            </w:r>
          </w:p>
        </w:tc>
      </w:tr>
      <w:tr>
        <w:trPr/>
        <w:tc>
          <w:tcPr>
            <w:tcW w:w="418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Jeffrey M. Libert</w:t>
            </w:r>
          </w:p>
        </w:tc>
        <w:tc>
          <w:tcPr>
            <w:tcW w:w="311" w:type="dxa"/>
            <w:tcBorders/>
            <w:shd w:fill="FFFFFF" w:val="clear"/>
            <w:vAlign w:val="bottom"/>
          </w:tcPr>
          <w:p>
            <w:pPr>
              <w:pStyle w:val="TableContents"/>
              <w:spacing w:before="0" w:after="283"/>
              <w:jc w:val="right"/>
              <w:rPr/>
            </w:pPr>
            <w:r>
              <w:rPr/>
              <w:t> </w:t>
            </w:r>
          </w:p>
        </w:tc>
        <w:tc>
          <w:tcPr>
            <w:tcW w:w="11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22,510</w:t>
            </w:r>
          </w:p>
        </w:tc>
        <w:tc>
          <w:tcPr>
            <w:tcW w:w="648" w:type="dxa"/>
            <w:tcBorders/>
            <w:shd w:fill="FFFFFF" w:val="clear"/>
            <w:vAlign w:val="bottom"/>
          </w:tcPr>
          <w:p>
            <w:pPr>
              <w:pStyle w:val="TableContents"/>
              <w:spacing w:before="0" w:after="283"/>
              <w:jc w:val="left"/>
              <w:rPr/>
            </w:pPr>
            <w:r>
              <w:rPr/>
              <w:t> </w:t>
            </w:r>
            <w:r>
              <w:rPr>
                <w:rFonts w:ascii="times new roman" w:hAnsi="times new roman"/>
                <w:sz w:val="20"/>
              </w:rPr>
              <w:t>(10)</w:t>
            </w:r>
          </w:p>
        </w:tc>
        <w:tc>
          <w:tcPr>
            <w:tcW w:w="311" w:type="dxa"/>
            <w:tcBorders/>
            <w:shd w:fill="FFFFFF" w:val="clear"/>
            <w:vAlign w:val="bottom"/>
          </w:tcPr>
          <w:p>
            <w:pPr>
              <w:pStyle w:val="TableContents"/>
              <w:spacing w:before="0" w:after="283"/>
              <w:jc w:val="right"/>
              <w:rPr/>
            </w:pPr>
            <w:r>
              <w:rPr/>
              <w:t> </w:t>
            </w:r>
          </w:p>
        </w:tc>
        <w:tc>
          <w:tcPr>
            <w:tcW w:w="12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1" w:type="dxa"/>
            <w:tcBorders/>
            <w:shd w:fill="FFFFFF" w:val="clear"/>
            <w:vAlign w:val="bottom"/>
          </w:tcPr>
          <w:p>
            <w:pPr>
              <w:pStyle w:val="TableContents"/>
              <w:spacing w:before="0" w:after="283"/>
              <w:jc w:val="left"/>
              <w:rPr/>
            </w:pPr>
            <w:r>
              <w:rPr/>
              <w:t> </w:t>
            </w:r>
          </w:p>
        </w:tc>
        <w:tc>
          <w:tcPr>
            <w:tcW w:w="10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6" w:type="dxa"/>
            <w:tcBorders/>
            <w:shd w:fill="FFFFFF" w:val="clear"/>
            <w:vAlign w:val="bottom"/>
          </w:tcPr>
          <w:p>
            <w:pPr>
              <w:pStyle w:val="TableContents"/>
              <w:spacing w:before="0" w:after="283"/>
              <w:jc w:val="left"/>
              <w:rPr/>
            </w:pPr>
            <w:r>
              <w:rPr/>
              <w:t> </w:t>
            </w:r>
          </w:p>
        </w:tc>
      </w:tr>
      <w:tr>
        <w:trPr/>
        <w:tc>
          <w:tcPr>
            <w:tcW w:w="41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Daniel T. Smith</w:t>
            </w:r>
          </w:p>
        </w:tc>
        <w:tc>
          <w:tcPr>
            <w:tcW w:w="311" w:type="dxa"/>
            <w:tcBorders/>
            <w:shd w:fill="C0C0C0" w:val="clear"/>
            <w:vAlign w:val="bottom"/>
          </w:tcPr>
          <w:p>
            <w:pPr>
              <w:pStyle w:val="TableContents"/>
              <w:spacing w:before="0" w:after="283"/>
              <w:jc w:val="right"/>
              <w:rPr/>
            </w:pPr>
            <w:r>
              <w:rPr/>
              <w:t> </w:t>
            </w:r>
          </w:p>
        </w:tc>
        <w:tc>
          <w:tcPr>
            <w:tcW w:w="11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1,515</w:t>
            </w:r>
          </w:p>
        </w:tc>
        <w:tc>
          <w:tcPr>
            <w:tcW w:w="648" w:type="dxa"/>
            <w:tcBorders/>
            <w:shd w:fill="C0C0C0" w:val="clear"/>
            <w:vAlign w:val="bottom"/>
          </w:tcPr>
          <w:p>
            <w:pPr>
              <w:pStyle w:val="TableContents"/>
              <w:spacing w:before="0" w:after="283"/>
              <w:jc w:val="left"/>
              <w:rPr/>
            </w:pPr>
            <w:r>
              <w:rPr/>
              <w:t> </w:t>
            </w:r>
          </w:p>
        </w:tc>
        <w:tc>
          <w:tcPr>
            <w:tcW w:w="311" w:type="dxa"/>
            <w:tcBorders/>
            <w:shd w:fill="C0C0C0" w:val="clear"/>
            <w:vAlign w:val="bottom"/>
          </w:tcPr>
          <w:p>
            <w:pPr>
              <w:pStyle w:val="TableContents"/>
              <w:spacing w:before="0" w:after="283"/>
              <w:jc w:val="right"/>
              <w:rPr/>
            </w:pPr>
            <w:r>
              <w:rPr/>
              <w:t> </w:t>
            </w:r>
          </w:p>
        </w:tc>
        <w:tc>
          <w:tcPr>
            <w:tcW w:w="12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1" w:type="dxa"/>
            <w:tcBorders/>
            <w:shd w:fill="C0C0C0" w:val="clear"/>
            <w:vAlign w:val="bottom"/>
          </w:tcPr>
          <w:p>
            <w:pPr>
              <w:pStyle w:val="TableContents"/>
              <w:spacing w:before="0" w:after="283"/>
              <w:jc w:val="left"/>
              <w:rPr/>
            </w:pPr>
            <w:r>
              <w:rPr/>
              <w:t> </w:t>
            </w:r>
          </w:p>
        </w:tc>
        <w:tc>
          <w:tcPr>
            <w:tcW w:w="1004" w:type="dxa"/>
            <w:tcBorders/>
            <w:shd w:fill="C0C0C0" w:val="clear"/>
            <w:vAlign w:val="bottom"/>
          </w:tcPr>
          <w:p>
            <w:pPr>
              <w:pStyle w:val="TableContents"/>
              <w:spacing w:before="0" w:after="283"/>
              <w:jc w:val="right"/>
              <w:rPr>
                <w:sz w:val="20"/>
              </w:rPr>
            </w:pPr>
            <w:r>
              <w:rPr>
                <w:sz w:val="20"/>
              </w:rPr>
              <w:t>--</w:t>
            </w:r>
          </w:p>
        </w:tc>
        <w:tc>
          <w:tcPr>
            <w:tcW w:w="556" w:type="dxa"/>
            <w:tcBorders/>
            <w:shd w:fill="C0C0C0" w:val="clear"/>
            <w:vAlign w:val="bottom"/>
          </w:tcPr>
          <w:p>
            <w:pPr>
              <w:pStyle w:val="TableContents"/>
              <w:spacing w:before="0" w:after="283"/>
              <w:jc w:val="left"/>
              <w:rPr/>
            </w:pPr>
            <w:r>
              <w:rPr/>
              <w:t> </w:t>
            </w:r>
          </w:p>
        </w:tc>
      </w:tr>
      <w:tr>
        <w:trPr/>
        <w:tc>
          <w:tcPr>
            <w:tcW w:w="418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Andrew N. Peterson</w:t>
            </w:r>
          </w:p>
        </w:tc>
        <w:tc>
          <w:tcPr>
            <w:tcW w:w="311" w:type="dxa"/>
            <w:tcBorders/>
            <w:shd w:fill="FFFFFF" w:val="clear"/>
            <w:vAlign w:val="bottom"/>
          </w:tcPr>
          <w:p>
            <w:pPr>
              <w:pStyle w:val="TableContents"/>
              <w:spacing w:before="0" w:after="283"/>
              <w:jc w:val="right"/>
              <w:rPr/>
            </w:pPr>
            <w:r>
              <w:rPr/>
              <w:t> </w:t>
            </w:r>
          </w:p>
        </w:tc>
        <w:tc>
          <w:tcPr>
            <w:tcW w:w="11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48" w:type="dxa"/>
            <w:tcBorders/>
            <w:shd w:fill="FFFFFF" w:val="clear"/>
            <w:vAlign w:val="bottom"/>
          </w:tcPr>
          <w:p>
            <w:pPr>
              <w:pStyle w:val="TableContents"/>
              <w:spacing w:before="0" w:after="283"/>
              <w:jc w:val="left"/>
              <w:rPr/>
            </w:pPr>
            <w:r>
              <w:rPr/>
              <w:t> </w:t>
            </w:r>
            <w:r>
              <w:rPr>
                <w:rFonts w:ascii="times new roman" w:hAnsi="times new roman"/>
                <w:sz w:val="20"/>
              </w:rPr>
              <w:t>(11)</w:t>
            </w:r>
          </w:p>
        </w:tc>
        <w:tc>
          <w:tcPr>
            <w:tcW w:w="311" w:type="dxa"/>
            <w:tcBorders/>
            <w:shd w:fill="FFFFFF" w:val="clear"/>
            <w:vAlign w:val="bottom"/>
          </w:tcPr>
          <w:p>
            <w:pPr>
              <w:pStyle w:val="TableContents"/>
              <w:spacing w:before="0" w:after="283"/>
              <w:jc w:val="right"/>
              <w:rPr/>
            </w:pPr>
            <w:r>
              <w:rPr/>
              <w:t> </w:t>
            </w:r>
          </w:p>
        </w:tc>
        <w:tc>
          <w:tcPr>
            <w:tcW w:w="12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1" w:type="dxa"/>
            <w:tcBorders/>
            <w:shd w:fill="FFFFFF" w:val="clear"/>
            <w:vAlign w:val="bottom"/>
          </w:tcPr>
          <w:p>
            <w:pPr>
              <w:pStyle w:val="TableContents"/>
              <w:spacing w:before="0" w:after="283"/>
              <w:jc w:val="left"/>
              <w:rPr/>
            </w:pPr>
            <w:r>
              <w:rPr/>
              <w:t> </w:t>
            </w:r>
          </w:p>
        </w:tc>
        <w:tc>
          <w:tcPr>
            <w:tcW w:w="10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6" w:type="dxa"/>
            <w:tcBorders/>
            <w:shd w:fill="FFFFFF" w:val="clear"/>
            <w:vAlign w:val="bottom"/>
          </w:tcPr>
          <w:p>
            <w:pPr>
              <w:pStyle w:val="TableContents"/>
              <w:spacing w:before="0" w:after="283"/>
              <w:jc w:val="left"/>
              <w:rPr/>
            </w:pPr>
            <w:r>
              <w:rPr/>
              <w:t> </w:t>
            </w:r>
          </w:p>
        </w:tc>
      </w:tr>
      <w:tr>
        <w:trPr/>
        <w:tc>
          <w:tcPr>
            <w:tcW w:w="4184" w:type="dxa"/>
            <w:tcBorders/>
            <w:shd w:fill="C0C0C0" w:val="clear"/>
            <w:vAlign w:val="bottom"/>
          </w:tcPr>
          <w:p>
            <w:pPr>
              <w:pStyle w:val="TableContents"/>
              <w:spacing w:before="0" w:after="283"/>
              <w:jc w:val="left"/>
              <w:rPr>
                <w:rFonts w:ascii="times new roman" w:hAnsi="times new roman"/>
                <w:sz w:val="20"/>
              </w:rPr>
            </w:pPr>
            <w:r>
              <w:rPr>
                <w:rFonts w:ascii="times new roman" w:hAnsi="times new roman"/>
                <w:sz w:val="20"/>
              </w:rPr>
              <w:t>Charles P. Brissman</w:t>
            </w:r>
          </w:p>
        </w:tc>
        <w:tc>
          <w:tcPr>
            <w:tcW w:w="311" w:type="dxa"/>
            <w:tcBorders/>
            <w:shd w:fill="C0C0C0" w:val="clear"/>
            <w:vAlign w:val="bottom"/>
          </w:tcPr>
          <w:p>
            <w:pPr>
              <w:pStyle w:val="TableContents"/>
              <w:spacing w:before="0" w:after="283"/>
              <w:jc w:val="right"/>
              <w:rPr/>
            </w:pPr>
            <w:r>
              <w:rPr/>
              <w:t> </w:t>
            </w:r>
          </w:p>
        </w:tc>
        <w:tc>
          <w:tcPr>
            <w:tcW w:w="1147"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48" w:type="dxa"/>
            <w:tcBorders/>
            <w:shd w:fill="C0C0C0" w:val="clear"/>
            <w:vAlign w:val="bottom"/>
          </w:tcPr>
          <w:p>
            <w:pPr>
              <w:pStyle w:val="TableContents"/>
              <w:spacing w:before="0" w:after="283"/>
              <w:jc w:val="left"/>
              <w:rPr/>
            </w:pPr>
            <w:r>
              <w:rPr/>
              <w:t> </w:t>
            </w:r>
            <w:r>
              <w:rPr>
                <w:rFonts w:ascii="times new roman" w:hAnsi="times new roman"/>
                <w:sz w:val="20"/>
              </w:rPr>
              <w:t>(12)</w:t>
            </w:r>
          </w:p>
        </w:tc>
        <w:tc>
          <w:tcPr>
            <w:tcW w:w="311" w:type="dxa"/>
            <w:tcBorders/>
            <w:shd w:fill="C0C0C0" w:val="clear"/>
            <w:vAlign w:val="bottom"/>
          </w:tcPr>
          <w:p>
            <w:pPr>
              <w:pStyle w:val="TableContents"/>
              <w:spacing w:before="0" w:after="283"/>
              <w:jc w:val="right"/>
              <w:rPr/>
            </w:pPr>
            <w:r>
              <w:rPr/>
              <w:t> </w:t>
            </w:r>
          </w:p>
        </w:tc>
        <w:tc>
          <w:tcPr>
            <w:tcW w:w="1222"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11" w:type="dxa"/>
            <w:tcBorders/>
            <w:shd w:fill="C0C0C0" w:val="clear"/>
            <w:vAlign w:val="bottom"/>
          </w:tcPr>
          <w:p>
            <w:pPr>
              <w:pStyle w:val="TableContents"/>
              <w:spacing w:before="0" w:after="283"/>
              <w:jc w:val="left"/>
              <w:rPr/>
            </w:pPr>
            <w:r>
              <w:rPr/>
              <w:t> </w:t>
            </w:r>
          </w:p>
        </w:tc>
        <w:tc>
          <w:tcPr>
            <w:tcW w:w="1004" w:type="dxa"/>
            <w:tcBorders/>
            <w:shd w:fill="C0C0C0"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556" w:type="dxa"/>
            <w:tcBorders/>
            <w:shd w:fill="C0C0C0" w:val="clear"/>
            <w:vAlign w:val="bottom"/>
          </w:tcPr>
          <w:p>
            <w:pPr>
              <w:pStyle w:val="TableContents"/>
              <w:spacing w:before="0" w:after="283"/>
              <w:jc w:val="left"/>
              <w:rPr/>
            </w:pPr>
            <w:r>
              <w:rPr/>
              <w:t> </w:t>
            </w:r>
          </w:p>
        </w:tc>
      </w:tr>
      <w:tr>
        <w:trPr/>
        <w:tc>
          <w:tcPr>
            <w:tcW w:w="418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All Directors and Executive</w:t>
            </w:r>
          </w:p>
        </w:tc>
        <w:tc>
          <w:tcPr>
            <w:tcW w:w="311" w:type="dxa"/>
            <w:tcBorders/>
            <w:shd w:fill="FFFFFF" w:val="clear"/>
            <w:vAlign w:val="bottom"/>
          </w:tcPr>
          <w:p>
            <w:pPr>
              <w:pStyle w:val="TableContents"/>
              <w:spacing w:before="0" w:after="283"/>
              <w:jc w:val="right"/>
              <w:rPr/>
            </w:pPr>
            <w:r>
              <w:rPr/>
              <w:t> </w:t>
            </w:r>
          </w:p>
        </w:tc>
        <w:tc>
          <w:tcPr>
            <w:tcW w:w="114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138,040</w:t>
            </w:r>
          </w:p>
        </w:tc>
        <w:tc>
          <w:tcPr>
            <w:tcW w:w="648" w:type="dxa"/>
            <w:tcBorders/>
            <w:shd w:fill="FFFFFF" w:val="clear"/>
            <w:vAlign w:val="bottom"/>
          </w:tcPr>
          <w:p>
            <w:pPr>
              <w:pStyle w:val="TableContents"/>
              <w:spacing w:before="0" w:after="283"/>
              <w:jc w:val="left"/>
              <w:rPr/>
            </w:pPr>
            <w:r>
              <w:rPr/>
              <w:t> </w:t>
            </w:r>
            <w:r>
              <w:rPr>
                <w:rFonts w:ascii="times new roman" w:hAnsi="times new roman"/>
                <w:sz w:val="20"/>
              </w:rPr>
              <w:t>(13)</w:t>
            </w:r>
          </w:p>
        </w:tc>
        <w:tc>
          <w:tcPr>
            <w:tcW w:w="311" w:type="dxa"/>
            <w:tcBorders/>
            <w:shd w:fill="FFFFFF" w:val="clear"/>
            <w:vAlign w:val="bottom"/>
          </w:tcPr>
          <w:p>
            <w:pPr>
              <w:pStyle w:val="TableContents"/>
              <w:spacing w:before="0" w:after="283"/>
              <w:jc w:val="right"/>
              <w:rPr/>
            </w:pPr>
            <w:r>
              <w:rPr/>
              <w:t> </w:t>
            </w:r>
          </w:p>
        </w:tc>
        <w:tc>
          <w:tcPr>
            <w:tcW w:w="12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2.67%</w:t>
            </w:r>
          </w:p>
        </w:tc>
        <w:tc>
          <w:tcPr>
            <w:tcW w:w="311" w:type="dxa"/>
            <w:tcBorders/>
            <w:shd w:fill="FFFFFF" w:val="clear"/>
            <w:vAlign w:val="bottom"/>
          </w:tcPr>
          <w:p>
            <w:pPr>
              <w:pStyle w:val="TableContents"/>
              <w:spacing w:before="0" w:after="283"/>
              <w:jc w:val="left"/>
              <w:rPr/>
            </w:pPr>
            <w:r>
              <w:rPr/>
              <w:t> </w:t>
            </w:r>
          </w:p>
        </w:tc>
        <w:tc>
          <w:tcPr>
            <w:tcW w:w="100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762,359</w:t>
            </w:r>
          </w:p>
        </w:tc>
        <w:tc>
          <w:tcPr>
            <w:tcW w:w="556" w:type="dxa"/>
            <w:tcBorders/>
            <w:shd w:fill="FFFFFF" w:val="clear"/>
            <w:vAlign w:val="bottom"/>
          </w:tcPr>
          <w:p>
            <w:pPr>
              <w:pStyle w:val="TableContents"/>
              <w:spacing w:before="0" w:after="283"/>
              <w:jc w:val="left"/>
              <w:rPr/>
            </w:pPr>
            <w:r>
              <w:rPr/>
              <w:t> </w:t>
            </w:r>
            <w:r>
              <w:rPr>
                <w:rFonts w:ascii="times new roman" w:hAnsi="times new roman"/>
                <w:sz w:val="20"/>
              </w:rPr>
              <w:t>(14)</w:t>
            </w:r>
          </w:p>
        </w:tc>
      </w:tr>
      <w:tr>
        <w:trPr/>
        <w:tc>
          <w:tcPr>
            <w:tcW w:w="418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Officers as a Group</w:t>
            </w:r>
          </w:p>
        </w:tc>
        <w:tc>
          <w:tcPr>
            <w:tcW w:w="311" w:type="dxa"/>
            <w:tcBorders/>
            <w:shd w:fill="FFFFFF" w:val="clear"/>
            <w:vAlign w:val="bottom"/>
          </w:tcPr>
          <w:p>
            <w:pPr>
              <w:pStyle w:val="TableContents"/>
              <w:spacing w:before="0" w:after="283"/>
              <w:jc w:val="left"/>
              <w:rPr/>
            </w:pPr>
            <w:r>
              <w:rPr/>
              <w:t> </w:t>
            </w:r>
          </w:p>
        </w:tc>
        <w:tc>
          <w:tcPr>
            <w:tcW w:w="1147" w:type="dxa"/>
            <w:tcBorders/>
            <w:shd w:fill="FFFFFF" w:val="clear"/>
            <w:vAlign w:val="bottom"/>
          </w:tcPr>
          <w:p>
            <w:pPr>
              <w:pStyle w:val="TableContents"/>
              <w:spacing w:before="0" w:after="283"/>
              <w:jc w:val="left"/>
              <w:rPr/>
            </w:pPr>
            <w:r>
              <w:rPr/>
              <w:t> </w:t>
            </w:r>
          </w:p>
        </w:tc>
        <w:tc>
          <w:tcPr>
            <w:tcW w:w="648" w:type="dxa"/>
            <w:tcBorders/>
            <w:shd w:fill="FFFFFF" w:val="clear"/>
            <w:vAlign w:val="bottom"/>
          </w:tcPr>
          <w:p>
            <w:pPr>
              <w:pStyle w:val="TableContents"/>
              <w:spacing w:before="0" w:after="283"/>
              <w:jc w:val="left"/>
              <w:rPr/>
            </w:pPr>
            <w:r>
              <w:rPr/>
              <w:t> </w:t>
            </w:r>
          </w:p>
        </w:tc>
        <w:tc>
          <w:tcPr>
            <w:tcW w:w="311" w:type="dxa"/>
            <w:tcBorders/>
            <w:shd w:fill="FFFFFF" w:val="clear"/>
            <w:vAlign w:val="bottom"/>
          </w:tcPr>
          <w:p>
            <w:pPr>
              <w:pStyle w:val="TableContents"/>
              <w:spacing w:before="0" w:after="283"/>
              <w:jc w:val="left"/>
              <w:rPr/>
            </w:pPr>
            <w:r>
              <w:rPr/>
              <w:t> </w:t>
            </w:r>
          </w:p>
        </w:tc>
        <w:tc>
          <w:tcPr>
            <w:tcW w:w="1222" w:type="dxa"/>
            <w:tcBorders/>
            <w:shd w:fill="FFFFFF" w:val="clear"/>
            <w:vAlign w:val="bottom"/>
          </w:tcPr>
          <w:p>
            <w:pPr>
              <w:pStyle w:val="TableContents"/>
              <w:spacing w:before="0" w:after="283"/>
              <w:jc w:val="left"/>
              <w:rPr/>
            </w:pPr>
            <w:r>
              <w:rPr/>
              <w:t> </w:t>
            </w:r>
          </w:p>
        </w:tc>
        <w:tc>
          <w:tcPr>
            <w:tcW w:w="311" w:type="dxa"/>
            <w:tcBorders/>
            <w:shd w:fill="FFFFFF" w:val="clear"/>
            <w:vAlign w:val="bottom"/>
          </w:tcPr>
          <w:p>
            <w:pPr>
              <w:pStyle w:val="TableContents"/>
              <w:spacing w:before="0" w:after="283"/>
              <w:jc w:val="left"/>
              <w:rPr/>
            </w:pPr>
            <w:r>
              <w:rPr/>
              <w:t> </w:t>
            </w:r>
          </w:p>
        </w:tc>
        <w:tc>
          <w:tcPr>
            <w:tcW w:w="1004" w:type="dxa"/>
            <w:tcBorders/>
            <w:shd w:fill="FFFFFF" w:val="clear"/>
            <w:vAlign w:val="bottom"/>
          </w:tcPr>
          <w:p>
            <w:pPr>
              <w:pStyle w:val="TableContents"/>
              <w:spacing w:before="0" w:after="283"/>
              <w:jc w:val="left"/>
              <w:rPr/>
            </w:pPr>
            <w:r>
              <w:rPr/>
              <w:t> </w:t>
            </w:r>
          </w:p>
        </w:tc>
        <w:tc>
          <w:tcPr>
            <w:tcW w:w="556" w:type="dxa"/>
            <w:tcBorders/>
            <w:shd w:fill="FFFFFF" w:val="clear"/>
            <w:vAlign w:val="bottom"/>
          </w:tcPr>
          <w:p>
            <w:pPr>
              <w:pStyle w:val="TableContents"/>
              <w:spacing w:before="0" w:after="283"/>
              <w:jc w:val="left"/>
              <w:rPr/>
            </w:pPr>
            <w:r>
              <w:rPr/>
              <w:t> </w:t>
            </w:r>
          </w:p>
        </w:tc>
      </w:tr>
      <w:tr>
        <w:trPr/>
        <w:tc>
          <w:tcPr>
            <w:tcW w:w="4184" w:type="dxa"/>
            <w:tcBorders/>
            <w:shd w:fill="FFFFFF" w:val="clear"/>
            <w:vAlign w:val="center"/>
          </w:tcPr>
          <w:p>
            <w:pPr>
              <w:pStyle w:val="TableContents"/>
              <w:spacing w:before="0" w:after="283"/>
              <w:jc w:val="left"/>
              <w:rPr/>
            </w:pPr>
            <w:r>
              <w:rPr/>
              <w:t> </w:t>
            </w:r>
          </w:p>
        </w:tc>
        <w:tc>
          <w:tcPr>
            <w:tcW w:w="311" w:type="dxa"/>
            <w:tcBorders/>
            <w:shd w:fill="FFFFFF" w:val="clear"/>
            <w:vAlign w:val="center"/>
          </w:tcPr>
          <w:p>
            <w:pPr>
              <w:pStyle w:val="TableContents"/>
              <w:spacing w:before="0" w:after="283"/>
              <w:jc w:val="left"/>
              <w:rPr/>
            </w:pPr>
            <w:r>
              <w:rPr/>
              <w:t> </w:t>
            </w:r>
          </w:p>
        </w:tc>
        <w:tc>
          <w:tcPr>
            <w:tcW w:w="1147" w:type="dxa"/>
            <w:tcBorders/>
            <w:shd w:fill="FFFFFF" w:val="clear"/>
            <w:vAlign w:val="center"/>
          </w:tcPr>
          <w:p>
            <w:pPr>
              <w:pStyle w:val="TableContents"/>
              <w:spacing w:before="0" w:after="283"/>
              <w:jc w:val="left"/>
              <w:rPr/>
            </w:pPr>
            <w:r>
              <w:rPr/>
              <w:t> </w:t>
            </w:r>
          </w:p>
        </w:tc>
        <w:tc>
          <w:tcPr>
            <w:tcW w:w="648" w:type="dxa"/>
            <w:tcBorders/>
            <w:shd w:fill="FFFFFF" w:val="clear"/>
            <w:vAlign w:val="center"/>
          </w:tcPr>
          <w:p>
            <w:pPr>
              <w:pStyle w:val="TableContents"/>
              <w:spacing w:before="0" w:after="283"/>
              <w:jc w:val="left"/>
              <w:rPr/>
            </w:pPr>
            <w:r>
              <w:rPr/>
              <w:t> </w:t>
            </w:r>
          </w:p>
        </w:tc>
        <w:tc>
          <w:tcPr>
            <w:tcW w:w="311" w:type="dxa"/>
            <w:tcBorders/>
            <w:shd w:fill="FFFFFF" w:val="clear"/>
            <w:vAlign w:val="center"/>
          </w:tcPr>
          <w:p>
            <w:pPr>
              <w:pStyle w:val="TableContents"/>
              <w:spacing w:before="0" w:after="283"/>
              <w:jc w:val="left"/>
              <w:rPr/>
            </w:pPr>
            <w:r>
              <w:rPr/>
              <w:t> </w:t>
            </w:r>
          </w:p>
        </w:tc>
        <w:tc>
          <w:tcPr>
            <w:tcW w:w="1222" w:type="dxa"/>
            <w:tcBorders/>
            <w:shd w:fill="FFFFFF" w:val="clear"/>
            <w:vAlign w:val="center"/>
          </w:tcPr>
          <w:p>
            <w:pPr>
              <w:pStyle w:val="TableContents"/>
              <w:spacing w:before="0" w:after="283"/>
              <w:jc w:val="left"/>
              <w:rPr/>
            </w:pPr>
            <w:r>
              <w:rPr/>
              <w:t> </w:t>
            </w:r>
          </w:p>
        </w:tc>
        <w:tc>
          <w:tcPr>
            <w:tcW w:w="311" w:type="dxa"/>
            <w:tcBorders/>
            <w:shd w:fill="FFFFFF" w:val="clear"/>
            <w:vAlign w:val="center"/>
          </w:tcPr>
          <w:p>
            <w:pPr>
              <w:pStyle w:val="TableContents"/>
              <w:spacing w:before="0" w:after="283"/>
              <w:jc w:val="left"/>
              <w:rPr/>
            </w:pPr>
            <w:r>
              <w:rPr/>
              <w:t> </w:t>
            </w:r>
          </w:p>
        </w:tc>
        <w:tc>
          <w:tcPr>
            <w:tcW w:w="1004" w:type="dxa"/>
            <w:tcBorders/>
            <w:shd w:fill="FFFFFF" w:val="clear"/>
            <w:vAlign w:val="center"/>
          </w:tcPr>
          <w:p>
            <w:pPr>
              <w:pStyle w:val="TableContents"/>
              <w:spacing w:before="0" w:after="283"/>
              <w:jc w:val="left"/>
              <w:rPr/>
            </w:pPr>
            <w:r>
              <w:rPr/>
              <w:t> </w:t>
            </w:r>
          </w:p>
        </w:tc>
        <w:tc>
          <w:tcPr>
            <w:tcW w:w="556" w:type="dxa"/>
            <w:tcBorders/>
            <w:shd w:fill="FFFFFF" w:val="clear"/>
            <w:vAlign w:val="center"/>
          </w:tcPr>
          <w:p>
            <w:pPr>
              <w:pStyle w:val="TableContents"/>
              <w:spacing w:before="0" w:after="283"/>
              <w:jc w:val="left"/>
              <w:rPr/>
            </w:pPr>
            <w:r>
              <w:rPr/>
              <w:t> </w:t>
            </w:r>
          </w:p>
        </w:tc>
      </w:tr>
      <w:tr>
        <w:trPr/>
        <w:tc>
          <w:tcPr>
            <w:tcW w:w="9694" w:type="dxa"/>
            <w:gridSpan w:val="9"/>
            <w:tcBorders/>
            <w:shd w:fill="FFFFFF" w:val="clear"/>
            <w:vAlign w:val="center"/>
          </w:tcPr>
          <w:p>
            <w:pPr>
              <w:pStyle w:val="TableContents"/>
              <w:spacing w:before="0" w:after="0"/>
              <w:jc w:val="both"/>
              <w:rPr/>
            </w:pPr>
            <w:r>
              <w:rPr/>
              <w:t xml:space="preserve">       </w:t>
            </w:r>
            <w:r>
              <w:rPr>
                <w:rFonts w:ascii="times new roman" w:hAnsi="times new roman"/>
                <w:sz w:val="20"/>
              </w:rPr>
              <w:t xml:space="preserve">* Does not exceed 1% </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(1) 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18, 2011,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5,121,475 shares of Common Stock and 2,048,118 shares of Class B Stock outstanding as of the close of business on October 18, 2011. Shares of Common Stock and Class B Stock subject to options, warrants or other rights that are exercisable or convertible within 60 days after October 18, 2011, are deemed outstanding for the purpose of calculating the percentage ownership of the person holding those options, warrants or other rights, but are not treated as outstanding for the purpose of calculating the percentage ownership of any other person.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(2) Except for Richard M. Jaffee, Daniel S. Jaffee and Thomas F. Cofsky, none of our directors or executive officers, including the named executive officers, own any shares of Class B Stock.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(3) For information regarding the shares beneficially owned by Richard M. Jaffee and Daniel S. Jaffee, see the table under “Principal Stockholders” above and the notes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63" w:name="PGBRK53"/>
      <w:bookmarkStart w:id="164" w:name="PGBRK53"/>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65" w:name="PN53"/>
      <w:bookmarkEnd w:id="16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 xml:space="preserve">(4) Consists of 512 shares of Common Stock owned by Mr. Cofsky and 74 shares of Common Stock owned by his spouse.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(5) Consists of 32,957 shares of Class B Stock owned by Mr. Cofsky’s spouse, 9,375 shares of Class B Stock his spouse owns as trustee for their children, 376 shares of Class B Stock held in joint tenancy with his spouse, and 6,250 and 16,563 shares of Class B Stock that Mr. Cofsky and his spouse, respectively, have the right to acquire within 60 days of October 18, 2011, pursuant to stock options.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(6) Includes 1,208 shares of Common Stock owned by Mr. Cole’s spouse and 6,250 shares of Common Stock that Mr. Cole has the right to acquire within 60 days of October 18, 2011, pursuant to stock options.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(7) Includes 6,250 shares of Common Stock that Mr. Donald has the right to acquire within 60 days of October 18, 2011, pursuant to stock options.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(8) Includes 16,525 shares of Common Stock held by Mr. Miller as trustee for the benefit of his spouse.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(9) Includes 12,500 shares of Common Stock that this director has the right to acquire within 60 days of October 18, 2011, pursuant to stock options.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(10) Includes 12,500 shares of Common Stock that Mr. Libert has the right to acquire within 60 days of October 18, 2011, pursuant to stock options.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(11) As of October 18, 2011, Mr. Peterson reported that he owns no shares of the Company’s stock.</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(12) As of October 18, 2011, Mr. Brissman reported that he owns no shares of the Company’s stock.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(13) Includes 50,000 shares of Common Stock constituting all such shares that our directors and executive officers have the right to acquire within 60 days of October 18, 2011, pursuant to stock options (including the shares of Common Stock that may be acquired as described in the notes above and in the notes to the table under “Principal Stockholders” above). Also includes 2,000 restricted shares of Common Stock that become non-forfeitable on February 7, 2014. The number of shares of Common Stock owned beneficially by our directors and executive officers as a group represents approximately 0.53% of the aggregate voting power of the Common Stock and Class B Stock.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(14) Includes 38,438 shares of Class B Stock constituting all such shares that our directors and executive officers have the right to acquire within 60 days of October 18, 2010, pursuant to stock options (including the shares of Class B Stock that may be acquired as described in the notes to the table under “Principal Stockholders” above). Also includes 110,115 restricted shares of Class B Stock: (a) 25,000 of which become non-forfeitable on October 6, 2012, and an additional 25,000 of which become non-forfeitable on each of the three subsequent anniversaries of that date; (b) 5,182 of which become non-forfeitable on July 31, 2012; and (c) 4,933 of which become non-forfeitable on July 31, 2013. Does not include shares beneficially owned by the Jaffee Investment Partnership, L.P. For information regarding the shares held by the partnership, see the table under “Principal Stockholders” above and the notes thereto. The number of shares of Class B Stock owned beneficially by our directors and executive officers as a group represents approximately 36.54% of the number of outstanding shares of Class B Stock and approximately 29.28% of the aggregate voting power of the Common Stock and Class B Stock. </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 xml:space="preserve">(15) Thomas F. Cofsky is Richard M. Jaffee’s son-in-law.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66" w:name="PGBRK54"/>
      <w:bookmarkStart w:id="167" w:name="PGBRK54"/>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68" w:name="PN54"/>
      <w:bookmarkEnd w:id="16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 xml:space="preserve">Section 16(a) Beneficial Ownership Reporting Compliance </w:t>
      </w:r>
    </w:p>
    <w:p>
      <w:pPr>
        <w:pStyle w:val="TextBody"/>
        <w:spacing w:before="0" w:after="0"/>
        <w:rPr/>
      </w:pPr>
      <w:r>
        <w:rPr/>
        <w:t> </w:t>
      </w:r>
    </w:p>
    <w:p>
      <w:pPr>
        <w:pStyle w:val="TextBody"/>
        <w:spacing w:before="0" w:after="0"/>
        <w:jc w:val="both"/>
        <w:rPr/>
      </w:pPr>
      <w:r>
        <w:rPr/>
        <w:t xml:space="preserve">     </w:t>
      </w:r>
      <w:r>
        <w:rPr>
          <w:rFonts w:ascii="Times New Roman" w:hAnsi="Times New Roman"/>
          <w:sz w:val="20"/>
        </w:rPr>
        <w:t xml:space="preserve">Under SEC rules, our directors, executive officers and beneficial owners of more than 10% of the Company’s Common Stock or Class B Stock are required to file reports of their ownership and changes in that ownership with the SEC. Based solely on our review of copies of these reports and representations of the reporting persons, we believe that during the fiscal year ended July 31, 2011, all reportable transactions were reported and all required reports were timely filed with the SEC, except for one Form 3 filed one day late by Steven J. Adolph, a former executive officer, as a result of an administrative error.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p>
    <w:p>
      <w:pPr>
        <w:pStyle w:val="TextBody"/>
        <w:spacing w:before="0" w:after="0"/>
        <w:rPr/>
      </w:pPr>
      <w:r>
        <w:rPr/>
        <w:t> </w:t>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69" w:name="PGBRK55"/>
      <w:bookmarkStart w:id="170" w:name="PGBRK55"/>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71" w:name="PN55"/>
      <w:bookmarkEnd w:id="17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3175000" cy="1318895"/>
                <wp:effectExtent l="0" t="0" r="0" b="0"/>
                <wp:wrapSquare wrapText="largest"/>
                <wp:docPr id="12" name="Frame1"/>
                <a:graphic xmlns:a="http://schemas.openxmlformats.org/drawingml/2006/main">
                  <a:graphicData uri="http://schemas.microsoft.com/office/word/2010/wordprocessingShape">
                    <wps:wsp>
                      <wps:cNvSpPr txBox="1"/>
                      <wps:spPr>
                        <a:xfrm>
                          <a:off x="0" y="0"/>
                          <a:ext cx="3175000" cy="1318895"/>
                        </a:xfrm>
                        <a:prstGeom prst="rect"/>
                      </wps:spPr>
                      <wps:txbx>
                        <w:txbxContent>
                          <w:p>
                            <w:pPr>
                              <w:pStyle w:val="TextBody"/>
                              <w:spacing w:before="0" w:after="0"/>
                              <w:rPr/>
                            </w:pPr>
                            <w:r>
                              <w:rPr/>
                              <w:drawing>
                                <wp:inline distT="0" distB="0" distL="0" distR="0">
                                  <wp:extent cx="1333500" cy="52387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1333500" cy="523875"/>
                                          </a:xfrm>
                                          <a:prstGeom prst="rect">
                                            <a:avLst/>
                                          </a:prstGeom>
                                        </pic:spPr>
                                      </pic:pic>
                                    </a:graphicData>
                                  </a:graphic>
                                </wp:inline>
                              </w:drawing>
                            </w:r>
                            <w:r>
                              <w:rPr/>
                              <w:t xml:space="preserve"> </w:t>
                            </w:r>
                          </w:p>
                          <w:p>
                            <w:pPr>
                              <w:pStyle w:val="TextBody"/>
                              <w:spacing w:before="0" w:after="0"/>
                              <w:jc w:val="both"/>
                              <w:rPr>
                                <w:rFonts w:ascii="Times New Roman" w:hAnsi="Times New Roman"/>
                                <w:b/>
                                <w:i/>
                                <w:sz w:val="20"/>
                              </w:rPr>
                            </w:pPr>
                            <w:r>
                              <w:rPr>
                                <w:rFonts w:ascii="Times New Roman" w:hAnsi="Times New Roman"/>
                                <w:b/>
                                <w:i/>
                                <w:sz w:val="20"/>
                              </w:rPr>
                              <w:t>ATTN: INVESTOR RELATIONS</w:t>
                              <w:br/>
                              <w:t>OIL-DRI CORPORATION OF AMERICA</w:t>
                              <w:br/>
                              <w:t>410 N. MICHIGAN AVE #400</w:t>
                              <w:br/>
                              <w:t>CHICAGO, IL 60611-4213</w:t>
                            </w:r>
                          </w:p>
                          <w:p>
                            <w:pPr>
                              <w:pStyle w:val="TextBody"/>
                              <w:spacing w:before="0" w:after="0"/>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0" distL="0" distR="0">
                            <wp:extent cx="1333500" cy="523875"/>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333500" cy="523875"/>
                                    </a:xfrm>
                                    <a:prstGeom prst="rect">
                                      <a:avLst/>
                                    </a:prstGeom>
                                  </pic:spPr>
                                </pic:pic>
                              </a:graphicData>
                            </a:graphic>
                          </wp:inline>
                        </w:drawing>
                      </w:r>
                      <w:r>
                        <w:rPr/>
                        <w:t xml:space="preserve"> </w:t>
                      </w:r>
                    </w:p>
                    <w:p>
                      <w:pPr>
                        <w:pStyle w:val="TextBody"/>
                        <w:spacing w:before="0" w:after="0"/>
                        <w:jc w:val="both"/>
                        <w:rPr>
                          <w:rFonts w:ascii="Times New Roman" w:hAnsi="Times New Roman"/>
                          <w:b/>
                          <w:i/>
                          <w:sz w:val="20"/>
                        </w:rPr>
                      </w:pPr>
                      <w:r>
                        <w:rPr>
                          <w:rFonts w:ascii="Times New Roman" w:hAnsi="Times New Roman"/>
                          <w:b/>
                          <w:i/>
                          <w:sz w:val="20"/>
                        </w:rPr>
                        <w:t>ATTN: INVESTOR RELATIONS</w:t>
                        <w:br/>
                        <w:t>OIL-DRI CORPORATION OF AMERICA</w:t>
                        <w:br/>
                        <w:t>410 N. MICHIGAN AVE #400</w:t>
                        <w:br/>
                        <w:t>CHICAGO, IL 60611-4213</w:t>
                      </w:r>
                    </w:p>
                    <w:p>
                      <w:pPr>
                        <w:pStyle w:val="TextBody"/>
                        <w:spacing w:before="0" w:after="0"/>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15">
                <wp:simplePos x="0" y="0"/>
                <wp:positionH relativeFrom="column">
                  <wp:align>right</wp:align>
                </wp:positionH>
                <wp:positionV relativeFrom="line">
                  <wp:posOffset>635</wp:posOffset>
                </wp:positionV>
                <wp:extent cx="3175000" cy="3607435"/>
                <wp:effectExtent l="0" t="0" r="0" b="0"/>
                <wp:wrapSquare wrapText="largest"/>
                <wp:docPr id="15" name="Frame2"/>
                <a:graphic xmlns:a="http://schemas.openxmlformats.org/drawingml/2006/main">
                  <a:graphicData uri="http://schemas.microsoft.com/office/word/2010/wordprocessingShape">
                    <wps:wsp>
                      <wps:cNvSpPr txBox="1"/>
                      <wps:spPr>
                        <a:xfrm>
                          <a:off x="0" y="0"/>
                          <a:ext cx="3175000" cy="3607435"/>
                        </a:xfrm>
                        <a:prstGeom prst="rect"/>
                      </wps:spPr>
                      <wps:txbx>
                        <w:txbxContent>
                          <w:p>
                            <w:pPr>
                              <w:pStyle w:val="TextBody"/>
                              <w:spacing w:before="0" w:after="0"/>
                              <w:jc w:val="both"/>
                              <w:rPr/>
                            </w:pPr>
                            <w:r>
                              <w:rPr>
                                <w:rFonts w:ascii="Times New Roman" w:hAnsi="Times New Roman"/>
                                <w:b/>
                                <w:sz w:val="14"/>
                              </w:rPr>
                              <w:t>VOTE BY INTERNET - www.proxyvote.com</w:t>
                              <w:br/>
                            </w:r>
                            <w:r>
                              <w:rPr>
                                <w:rFonts w:ascii="Times New Roman" w:hAnsi="Times New Roman"/>
                                <w:sz w:val="14"/>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pStyle w:val="TextBody"/>
                              <w:spacing w:before="0" w:after="0"/>
                              <w:rPr/>
                            </w:pPr>
                            <w:r>
                              <w:rPr/>
                              <w:t> </w:t>
                            </w:r>
                          </w:p>
                          <w:p>
                            <w:pPr>
                              <w:pStyle w:val="TextBody"/>
                              <w:spacing w:before="0" w:after="0"/>
                              <w:jc w:val="both"/>
                              <w:rPr/>
                            </w:pPr>
                            <w:r>
                              <w:rPr>
                                <w:rFonts w:ascii="Times New Roman" w:hAnsi="Times New Roman"/>
                                <w:b/>
                                <w:sz w:val="14"/>
                              </w:rPr>
                              <w:t>ELECTRONIC DELIVERY OF FUTURE PROXY MATERIALS</w:t>
                              <w:br/>
                            </w:r>
                            <w:r>
                              <w:rPr>
                                <w:rFonts w:ascii="Times New Roman" w:hAnsi="Times New Roman"/>
                                <w:sz w:val="14"/>
                              </w:rPr>
                              <w:t>If you would like to reduce the costs incurred by Oil-Dri Corporation of America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pStyle w:val="TextBody"/>
                              <w:spacing w:before="0" w:after="0"/>
                              <w:rPr/>
                            </w:pPr>
                            <w:r>
                              <w:rPr/>
                              <w:t> </w:t>
                            </w:r>
                          </w:p>
                          <w:p>
                            <w:pPr>
                              <w:pStyle w:val="TextBody"/>
                              <w:spacing w:before="0" w:after="0"/>
                              <w:jc w:val="both"/>
                              <w:rPr/>
                            </w:pPr>
                            <w:r>
                              <w:rPr>
                                <w:rFonts w:ascii="Times New Roman" w:hAnsi="Times New Roman"/>
                                <w:b/>
                                <w:sz w:val="14"/>
                              </w:rPr>
                              <w:t>VOTE BY PHONE - 1-800-690-6903</w:t>
                              <w:br/>
                            </w:r>
                            <w:r>
                              <w:rPr>
                                <w:rFonts w:ascii="Times New Roman" w:hAnsi="Times New Roman"/>
                                <w:sz w:val="14"/>
                              </w:rPr>
                              <w:t>Use any touch-tone telephone to transmit your voting instructions up until 11:59 P.M. Eastern Time the day before the meeting date. Have your proxy card in hand when you call and then follow the instructions.</w:t>
                            </w:r>
                          </w:p>
                          <w:p>
                            <w:pPr>
                              <w:pStyle w:val="TextBody"/>
                              <w:spacing w:before="0" w:after="0"/>
                              <w:rPr/>
                            </w:pPr>
                            <w:r>
                              <w:rPr/>
                              <w:t> </w:t>
                            </w:r>
                          </w:p>
                          <w:p>
                            <w:pPr>
                              <w:pStyle w:val="TextBody"/>
                              <w:spacing w:before="0" w:after="0"/>
                              <w:jc w:val="both"/>
                              <w:rPr/>
                            </w:pPr>
                            <w:r>
                              <w:rPr>
                                <w:rFonts w:ascii="Times New Roman" w:hAnsi="Times New Roman"/>
                                <w:b/>
                                <w:sz w:val="14"/>
                              </w:rPr>
                              <w:t>VOTE BY MAIL</w:t>
                              <w:br/>
                            </w:r>
                            <w:r>
                              <w:rPr>
                                <w:rFonts w:ascii="Times New Roman" w:hAnsi="Times New Roman"/>
                                <w:sz w:val="14"/>
                              </w:rPr>
                              <w:t>Mark, sign and date your proxy card and return it in the postage-paid envelope we have provided or return it to Vote Processing, c/o Broadridge, 51 Mercedes Way, Edgewood, NY 11717.</w:t>
                            </w:r>
                          </w:p>
                          <w:p>
                            <w:pPr>
                              <w:pStyle w:val="TextBody"/>
                              <w:spacing w:before="0" w:after="0"/>
                              <w:rPr/>
                            </w:pPr>
                            <w:r>
                              <w:rPr/>
                              <w:t> </w:t>
                            </w:r>
                          </w:p>
                          <w:p>
                            <w:pPr>
                              <w:pStyle w:val="TextBody"/>
                              <w:spacing w:before="0" w:after="0"/>
                              <w:jc w:val="both"/>
                              <w:rPr/>
                            </w:pPr>
                            <w:r>
                              <w:rPr>
                                <w:rFonts w:ascii="Times New Roman" w:hAnsi="Times New Roman"/>
                                <w:b/>
                                <w:sz w:val="14"/>
                              </w:rPr>
                              <w:t>HOUSEHOLDING REVOCATION</w:t>
                              <w:br/>
                            </w:r>
                            <w:r>
                              <w:rPr>
                                <w:rFonts w:ascii="Times New Roman" w:hAnsi="Times New Roman"/>
                                <w:sz w:val="14"/>
                              </w:rPr>
                              <w:t>If you wish to revoke your consent to the receipt of stockholder information in a single package per household, you may do so by calling 1-800-542-1061.</w:t>
                            </w:r>
                          </w:p>
                          <w:p>
                            <w:pPr>
                              <w:pStyle w:val="TextBody"/>
                              <w:spacing w:before="0" w:after="0"/>
                              <w:rPr/>
                            </w:pPr>
                            <w:r>
                              <w:rPr/>
                              <w:t> </w:t>
                            </w:r>
                          </w:p>
                          <w:p>
                            <w:pPr>
                              <w:pStyle w:val="TextBody"/>
                              <w:spacing w:before="0" w:after="0"/>
                              <w:jc w:val="both"/>
                              <w:rPr>
                                <w:rFonts w:ascii="Times New Roman" w:hAnsi="Times New Roman"/>
                                <w:b/>
                                <w:sz w:val="14"/>
                              </w:rPr>
                            </w:pPr>
                            <w:r>
                              <w:rPr>
                                <w:rFonts w:ascii="Times New Roman" w:hAnsi="Times New Roman"/>
                                <w:b/>
                                <w:sz w:val="14"/>
                              </w:rPr>
                              <w:t>If you vote your proxy through the Internet or by telephone, you do NOT need to mail back your card.</w:t>
                            </w:r>
                          </w:p>
                          <w:p>
                            <w:pPr>
                              <w:pStyle w:val="TextBody"/>
                              <w:spacing w:before="0" w:after="0"/>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4.0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spacing w:before="0" w:after="0"/>
                        <w:jc w:val="both"/>
                        <w:rPr/>
                      </w:pPr>
                      <w:r>
                        <w:rPr>
                          <w:rFonts w:ascii="Times New Roman" w:hAnsi="Times New Roman"/>
                          <w:b/>
                          <w:sz w:val="14"/>
                        </w:rPr>
                        <w:t>VOTE BY INTERNET - www.proxyvote.com</w:t>
                        <w:br/>
                      </w:r>
                      <w:r>
                        <w:rPr>
                          <w:rFonts w:ascii="Times New Roman" w:hAnsi="Times New Roman"/>
                          <w:sz w:val="14"/>
                        </w:rPr>
                        <w:t>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w:t>
                      </w:r>
                    </w:p>
                    <w:p>
                      <w:pPr>
                        <w:pStyle w:val="TextBody"/>
                        <w:spacing w:before="0" w:after="0"/>
                        <w:rPr/>
                      </w:pPr>
                      <w:r>
                        <w:rPr/>
                        <w:t> </w:t>
                      </w:r>
                    </w:p>
                    <w:p>
                      <w:pPr>
                        <w:pStyle w:val="TextBody"/>
                        <w:spacing w:before="0" w:after="0"/>
                        <w:jc w:val="both"/>
                        <w:rPr/>
                      </w:pPr>
                      <w:r>
                        <w:rPr>
                          <w:rFonts w:ascii="Times New Roman" w:hAnsi="Times New Roman"/>
                          <w:b/>
                          <w:sz w:val="14"/>
                        </w:rPr>
                        <w:t>ELECTRONIC DELIVERY OF FUTURE PROXY MATERIALS</w:t>
                        <w:br/>
                      </w:r>
                      <w:r>
                        <w:rPr>
                          <w:rFonts w:ascii="Times New Roman" w:hAnsi="Times New Roman"/>
                          <w:sz w:val="14"/>
                        </w:rPr>
                        <w:t>If you would like to reduce the costs incurred by Oil-Dri Corporation of America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pStyle w:val="TextBody"/>
                        <w:spacing w:before="0" w:after="0"/>
                        <w:rPr/>
                      </w:pPr>
                      <w:r>
                        <w:rPr/>
                        <w:t> </w:t>
                      </w:r>
                    </w:p>
                    <w:p>
                      <w:pPr>
                        <w:pStyle w:val="TextBody"/>
                        <w:spacing w:before="0" w:after="0"/>
                        <w:jc w:val="both"/>
                        <w:rPr/>
                      </w:pPr>
                      <w:r>
                        <w:rPr>
                          <w:rFonts w:ascii="Times New Roman" w:hAnsi="Times New Roman"/>
                          <w:b/>
                          <w:sz w:val="14"/>
                        </w:rPr>
                        <w:t>VOTE BY PHONE - 1-800-690-6903</w:t>
                        <w:br/>
                      </w:r>
                      <w:r>
                        <w:rPr>
                          <w:rFonts w:ascii="Times New Roman" w:hAnsi="Times New Roman"/>
                          <w:sz w:val="14"/>
                        </w:rPr>
                        <w:t>Use any touch-tone telephone to transmit your voting instructions up until 11:59 P.M. Eastern Time the day before the meeting date. Have your proxy card in hand when you call and then follow the instructions.</w:t>
                      </w:r>
                    </w:p>
                    <w:p>
                      <w:pPr>
                        <w:pStyle w:val="TextBody"/>
                        <w:spacing w:before="0" w:after="0"/>
                        <w:rPr/>
                      </w:pPr>
                      <w:r>
                        <w:rPr/>
                        <w:t> </w:t>
                      </w:r>
                    </w:p>
                    <w:p>
                      <w:pPr>
                        <w:pStyle w:val="TextBody"/>
                        <w:spacing w:before="0" w:after="0"/>
                        <w:jc w:val="both"/>
                        <w:rPr/>
                      </w:pPr>
                      <w:r>
                        <w:rPr>
                          <w:rFonts w:ascii="Times New Roman" w:hAnsi="Times New Roman"/>
                          <w:b/>
                          <w:sz w:val="14"/>
                        </w:rPr>
                        <w:t>VOTE BY MAIL</w:t>
                        <w:br/>
                      </w:r>
                      <w:r>
                        <w:rPr>
                          <w:rFonts w:ascii="Times New Roman" w:hAnsi="Times New Roman"/>
                          <w:sz w:val="14"/>
                        </w:rPr>
                        <w:t>Mark, sign and date your proxy card and return it in the postage-paid envelope we have provided or return it to Vote Processing, c/o Broadridge, 51 Mercedes Way, Edgewood, NY 11717.</w:t>
                      </w:r>
                    </w:p>
                    <w:p>
                      <w:pPr>
                        <w:pStyle w:val="TextBody"/>
                        <w:spacing w:before="0" w:after="0"/>
                        <w:rPr/>
                      </w:pPr>
                      <w:r>
                        <w:rPr/>
                        <w:t> </w:t>
                      </w:r>
                    </w:p>
                    <w:p>
                      <w:pPr>
                        <w:pStyle w:val="TextBody"/>
                        <w:spacing w:before="0" w:after="0"/>
                        <w:jc w:val="both"/>
                        <w:rPr/>
                      </w:pPr>
                      <w:r>
                        <w:rPr>
                          <w:rFonts w:ascii="Times New Roman" w:hAnsi="Times New Roman"/>
                          <w:b/>
                          <w:sz w:val="14"/>
                        </w:rPr>
                        <w:t>HOUSEHOLDING REVOCATION</w:t>
                        <w:br/>
                      </w:r>
                      <w:r>
                        <w:rPr>
                          <w:rFonts w:ascii="Times New Roman" w:hAnsi="Times New Roman"/>
                          <w:sz w:val="14"/>
                        </w:rPr>
                        <w:t>If you wish to revoke your consent to the receipt of stockholder information in a single package per household, you may do so by calling 1-800-542-1061.</w:t>
                      </w:r>
                    </w:p>
                    <w:p>
                      <w:pPr>
                        <w:pStyle w:val="TextBody"/>
                        <w:spacing w:before="0" w:after="0"/>
                        <w:rPr/>
                      </w:pPr>
                      <w:r>
                        <w:rPr/>
                        <w:t> </w:t>
                      </w:r>
                    </w:p>
                    <w:p>
                      <w:pPr>
                        <w:pStyle w:val="TextBody"/>
                        <w:spacing w:before="0" w:after="0"/>
                        <w:jc w:val="both"/>
                        <w:rPr>
                          <w:rFonts w:ascii="Times New Roman" w:hAnsi="Times New Roman"/>
                          <w:b/>
                          <w:sz w:val="14"/>
                        </w:rPr>
                      </w:pPr>
                      <w:r>
                        <w:rPr>
                          <w:rFonts w:ascii="Times New Roman" w:hAnsi="Times New Roman"/>
                          <w:b/>
                          <w:sz w:val="14"/>
                        </w:rPr>
                        <w:t>If you vote your proxy through the Internet or by telephone, you do NOT need to mail back your card.</w:t>
                      </w:r>
                    </w:p>
                    <w:p>
                      <w:pPr>
                        <w:pStyle w:val="TextBody"/>
                        <w:spacing w:before="0" w:after="0"/>
                        <w:rPr/>
                      </w:pPr>
                      <w:r>
                        <w:rPr/>
                        <w:t> </w:t>
                      </w:r>
                    </w:p>
                  </w:txbxContent>
                </v:textbox>
                <w10:wrap type="square" side="left"/>
              </v:rect>
            </w:pict>
          </mc:Fallback>
        </mc:AlternateContent>
      </w:r>
    </w:p>
    <w:tbl>
      <w:tblPr>
        <w:tblW w:w="5000" w:type="pct"/>
        <w:jc w:val="left"/>
        <w:tblInd w:w="0" w:type="dxa"/>
        <w:tblCellMar>
          <w:top w:w="0" w:type="dxa"/>
          <w:left w:w="0" w:type="dxa"/>
          <w:bottom w:w="0" w:type="dxa"/>
          <w:right w:w="0" w:type="dxa"/>
        </w:tblCellMar>
      </w:tblPr>
      <w:tblGrid>
        <w:gridCol w:w="4888"/>
        <w:gridCol w:w="1647"/>
        <w:gridCol w:w="840"/>
        <w:gridCol w:w="2830"/>
      </w:tblGrid>
      <w:tr>
        <w:trPr/>
        <w:tc>
          <w:tcPr>
            <w:tcW w:w="488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TO VOTE, MARK BLOCKS BELOW IN BLUE OR BLACK INK AS FOLLOWS:</w:t>
            </w:r>
          </w:p>
        </w:tc>
        <w:tc>
          <w:tcPr>
            <w:tcW w:w="1647" w:type="dxa"/>
            <w:tcBorders/>
            <w:shd w:fill="auto" w:val="clear"/>
            <w:vAlign w:val="bottom"/>
          </w:tcPr>
          <w:p>
            <w:pPr>
              <w:pStyle w:val="TableContents"/>
              <w:spacing w:before="0" w:after="283"/>
              <w:jc w:val="left"/>
              <w:rPr/>
            </w:pPr>
            <w:r>
              <w:rPr/>
              <w:t> </w:t>
            </w:r>
          </w:p>
        </w:tc>
        <w:tc>
          <w:tcPr>
            <w:tcW w:w="840" w:type="dxa"/>
            <w:tcBorders/>
            <w:shd w:fill="auto" w:val="clear"/>
            <w:vAlign w:val="bottom"/>
          </w:tcPr>
          <w:p>
            <w:pPr>
              <w:pStyle w:val="TableContents"/>
              <w:spacing w:before="0" w:after="283"/>
              <w:jc w:val="left"/>
              <w:rPr/>
            </w:pPr>
            <w:r>
              <w:rPr/>
              <w:t> </w:t>
            </w:r>
          </w:p>
        </w:tc>
        <w:tc>
          <w:tcPr>
            <w:tcW w:w="2830" w:type="dxa"/>
            <w:tcBorders/>
            <w:shd w:fill="auto" w:val="clear"/>
            <w:vAlign w:val="bottom"/>
          </w:tcPr>
          <w:p>
            <w:pPr>
              <w:pStyle w:val="TableContents"/>
              <w:spacing w:before="0" w:after="283"/>
              <w:jc w:val="left"/>
              <w:rPr/>
            </w:pPr>
            <w:r>
              <w:rPr/>
              <w:t> </w:t>
            </w:r>
          </w:p>
        </w:tc>
      </w:tr>
      <w:tr>
        <w:trPr/>
        <w:tc>
          <w:tcPr>
            <w:tcW w:w="4888" w:type="dxa"/>
            <w:tcBorders>
              <w:bottom w:val="dashed" w:sz="8" w:space="0" w:color="000000"/>
            </w:tcBorders>
            <w:shd w:fill="auto" w:val="clear"/>
            <w:tcMar>
              <w:bottom w:w="28" w:type="dxa"/>
            </w:tcMar>
            <w:vAlign w:val="bottom"/>
          </w:tcPr>
          <w:p>
            <w:pPr>
              <w:pStyle w:val="TableContents"/>
              <w:spacing w:before="0" w:after="283"/>
              <w:jc w:val="left"/>
              <w:rPr/>
            </w:pPr>
            <w:r>
              <w:rPr/>
              <w:t> </w:t>
            </w:r>
          </w:p>
        </w:tc>
        <w:tc>
          <w:tcPr>
            <w:tcW w:w="1647" w:type="dxa"/>
            <w:tcBorders>
              <w:bottom w:val="dashed"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M38145-P16466</w:t>
            </w:r>
          </w:p>
        </w:tc>
        <w:tc>
          <w:tcPr>
            <w:tcW w:w="840" w:type="dxa"/>
            <w:tcBorders>
              <w:bottom w:val="dashed" w:sz="8" w:space="0" w:color="000000"/>
            </w:tcBorders>
            <w:shd w:fill="auto" w:val="clear"/>
            <w:tcMar>
              <w:bottom w:w="28" w:type="dxa"/>
            </w:tcMar>
            <w:vAlign w:val="bottom"/>
          </w:tcPr>
          <w:p>
            <w:pPr>
              <w:pStyle w:val="TableContents"/>
              <w:spacing w:before="0" w:after="283"/>
              <w:jc w:val="right"/>
              <w:rPr/>
            </w:pPr>
            <w:r>
              <w:rPr/>
              <w:t xml:space="preserve">              </w:t>
            </w:r>
          </w:p>
        </w:tc>
        <w:tc>
          <w:tcPr>
            <w:tcW w:w="2830" w:type="dxa"/>
            <w:tcBorders>
              <w:bottom w:val="dashed" w:sz="8" w:space="0" w:color="000000"/>
            </w:tcBorders>
            <w:shd w:fill="auto" w:val="clear"/>
            <w:tcMar>
              <w:bottom w:w="28" w:type="dxa"/>
            </w:tcMar>
            <w:vAlign w:val="bottom"/>
          </w:tcPr>
          <w:p>
            <w:pPr>
              <w:pStyle w:val="TableContents"/>
              <w:spacing w:before="0" w:after="283"/>
              <w:jc w:val="right"/>
              <w:rPr>
                <w:rFonts w:ascii="times new roman" w:hAnsi="times new roman"/>
                <w:sz w:val="14"/>
              </w:rPr>
            </w:pPr>
            <w:r>
              <w:rPr>
                <w:rFonts w:ascii="times new roman" w:hAnsi="times new roman"/>
                <w:sz w:val="14"/>
              </w:rPr>
              <w:t>KEEP THIS PORTION FOR YOUR RECORDS</w:t>
            </w:r>
          </w:p>
        </w:tc>
      </w:tr>
      <w:tr>
        <w:trPr/>
        <w:tc>
          <w:tcPr>
            <w:tcW w:w="4888" w:type="dxa"/>
            <w:tcBorders/>
            <w:shd w:fill="auto" w:val="clear"/>
            <w:vAlign w:val="bottom"/>
          </w:tcPr>
          <w:p>
            <w:pPr>
              <w:pStyle w:val="TableContents"/>
              <w:spacing w:before="0" w:after="283"/>
              <w:jc w:val="left"/>
              <w:rPr/>
            </w:pPr>
            <w:r>
              <w:rPr/>
              <w:t> </w:t>
            </w:r>
          </w:p>
        </w:tc>
        <w:tc>
          <w:tcPr>
            <w:tcW w:w="2487" w:type="dxa"/>
            <w:gridSpan w:val="2"/>
            <w:tcBorders/>
            <w:shd w:fill="auto" w:val="clear"/>
            <w:vAlign w:val="bottom"/>
          </w:tcPr>
          <w:p>
            <w:pPr>
              <w:pStyle w:val="TableContents"/>
              <w:spacing w:before="0" w:after="283"/>
              <w:jc w:val="left"/>
              <w:rPr/>
            </w:pPr>
            <w:r>
              <w:rPr/>
              <w:t> </w:t>
            </w:r>
          </w:p>
        </w:tc>
        <w:tc>
          <w:tcPr>
            <w:tcW w:w="28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DETACH AND RETURN THIS PORTION ONLY</w:t>
            </w:r>
          </w:p>
        </w:tc>
      </w:tr>
      <w:tr>
        <w:trPr/>
        <w:tc>
          <w:tcPr>
            <w:tcW w:w="10205" w:type="dxa"/>
            <w:gridSpan w:val="4"/>
            <w:tcBorders/>
            <w:shd w:fill="auto" w:val="clear"/>
            <w:vAlign w:val="bottom"/>
          </w:tcPr>
          <w:p>
            <w:pPr>
              <w:pStyle w:val="TableContents"/>
              <w:spacing w:before="0" w:after="283"/>
              <w:jc w:val="center"/>
              <w:rPr>
                <w:b/>
                <w:sz w:val="14"/>
              </w:rPr>
            </w:pPr>
            <w:r>
              <w:rPr>
                <w:b/>
                <w:sz w:val="14"/>
              </w:rPr>
              <w:t>THIS PROXY CARD IS VALID ONLY WHEN SIGNED AND DATED.</w:t>
            </w:r>
          </w:p>
        </w:tc>
      </w:tr>
    </w:tbl>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3175000" cy="2048510"/>
                <wp:effectExtent l="0" t="0" r="0" b="0"/>
                <wp:wrapSquare wrapText="largest"/>
                <wp:docPr id="16" name="Frame3"/>
                <a:graphic xmlns:a="http://schemas.openxmlformats.org/drawingml/2006/main">
                  <a:graphicData uri="http://schemas.microsoft.com/office/word/2010/wordprocessingShape">
                    <wps:wsp>
                      <wps:cNvSpPr txBox="1"/>
                      <wps:spPr>
                        <a:xfrm>
                          <a:off x="0" y="0"/>
                          <a:ext cx="3175000" cy="2048510"/>
                        </a:xfrm>
                        <a:prstGeom prst="rect"/>
                      </wps:spPr>
                      <wps:txbx>
                        <w:txbxContent>
                          <w:tbl>
                            <w:tblPr>
                              <w:tblW w:w="5000" w:type="pct"/>
                              <w:jc w:val="left"/>
                              <w:tblInd w:w="0" w:type="dxa"/>
                              <w:tblCellMar>
                                <w:top w:w="0" w:type="dxa"/>
                                <w:left w:w="0" w:type="dxa"/>
                                <w:bottom w:w="0" w:type="dxa"/>
                                <w:right w:w="0" w:type="dxa"/>
                              </w:tblCellMar>
                            </w:tblPr>
                            <w:tblGrid>
                              <w:gridCol w:w="136"/>
                              <w:gridCol w:w="3519"/>
                              <w:gridCol w:w="356"/>
                              <w:gridCol w:w="160"/>
                              <w:gridCol w:w="109"/>
                              <w:gridCol w:w="352"/>
                              <w:gridCol w:w="109"/>
                              <w:gridCol w:w="259"/>
                            </w:tblGrid>
                            <w:tr>
                              <w:trPr/>
                              <w:tc>
                                <w:tcPr>
                                  <w:tcW w:w="3655" w:type="dxa"/>
                                  <w:gridSpan w:val="2"/>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OIL-DRI CORPORATION OF AMERICA</w:t>
                                  </w:r>
                                </w:p>
                              </w:tc>
                              <w:tc>
                                <w:tcPr>
                                  <w:tcW w:w="356" w:type="dxa"/>
                                  <w:tcBorders/>
                                  <w:shd w:fill="auto" w:val="clear"/>
                                  <w:vAlign w:val="bottom"/>
                                </w:tcPr>
                                <w:p>
                                  <w:pPr>
                                    <w:pStyle w:val="TableContents"/>
                                    <w:spacing w:before="0" w:after="283"/>
                                    <w:jc w:val="left"/>
                                    <w:rPr/>
                                  </w:pPr>
                                  <w:r>
                                    <w:rPr/>
                                    <w:t xml:space="preserve">            </w:t>
                                  </w:r>
                                </w:p>
                              </w:tc>
                              <w:tc>
                                <w:tcPr>
                                  <w:tcW w:w="16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w:t>
                                  </w:r>
                                </w:p>
                              </w:tc>
                              <w:tc>
                                <w:tcPr>
                                  <w:tcW w:w="109" w:type="dxa"/>
                                  <w:tcBorders/>
                                  <w:shd w:fill="auto" w:val="clear"/>
                                  <w:vAlign w:val="bottom"/>
                                </w:tcPr>
                                <w:p>
                                  <w:pPr>
                                    <w:pStyle w:val="TableContents"/>
                                    <w:spacing w:before="0" w:after="283"/>
                                    <w:jc w:val="center"/>
                                    <w:rPr/>
                                  </w:pPr>
                                  <w:r>
                                    <w:rPr/>
                                    <w:t xml:space="preserve">   </w:t>
                                  </w:r>
                                </w:p>
                              </w:tc>
                              <w:tc>
                                <w:tcPr>
                                  <w:tcW w:w="352"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Withhold</w:t>
                                  </w:r>
                                </w:p>
                              </w:tc>
                              <w:tc>
                                <w:tcPr>
                                  <w:tcW w:w="109" w:type="dxa"/>
                                  <w:tcBorders/>
                                  <w:shd w:fill="auto" w:val="clear"/>
                                  <w:vAlign w:val="bottom"/>
                                </w:tcPr>
                                <w:p>
                                  <w:pPr>
                                    <w:pStyle w:val="TableContents"/>
                                    <w:spacing w:before="0" w:after="283"/>
                                    <w:jc w:val="center"/>
                                    <w:rPr/>
                                  </w:pPr>
                                  <w:r>
                                    <w:rPr/>
                                    <w:t xml:space="preserve">   </w:t>
                                  </w:r>
                                </w:p>
                              </w:tc>
                              <w:tc>
                                <w:tcPr>
                                  <w:tcW w:w="259"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All</w:t>
                                  </w:r>
                                </w:p>
                              </w:tc>
                            </w:tr>
                            <w:tr>
                              <w:trPr/>
                              <w:tc>
                                <w:tcPr>
                                  <w:tcW w:w="136" w:type="dxa"/>
                                  <w:tcBorders/>
                                  <w:shd w:fill="auto" w:val="clear"/>
                                  <w:vAlign w:val="bottom"/>
                                </w:tcPr>
                                <w:p>
                                  <w:pPr>
                                    <w:pStyle w:val="TableContents"/>
                                    <w:spacing w:before="0" w:after="283"/>
                                    <w:jc w:val="left"/>
                                    <w:rPr/>
                                  </w:pPr>
                                  <w:r>
                                    <w:rPr/>
                                    <w:t xml:space="preserve">    </w:t>
                                  </w:r>
                                </w:p>
                              </w:tc>
                              <w:tc>
                                <w:tcPr>
                                  <w:tcW w:w="3519" w:type="dxa"/>
                                  <w:tcBorders/>
                                  <w:shd w:fill="auto" w:val="clear"/>
                                  <w:vAlign w:val="bottom"/>
                                </w:tcPr>
                                <w:p>
                                  <w:pPr>
                                    <w:pStyle w:val="TableContents"/>
                                    <w:spacing w:before="0" w:after="283"/>
                                    <w:jc w:val="left"/>
                                    <w:rPr/>
                                  </w:pPr>
                                  <w:r>
                                    <w:rPr/>
                                    <w:t> </w:t>
                                  </w:r>
                                </w:p>
                              </w:tc>
                              <w:tc>
                                <w:tcPr>
                                  <w:tcW w:w="356" w:type="dxa"/>
                                  <w:tcBorders/>
                                  <w:shd w:fill="auto" w:val="clear"/>
                                  <w:vAlign w:val="bottom"/>
                                </w:tcPr>
                                <w:p>
                                  <w:pPr>
                                    <w:pStyle w:val="TableContents"/>
                                    <w:spacing w:before="0" w:after="283"/>
                                    <w:jc w:val="left"/>
                                    <w:rPr/>
                                  </w:pPr>
                                  <w:r>
                                    <w:rPr/>
                                    <w:t> </w:t>
                                  </w:r>
                                </w:p>
                              </w:tc>
                              <w:tc>
                                <w:tcPr>
                                  <w:tcW w:w="16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All</w:t>
                                  </w:r>
                                </w:p>
                              </w:tc>
                              <w:tc>
                                <w:tcPr>
                                  <w:tcW w:w="109" w:type="dxa"/>
                                  <w:tcBorders/>
                                  <w:shd w:fill="auto" w:val="clear"/>
                                  <w:vAlign w:val="bottom"/>
                                </w:tcPr>
                                <w:p>
                                  <w:pPr>
                                    <w:pStyle w:val="TableContents"/>
                                    <w:spacing w:before="0" w:after="283"/>
                                    <w:jc w:val="center"/>
                                    <w:rPr/>
                                  </w:pPr>
                                  <w:r>
                                    <w:rPr/>
                                    <w:t> </w:t>
                                  </w:r>
                                </w:p>
                              </w:tc>
                              <w:tc>
                                <w:tcPr>
                                  <w:tcW w:w="352"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All</w:t>
                                  </w:r>
                                </w:p>
                              </w:tc>
                              <w:tc>
                                <w:tcPr>
                                  <w:tcW w:w="109" w:type="dxa"/>
                                  <w:tcBorders/>
                                  <w:shd w:fill="auto" w:val="clear"/>
                                  <w:vAlign w:val="bottom"/>
                                </w:tcPr>
                                <w:p>
                                  <w:pPr>
                                    <w:pStyle w:val="TableContents"/>
                                    <w:spacing w:before="0" w:after="283"/>
                                    <w:jc w:val="center"/>
                                    <w:rPr/>
                                  </w:pPr>
                                  <w:r>
                                    <w:rPr/>
                                    <w:t> </w:t>
                                  </w:r>
                                </w:p>
                              </w:tc>
                              <w:tc>
                                <w:tcPr>
                                  <w:tcW w:w="259"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Except</w:t>
                                  </w:r>
                                </w:p>
                              </w:tc>
                            </w:tr>
                            <w:tr>
                              <w:trPr/>
                              <w:tc>
                                <w:tcPr>
                                  <w:tcW w:w="136" w:type="dxa"/>
                                  <w:tcBorders/>
                                  <w:shd w:fill="auto" w:val="clear"/>
                                  <w:vAlign w:val="bottom"/>
                                </w:tcPr>
                                <w:p>
                                  <w:pPr>
                                    <w:pStyle w:val="TableContents"/>
                                    <w:spacing w:before="0" w:after="283"/>
                                    <w:jc w:val="center"/>
                                    <w:rPr/>
                                  </w:pPr>
                                  <w:r>
                                    <w:rPr/>
                                    <w:t> </w:t>
                                  </w:r>
                                </w:p>
                              </w:tc>
                              <w:tc>
                                <w:tcPr>
                                  <w:tcW w:w="3519" w:type="dxa"/>
                                  <w:tcBorders>
                                    <w:top w:val="single" w:sz="12" w:space="0" w:color="000000"/>
                                    <w:left w:val="single" w:sz="12" w:space="0" w:color="000000"/>
                                    <w:bottom w:val="single" w:sz="12" w:space="0" w:color="000000"/>
                                    <w:right w:val="single" w:sz="12" w:space="0" w:color="000000"/>
                                  </w:tcBorders>
                                  <w:shd w:fill="auto" w:val="clear"/>
                                  <w:tcMar>
                                    <w:top w:w="28" w:type="dxa"/>
                                    <w:left w:w="28" w:type="dxa"/>
                                    <w:bottom w:w="28" w:type="dxa"/>
                                    <w:right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Annual Meeting Proxy Card</w:t>
                                  </w:r>
                                </w:p>
                              </w:tc>
                              <w:tc>
                                <w:tcPr>
                                  <w:tcW w:w="356" w:type="dxa"/>
                                  <w:tcBorders/>
                                  <w:shd w:fill="auto" w:val="clear"/>
                                  <w:vAlign w:val="bottom"/>
                                </w:tcPr>
                                <w:p>
                                  <w:pPr>
                                    <w:pStyle w:val="TableContents"/>
                                    <w:spacing w:before="0" w:after="283"/>
                                    <w:jc w:val="left"/>
                                    <w:rPr/>
                                  </w:pPr>
                                  <w:r>
                                    <w:rPr/>
                                    <w:t> </w:t>
                                  </w:r>
                                </w:p>
                              </w:tc>
                              <w:tc>
                                <w:tcPr>
                                  <w:tcW w:w="160" w:type="dxa"/>
                                  <w:tcBorders/>
                                  <w:shd w:fill="auto" w:val="clear"/>
                                  <w:vAlign w:val="bottom"/>
                                </w:tcPr>
                                <w:p>
                                  <w:pPr>
                                    <w:pStyle w:val="TableContents"/>
                                    <w:spacing w:before="0" w:after="283"/>
                                    <w:jc w:val="center"/>
                                    <w:rPr/>
                                  </w:pPr>
                                  <w:r>
                                    <w:rPr/>
                                    <w:t> </w:t>
                                  </w:r>
                                </w:p>
                              </w:tc>
                              <w:tc>
                                <w:tcPr>
                                  <w:tcW w:w="109" w:type="dxa"/>
                                  <w:tcBorders/>
                                  <w:shd w:fill="auto" w:val="clear"/>
                                  <w:vAlign w:val="bottom"/>
                                </w:tcPr>
                                <w:p>
                                  <w:pPr>
                                    <w:pStyle w:val="TableContents"/>
                                    <w:spacing w:before="0" w:after="283"/>
                                    <w:jc w:val="left"/>
                                    <w:rPr/>
                                  </w:pPr>
                                  <w:r>
                                    <w:rPr/>
                                    <w:t> </w:t>
                                  </w:r>
                                </w:p>
                              </w:tc>
                              <w:tc>
                                <w:tcPr>
                                  <w:tcW w:w="352"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259" w:type="dxa"/>
                                  <w:tcBorders/>
                                  <w:shd w:fill="auto" w:val="clear"/>
                                  <w:vAlign w:val="bottom"/>
                                </w:tcPr>
                                <w:p>
                                  <w:pPr>
                                    <w:pStyle w:val="TableContents"/>
                                    <w:spacing w:before="0" w:after="283"/>
                                    <w:jc w:val="left"/>
                                    <w:rPr/>
                                  </w:pPr>
                                  <w:r>
                                    <w:rPr/>
                                    <w:t> </w:t>
                                  </w:r>
                                </w:p>
                              </w:tc>
                            </w:tr>
                            <w:tr>
                              <w:trPr/>
                              <w:tc>
                                <w:tcPr>
                                  <w:tcW w:w="136" w:type="dxa"/>
                                  <w:tcBorders/>
                                  <w:shd w:fill="auto" w:val="clear"/>
                                  <w:vAlign w:val="bottom"/>
                                </w:tcPr>
                                <w:p>
                                  <w:pPr>
                                    <w:pStyle w:val="TableContents"/>
                                    <w:spacing w:before="0" w:after="283"/>
                                    <w:jc w:val="left"/>
                                    <w:rPr/>
                                  </w:pPr>
                                  <w:r>
                                    <w:rPr/>
                                    <w:t> </w:t>
                                  </w:r>
                                </w:p>
                              </w:tc>
                              <w:tc>
                                <w:tcPr>
                                  <w:tcW w:w="3519"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The Board of Directors recommends that you vote FOR each of the listed nominees:</w:t>
                                  </w:r>
                                </w:p>
                              </w:tc>
                              <w:tc>
                                <w:tcPr>
                                  <w:tcW w:w="356" w:type="dxa"/>
                                  <w:tcBorders/>
                                  <w:shd w:fill="auto" w:val="clear"/>
                                  <w:vAlign w:val="bottom"/>
                                </w:tcPr>
                                <w:p>
                                  <w:pPr>
                                    <w:pStyle w:val="TableContents"/>
                                    <w:spacing w:before="0" w:after="283"/>
                                    <w:jc w:val="left"/>
                                    <w:rPr/>
                                  </w:pPr>
                                  <w:r>
                                    <w:rPr/>
                                    <w:t> </w:t>
                                  </w:r>
                                </w:p>
                              </w:tc>
                              <w:tc>
                                <w:tcPr>
                                  <w:tcW w:w="160" w:type="dxa"/>
                                  <w:tcBorders/>
                                  <w:shd w:fill="auto" w:val="clear"/>
                                </w:tcPr>
                                <w:p>
                                  <w:pPr>
                                    <w:pStyle w:val="TableContents"/>
                                    <w:spacing w:before="0" w:after="283"/>
                                    <w:jc w:val="center"/>
                                    <w:rPr>
                                      <w:rFonts w:ascii="webdings" w:hAnsi="webdings"/>
                                      <w:sz w:val="20"/>
                                    </w:rPr>
                                  </w:pPr>
                                  <w:r>
                                    <w:rPr>
                                      <w:rFonts w:ascii="webdings" w:hAnsi="webdings"/>
                                      <w:sz w:val="20"/>
                                    </w:rPr>
                                    <w:t>c</w:t>
                                  </w:r>
                                </w:p>
                              </w:tc>
                              <w:tc>
                                <w:tcPr>
                                  <w:tcW w:w="109" w:type="dxa"/>
                                  <w:tcBorders/>
                                  <w:shd w:fill="auto" w:val="clear"/>
                                  <w:vAlign w:val="bottom"/>
                                </w:tcPr>
                                <w:p>
                                  <w:pPr>
                                    <w:pStyle w:val="TableContents"/>
                                    <w:spacing w:before="0" w:after="283"/>
                                    <w:jc w:val="center"/>
                                    <w:rPr/>
                                  </w:pPr>
                                  <w:r>
                                    <w:rPr/>
                                    <w:t> </w:t>
                                  </w:r>
                                </w:p>
                              </w:tc>
                              <w:tc>
                                <w:tcPr>
                                  <w:tcW w:w="352" w:type="dxa"/>
                                  <w:tcBorders/>
                                  <w:shd w:fill="auto" w:val="clear"/>
                                </w:tcPr>
                                <w:p>
                                  <w:pPr>
                                    <w:pStyle w:val="TableContents"/>
                                    <w:spacing w:before="0" w:after="283"/>
                                    <w:jc w:val="center"/>
                                    <w:rPr>
                                      <w:rFonts w:ascii="webdings" w:hAnsi="webdings"/>
                                      <w:sz w:val="20"/>
                                    </w:rPr>
                                  </w:pPr>
                                  <w:r>
                                    <w:rPr>
                                      <w:rFonts w:ascii="webdings" w:hAnsi="webdings"/>
                                      <w:sz w:val="20"/>
                                    </w:rPr>
                                    <w:t>c</w:t>
                                  </w:r>
                                </w:p>
                              </w:tc>
                              <w:tc>
                                <w:tcPr>
                                  <w:tcW w:w="109" w:type="dxa"/>
                                  <w:tcBorders/>
                                  <w:shd w:fill="auto" w:val="clear"/>
                                  <w:vAlign w:val="bottom"/>
                                </w:tcPr>
                                <w:p>
                                  <w:pPr>
                                    <w:pStyle w:val="TableContents"/>
                                    <w:spacing w:before="0" w:after="283"/>
                                    <w:jc w:val="center"/>
                                    <w:rPr/>
                                  </w:pPr>
                                  <w:r>
                                    <w:rPr/>
                                    <w:t> </w:t>
                                  </w:r>
                                </w:p>
                              </w:tc>
                              <w:tc>
                                <w:tcPr>
                                  <w:tcW w:w="259" w:type="dxa"/>
                                  <w:tcBorders/>
                                  <w:shd w:fill="auto" w:val="clear"/>
                                </w:tcPr>
                                <w:p>
                                  <w:pPr>
                                    <w:pStyle w:val="TableContents"/>
                                    <w:spacing w:before="0" w:after="283"/>
                                    <w:jc w:val="center"/>
                                    <w:rPr>
                                      <w:rFonts w:ascii="webdings" w:hAnsi="webdings"/>
                                      <w:sz w:val="20"/>
                                    </w:rPr>
                                  </w:pPr>
                                  <w:r>
                                    <w:rPr>
                                      <w:rFonts w:ascii="webdings" w:hAnsi="webdings"/>
                                      <w:sz w:val="20"/>
                                    </w:rPr>
                                    <w:t>c</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61.3pt;mso-wrap-distance-left:0pt;mso-wrap-distance-right:0pt;mso-wrap-distance-top:0pt;mso-wrap-distance-bottom:0pt;margin-top:0pt;mso-position-vertical:top;mso-position-vertical-relative:text;margin-left:0pt;mso-position-horizontal:left;mso-position-horizontal-relative:text">
                <v:textbox>
                  <w:txbxContent>
                    <w:tbl>
                      <w:tblPr>
                        <w:tblW w:w="5000" w:type="pct"/>
                        <w:jc w:val="left"/>
                        <w:tblInd w:w="0" w:type="dxa"/>
                        <w:tblCellMar>
                          <w:top w:w="0" w:type="dxa"/>
                          <w:left w:w="0" w:type="dxa"/>
                          <w:bottom w:w="0" w:type="dxa"/>
                          <w:right w:w="0" w:type="dxa"/>
                        </w:tblCellMar>
                      </w:tblPr>
                      <w:tblGrid>
                        <w:gridCol w:w="136"/>
                        <w:gridCol w:w="3519"/>
                        <w:gridCol w:w="356"/>
                        <w:gridCol w:w="160"/>
                        <w:gridCol w:w="109"/>
                        <w:gridCol w:w="352"/>
                        <w:gridCol w:w="109"/>
                        <w:gridCol w:w="259"/>
                      </w:tblGrid>
                      <w:tr>
                        <w:trPr/>
                        <w:tc>
                          <w:tcPr>
                            <w:tcW w:w="3655" w:type="dxa"/>
                            <w:gridSpan w:val="2"/>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OIL-DRI CORPORATION OF AMERICA</w:t>
                            </w:r>
                          </w:p>
                        </w:tc>
                        <w:tc>
                          <w:tcPr>
                            <w:tcW w:w="356" w:type="dxa"/>
                            <w:tcBorders/>
                            <w:shd w:fill="auto" w:val="clear"/>
                            <w:vAlign w:val="bottom"/>
                          </w:tcPr>
                          <w:p>
                            <w:pPr>
                              <w:pStyle w:val="TableContents"/>
                              <w:spacing w:before="0" w:after="283"/>
                              <w:jc w:val="left"/>
                              <w:rPr/>
                            </w:pPr>
                            <w:r>
                              <w:rPr/>
                              <w:t xml:space="preserve">            </w:t>
                            </w:r>
                          </w:p>
                        </w:tc>
                        <w:tc>
                          <w:tcPr>
                            <w:tcW w:w="16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w:t>
                            </w:r>
                          </w:p>
                        </w:tc>
                        <w:tc>
                          <w:tcPr>
                            <w:tcW w:w="109" w:type="dxa"/>
                            <w:tcBorders/>
                            <w:shd w:fill="auto" w:val="clear"/>
                            <w:vAlign w:val="bottom"/>
                          </w:tcPr>
                          <w:p>
                            <w:pPr>
                              <w:pStyle w:val="TableContents"/>
                              <w:spacing w:before="0" w:after="283"/>
                              <w:jc w:val="center"/>
                              <w:rPr/>
                            </w:pPr>
                            <w:r>
                              <w:rPr/>
                              <w:t xml:space="preserve">   </w:t>
                            </w:r>
                          </w:p>
                        </w:tc>
                        <w:tc>
                          <w:tcPr>
                            <w:tcW w:w="352"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Withhold</w:t>
                            </w:r>
                          </w:p>
                        </w:tc>
                        <w:tc>
                          <w:tcPr>
                            <w:tcW w:w="109" w:type="dxa"/>
                            <w:tcBorders/>
                            <w:shd w:fill="auto" w:val="clear"/>
                            <w:vAlign w:val="bottom"/>
                          </w:tcPr>
                          <w:p>
                            <w:pPr>
                              <w:pStyle w:val="TableContents"/>
                              <w:spacing w:before="0" w:after="283"/>
                              <w:jc w:val="center"/>
                              <w:rPr/>
                            </w:pPr>
                            <w:r>
                              <w:rPr/>
                              <w:t xml:space="preserve">   </w:t>
                            </w:r>
                          </w:p>
                        </w:tc>
                        <w:tc>
                          <w:tcPr>
                            <w:tcW w:w="259"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All</w:t>
                            </w:r>
                          </w:p>
                        </w:tc>
                      </w:tr>
                      <w:tr>
                        <w:trPr/>
                        <w:tc>
                          <w:tcPr>
                            <w:tcW w:w="136" w:type="dxa"/>
                            <w:tcBorders/>
                            <w:shd w:fill="auto" w:val="clear"/>
                            <w:vAlign w:val="bottom"/>
                          </w:tcPr>
                          <w:p>
                            <w:pPr>
                              <w:pStyle w:val="TableContents"/>
                              <w:spacing w:before="0" w:after="283"/>
                              <w:jc w:val="left"/>
                              <w:rPr/>
                            </w:pPr>
                            <w:r>
                              <w:rPr/>
                              <w:t xml:space="preserve">    </w:t>
                            </w:r>
                          </w:p>
                        </w:tc>
                        <w:tc>
                          <w:tcPr>
                            <w:tcW w:w="3519" w:type="dxa"/>
                            <w:tcBorders/>
                            <w:shd w:fill="auto" w:val="clear"/>
                            <w:vAlign w:val="bottom"/>
                          </w:tcPr>
                          <w:p>
                            <w:pPr>
                              <w:pStyle w:val="TableContents"/>
                              <w:spacing w:before="0" w:after="283"/>
                              <w:jc w:val="left"/>
                              <w:rPr/>
                            </w:pPr>
                            <w:r>
                              <w:rPr/>
                              <w:t> </w:t>
                            </w:r>
                          </w:p>
                        </w:tc>
                        <w:tc>
                          <w:tcPr>
                            <w:tcW w:w="356" w:type="dxa"/>
                            <w:tcBorders/>
                            <w:shd w:fill="auto" w:val="clear"/>
                            <w:vAlign w:val="bottom"/>
                          </w:tcPr>
                          <w:p>
                            <w:pPr>
                              <w:pStyle w:val="TableContents"/>
                              <w:spacing w:before="0" w:after="283"/>
                              <w:jc w:val="left"/>
                              <w:rPr/>
                            </w:pPr>
                            <w:r>
                              <w:rPr/>
                              <w:t> </w:t>
                            </w:r>
                          </w:p>
                        </w:tc>
                        <w:tc>
                          <w:tcPr>
                            <w:tcW w:w="16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All</w:t>
                            </w:r>
                          </w:p>
                        </w:tc>
                        <w:tc>
                          <w:tcPr>
                            <w:tcW w:w="109" w:type="dxa"/>
                            <w:tcBorders/>
                            <w:shd w:fill="auto" w:val="clear"/>
                            <w:vAlign w:val="bottom"/>
                          </w:tcPr>
                          <w:p>
                            <w:pPr>
                              <w:pStyle w:val="TableContents"/>
                              <w:spacing w:before="0" w:after="283"/>
                              <w:jc w:val="center"/>
                              <w:rPr/>
                            </w:pPr>
                            <w:r>
                              <w:rPr/>
                              <w:t> </w:t>
                            </w:r>
                          </w:p>
                        </w:tc>
                        <w:tc>
                          <w:tcPr>
                            <w:tcW w:w="352"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All</w:t>
                            </w:r>
                          </w:p>
                        </w:tc>
                        <w:tc>
                          <w:tcPr>
                            <w:tcW w:w="109" w:type="dxa"/>
                            <w:tcBorders/>
                            <w:shd w:fill="auto" w:val="clear"/>
                            <w:vAlign w:val="bottom"/>
                          </w:tcPr>
                          <w:p>
                            <w:pPr>
                              <w:pStyle w:val="TableContents"/>
                              <w:spacing w:before="0" w:after="283"/>
                              <w:jc w:val="center"/>
                              <w:rPr/>
                            </w:pPr>
                            <w:r>
                              <w:rPr/>
                              <w:t> </w:t>
                            </w:r>
                          </w:p>
                        </w:tc>
                        <w:tc>
                          <w:tcPr>
                            <w:tcW w:w="259"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Except</w:t>
                            </w:r>
                          </w:p>
                        </w:tc>
                      </w:tr>
                      <w:tr>
                        <w:trPr/>
                        <w:tc>
                          <w:tcPr>
                            <w:tcW w:w="136" w:type="dxa"/>
                            <w:tcBorders/>
                            <w:shd w:fill="auto" w:val="clear"/>
                            <w:vAlign w:val="bottom"/>
                          </w:tcPr>
                          <w:p>
                            <w:pPr>
                              <w:pStyle w:val="TableContents"/>
                              <w:spacing w:before="0" w:after="283"/>
                              <w:jc w:val="center"/>
                              <w:rPr/>
                            </w:pPr>
                            <w:r>
                              <w:rPr/>
                              <w:t> </w:t>
                            </w:r>
                          </w:p>
                        </w:tc>
                        <w:tc>
                          <w:tcPr>
                            <w:tcW w:w="3519" w:type="dxa"/>
                            <w:tcBorders>
                              <w:top w:val="single" w:sz="12" w:space="0" w:color="000000"/>
                              <w:left w:val="single" w:sz="12" w:space="0" w:color="000000"/>
                              <w:bottom w:val="single" w:sz="12" w:space="0" w:color="000000"/>
                              <w:right w:val="single" w:sz="12" w:space="0" w:color="000000"/>
                            </w:tcBorders>
                            <w:shd w:fill="auto" w:val="clear"/>
                            <w:tcMar>
                              <w:top w:w="28" w:type="dxa"/>
                              <w:left w:w="28" w:type="dxa"/>
                              <w:bottom w:w="28" w:type="dxa"/>
                              <w:right w:w="28" w:type="dxa"/>
                            </w:tcMar>
                            <w:vAlign w:val="bottom"/>
                          </w:tcPr>
                          <w:p>
                            <w:pPr>
                              <w:pStyle w:val="TableContents"/>
                              <w:spacing w:before="0" w:after="283"/>
                              <w:jc w:val="center"/>
                              <w:rPr>
                                <w:rFonts w:ascii="times new roman" w:hAnsi="times new roman"/>
                                <w:b/>
                                <w:sz w:val="20"/>
                              </w:rPr>
                            </w:pPr>
                            <w:r>
                              <w:rPr>
                                <w:rFonts w:ascii="times new roman" w:hAnsi="times new roman"/>
                                <w:b/>
                                <w:sz w:val="20"/>
                              </w:rPr>
                              <w:t>Annual Meeting Proxy Card</w:t>
                            </w:r>
                          </w:p>
                        </w:tc>
                        <w:tc>
                          <w:tcPr>
                            <w:tcW w:w="356" w:type="dxa"/>
                            <w:tcBorders/>
                            <w:shd w:fill="auto" w:val="clear"/>
                            <w:vAlign w:val="bottom"/>
                          </w:tcPr>
                          <w:p>
                            <w:pPr>
                              <w:pStyle w:val="TableContents"/>
                              <w:spacing w:before="0" w:after="283"/>
                              <w:jc w:val="left"/>
                              <w:rPr/>
                            </w:pPr>
                            <w:r>
                              <w:rPr/>
                              <w:t> </w:t>
                            </w:r>
                          </w:p>
                        </w:tc>
                        <w:tc>
                          <w:tcPr>
                            <w:tcW w:w="160" w:type="dxa"/>
                            <w:tcBorders/>
                            <w:shd w:fill="auto" w:val="clear"/>
                            <w:vAlign w:val="bottom"/>
                          </w:tcPr>
                          <w:p>
                            <w:pPr>
                              <w:pStyle w:val="TableContents"/>
                              <w:spacing w:before="0" w:after="283"/>
                              <w:jc w:val="center"/>
                              <w:rPr/>
                            </w:pPr>
                            <w:r>
                              <w:rPr/>
                              <w:t> </w:t>
                            </w:r>
                          </w:p>
                        </w:tc>
                        <w:tc>
                          <w:tcPr>
                            <w:tcW w:w="109" w:type="dxa"/>
                            <w:tcBorders/>
                            <w:shd w:fill="auto" w:val="clear"/>
                            <w:vAlign w:val="bottom"/>
                          </w:tcPr>
                          <w:p>
                            <w:pPr>
                              <w:pStyle w:val="TableContents"/>
                              <w:spacing w:before="0" w:after="283"/>
                              <w:jc w:val="left"/>
                              <w:rPr/>
                            </w:pPr>
                            <w:r>
                              <w:rPr/>
                              <w:t> </w:t>
                            </w:r>
                          </w:p>
                        </w:tc>
                        <w:tc>
                          <w:tcPr>
                            <w:tcW w:w="352"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259" w:type="dxa"/>
                            <w:tcBorders/>
                            <w:shd w:fill="auto" w:val="clear"/>
                            <w:vAlign w:val="bottom"/>
                          </w:tcPr>
                          <w:p>
                            <w:pPr>
                              <w:pStyle w:val="TableContents"/>
                              <w:spacing w:before="0" w:after="283"/>
                              <w:jc w:val="left"/>
                              <w:rPr/>
                            </w:pPr>
                            <w:r>
                              <w:rPr/>
                              <w:t> </w:t>
                            </w:r>
                          </w:p>
                        </w:tc>
                      </w:tr>
                      <w:tr>
                        <w:trPr/>
                        <w:tc>
                          <w:tcPr>
                            <w:tcW w:w="136" w:type="dxa"/>
                            <w:tcBorders/>
                            <w:shd w:fill="auto" w:val="clear"/>
                            <w:vAlign w:val="bottom"/>
                          </w:tcPr>
                          <w:p>
                            <w:pPr>
                              <w:pStyle w:val="TableContents"/>
                              <w:spacing w:before="0" w:after="283"/>
                              <w:jc w:val="left"/>
                              <w:rPr/>
                            </w:pPr>
                            <w:r>
                              <w:rPr/>
                              <w:t> </w:t>
                            </w:r>
                          </w:p>
                        </w:tc>
                        <w:tc>
                          <w:tcPr>
                            <w:tcW w:w="3519"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The Board of Directors recommends that you vote FOR each of the listed nominees:</w:t>
                            </w:r>
                          </w:p>
                        </w:tc>
                        <w:tc>
                          <w:tcPr>
                            <w:tcW w:w="356" w:type="dxa"/>
                            <w:tcBorders/>
                            <w:shd w:fill="auto" w:val="clear"/>
                            <w:vAlign w:val="bottom"/>
                          </w:tcPr>
                          <w:p>
                            <w:pPr>
                              <w:pStyle w:val="TableContents"/>
                              <w:spacing w:before="0" w:after="283"/>
                              <w:jc w:val="left"/>
                              <w:rPr/>
                            </w:pPr>
                            <w:r>
                              <w:rPr/>
                              <w:t> </w:t>
                            </w:r>
                          </w:p>
                        </w:tc>
                        <w:tc>
                          <w:tcPr>
                            <w:tcW w:w="160" w:type="dxa"/>
                            <w:tcBorders/>
                            <w:shd w:fill="auto" w:val="clear"/>
                          </w:tcPr>
                          <w:p>
                            <w:pPr>
                              <w:pStyle w:val="TableContents"/>
                              <w:spacing w:before="0" w:after="283"/>
                              <w:jc w:val="center"/>
                              <w:rPr>
                                <w:rFonts w:ascii="webdings" w:hAnsi="webdings"/>
                                <w:sz w:val="20"/>
                              </w:rPr>
                            </w:pPr>
                            <w:r>
                              <w:rPr>
                                <w:rFonts w:ascii="webdings" w:hAnsi="webdings"/>
                                <w:sz w:val="20"/>
                              </w:rPr>
                              <w:t>c</w:t>
                            </w:r>
                          </w:p>
                        </w:tc>
                        <w:tc>
                          <w:tcPr>
                            <w:tcW w:w="109" w:type="dxa"/>
                            <w:tcBorders/>
                            <w:shd w:fill="auto" w:val="clear"/>
                            <w:vAlign w:val="bottom"/>
                          </w:tcPr>
                          <w:p>
                            <w:pPr>
                              <w:pStyle w:val="TableContents"/>
                              <w:spacing w:before="0" w:after="283"/>
                              <w:jc w:val="center"/>
                              <w:rPr/>
                            </w:pPr>
                            <w:r>
                              <w:rPr/>
                              <w:t> </w:t>
                            </w:r>
                          </w:p>
                        </w:tc>
                        <w:tc>
                          <w:tcPr>
                            <w:tcW w:w="352" w:type="dxa"/>
                            <w:tcBorders/>
                            <w:shd w:fill="auto" w:val="clear"/>
                          </w:tcPr>
                          <w:p>
                            <w:pPr>
                              <w:pStyle w:val="TableContents"/>
                              <w:spacing w:before="0" w:after="283"/>
                              <w:jc w:val="center"/>
                              <w:rPr>
                                <w:rFonts w:ascii="webdings" w:hAnsi="webdings"/>
                                <w:sz w:val="20"/>
                              </w:rPr>
                            </w:pPr>
                            <w:r>
                              <w:rPr>
                                <w:rFonts w:ascii="webdings" w:hAnsi="webdings"/>
                                <w:sz w:val="20"/>
                              </w:rPr>
                              <w:t>c</w:t>
                            </w:r>
                          </w:p>
                        </w:tc>
                        <w:tc>
                          <w:tcPr>
                            <w:tcW w:w="109" w:type="dxa"/>
                            <w:tcBorders/>
                            <w:shd w:fill="auto" w:val="clear"/>
                            <w:vAlign w:val="bottom"/>
                          </w:tcPr>
                          <w:p>
                            <w:pPr>
                              <w:pStyle w:val="TableContents"/>
                              <w:spacing w:before="0" w:after="283"/>
                              <w:jc w:val="center"/>
                              <w:rPr/>
                            </w:pPr>
                            <w:r>
                              <w:rPr/>
                              <w:t> </w:t>
                            </w:r>
                          </w:p>
                        </w:tc>
                        <w:tc>
                          <w:tcPr>
                            <w:tcW w:w="259" w:type="dxa"/>
                            <w:tcBorders/>
                            <w:shd w:fill="auto" w:val="clear"/>
                          </w:tcPr>
                          <w:p>
                            <w:pPr>
                              <w:pStyle w:val="TableContents"/>
                              <w:spacing w:before="0" w:after="283"/>
                              <w:jc w:val="center"/>
                              <w:rPr>
                                <w:rFonts w:ascii="webdings" w:hAnsi="webdings"/>
                                <w:sz w:val="20"/>
                              </w:rPr>
                            </w:pPr>
                            <w:r>
                              <w:rPr>
                                <w:rFonts w:ascii="webdings" w:hAnsi="webdings"/>
                                <w:sz w:val="20"/>
                              </w:rPr>
                              <w:t>c</w:t>
                            </w:r>
                          </w:p>
                        </w:tc>
                      </w:tr>
                    </w:tbl>
                    <w:p>
                      <w:pPr>
                        <w:pStyle w:val="TextBody"/>
                        <w:spacing w:before="0" w:after="283"/>
                        <w:rPr/>
                      </w:pPr>
                      <w:r>
                        <w:rPr/>
                      </w:r>
                    </w:p>
                  </w:txbxContent>
                </v:textbox>
                <w10:wrap type="square" side="right"/>
              </v:rect>
            </w:pict>
          </mc:Fallback>
        </mc:AlternateContent>
      </w:r>
    </w:p>
    <w:tbl>
      <w:tblPr>
        <w:tblW w:w="2250" w:type="pct"/>
        <w:jc w:val="left"/>
        <w:tblInd w:w="0" w:type="dxa"/>
        <w:tblCellMar>
          <w:top w:w="0" w:type="dxa"/>
          <w:left w:w="0" w:type="dxa"/>
          <w:bottom w:w="28" w:type="dxa"/>
          <w:right w:w="0" w:type="dxa"/>
        </w:tblCellMar>
      </w:tblPr>
      <w:tblGrid>
        <w:gridCol w:w="2796"/>
        <w:gridCol w:w="1611"/>
        <w:gridCol w:w="185"/>
      </w:tblGrid>
      <w:tr>
        <w:trPr/>
        <w:tc>
          <w:tcPr>
            <w:tcW w:w="2796" w:type="dxa"/>
            <w:tcBorders>
              <w:bottom w:val="single" w:sz="8" w:space="0" w:color="000000"/>
            </w:tcBorders>
            <w:shd w:fill="auto" w:val="clear"/>
          </w:tcPr>
          <w:p>
            <w:pPr>
              <w:pStyle w:val="TableContents"/>
              <w:spacing w:before="0" w:after="0"/>
              <w:jc w:val="left"/>
              <w:rPr/>
            </w:pPr>
            <w:r>
              <w:rPr>
                <w:rFonts w:ascii="times new roman" w:hAnsi="times new roman"/>
                <w:sz w:val="14"/>
              </w:rPr>
              <w:t>To withhold authority to vote for any individual nominee(s), mark “For All Except” and write the number(s) of the nominee(s) on the line below.</w:t>
              <w:br/>
            </w:r>
            <w:r>
              <w:rPr/>
              <w:t> </w:t>
              <w:br/>
              <w:t> </w:t>
              <w:br/>
              <w:t> </w:t>
            </w:r>
          </w:p>
        </w:tc>
        <w:tc>
          <w:tcPr>
            <w:tcW w:w="1611" w:type="dxa"/>
            <w:tcBorders/>
            <w:shd w:fill="auto" w:val="clear"/>
            <w:tcMar>
              <w:bottom w:w="0" w:type="dxa"/>
            </w:tcMar>
          </w:tcPr>
          <w:p>
            <w:pPr>
              <w:pStyle w:val="TableContents"/>
              <w:spacing w:before="0" w:after="0"/>
              <w:jc w:val="right"/>
              <w:rPr>
                <w:bdr w:val="single" w:sz="16" w:space="1" w:color="000000"/>
              </w:rPr>
            </w:pPr>
            <w:r>
              <w:rPr>
                <w:bdr w:val="single" w:sz="16" w:space="1" w:color="000000"/>
              </w:rPr>
              <w:t>  </w:t>
            </w:r>
          </w:p>
        </w:tc>
        <w:tc>
          <w:tcPr>
            <w:tcW w:w="185" w:type="dxa"/>
            <w:tcBorders/>
            <w:shd w:fill="auto" w:val="clear"/>
            <w:tcMar>
              <w:bottom w:w="0" w:type="dxa"/>
            </w:tcMar>
          </w:tcPr>
          <w:p>
            <w:pPr>
              <w:pStyle w:val="TableContents"/>
              <w:spacing w:before="0" w:after="283"/>
              <w:rPr/>
            </w:pPr>
            <w:r>
              <w:rPr/>
              <w:t xml:space="preserve">    </w:t>
            </w:r>
          </w:p>
        </w:tc>
      </w:tr>
    </w:tbl>
    <w:tbl>
      <w:tblPr>
        <w:tblW w:w="5000" w:type="pct"/>
        <w:jc w:val="left"/>
        <w:tblInd w:w="0" w:type="dxa"/>
        <w:tblCellMar>
          <w:top w:w="0" w:type="dxa"/>
          <w:left w:w="0" w:type="dxa"/>
          <w:bottom w:w="0" w:type="dxa"/>
          <w:right w:w="0" w:type="dxa"/>
        </w:tblCellMar>
      </w:tblPr>
      <w:tblGrid>
        <w:gridCol w:w="248"/>
        <w:gridCol w:w="204"/>
        <w:gridCol w:w="199"/>
        <w:gridCol w:w="266"/>
        <w:gridCol w:w="127"/>
        <w:gridCol w:w="2053"/>
        <w:gridCol w:w="268"/>
        <w:gridCol w:w="161"/>
        <w:gridCol w:w="2938"/>
        <w:gridCol w:w="3741"/>
      </w:tblGrid>
      <w:tr>
        <w:trPr/>
        <w:tc>
          <w:tcPr>
            <w:tcW w:w="248" w:type="dxa"/>
            <w:tcBorders/>
            <w:shd w:fill="auto" w:val="clear"/>
            <w:vAlign w:val="bottom"/>
          </w:tcPr>
          <w:p>
            <w:pPr>
              <w:pStyle w:val="TableContents"/>
              <w:spacing w:before="0" w:after="283"/>
              <w:jc w:val="right"/>
              <w:rPr/>
            </w:pPr>
            <w:r>
              <w:rPr/>
              <w:t xml:space="preserve">    </w:t>
            </w:r>
          </w:p>
        </w:tc>
        <w:tc>
          <w:tcPr>
            <w:tcW w:w="403" w:type="dxa"/>
            <w:gridSpan w:val="2"/>
            <w:tcBorders/>
            <w:shd w:fill="000000" w:val="clear"/>
            <w:vAlign w:val="bottom"/>
          </w:tcPr>
          <w:p>
            <w:pPr>
              <w:pStyle w:val="TableContents"/>
              <w:spacing w:before="0" w:after="283"/>
              <w:jc w:val="right"/>
              <w:rPr>
                <w:color w:val="FFFFFF"/>
              </w:rPr>
            </w:pPr>
            <w:r>
              <w:rPr>
                <w:color w:val="FFFFFF"/>
              </w:rPr>
              <w:t> </w:t>
            </w:r>
            <w:r>
              <w:rPr>
                <w:b/>
                <w:color w:val="FFFFFF"/>
                <w:sz w:val="20"/>
              </w:rPr>
              <w:t xml:space="preserve">A   </w:t>
            </w:r>
          </w:p>
        </w:tc>
        <w:tc>
          <w:tcPr>
            <w:tcW w:w="2714" w:type="dxa"/>
            <w:gridSpan w:val="4"/>
            <w:tcBorders/>
            <w:shd w:fill="auto" w:val="clear"/>
            <w:vAlign w:val="bottom"/>
          </w:tcPr>
          <w:p>
            <w:pPr>
              <w:pStyle w:val="TableContents"/>
              <w:spacing w:before="0" w:after="283"/>
              <w:jc w:val="left"/>
              <w:rPr/>
            </w:pPr>
            <w:r>
              <w:rPr/>
              <w:t xml:space="preserve">  </w:t>
            </w:r>
            <w:r>
              <w:rPr>
                <w:rFonts w:ascii="times new roman" w:hAnsi="times new roman"/>
                <w:b/>
                <w:sz w:val="20"/>
              </w:rPr>
              <w:t>Election of Directors</w:t>
            </w:r>
          </w:p>
        </w:tc>
        <w:tc>
          <w:tcPr>
            <w:tcW w:w="161" w:type="dxa"/>
            <w:tcBorders/>
            <w:shd w:fill="auto" w:val="clear"/>
            <w:vAlign w:val="bottom"/>
          </w:tcPr>
          <w:p>
            <w:pPr>
              <w:pStyle w:val="TableContents"/>
              <w:spacing w:before="0" w:after="283"/>
              <w:jc w:val="left"/>
              <w:rPr/>
            </w:pPr>
            <w:r>
              <w:rPr/>
              <w:t> </w:t>
            </w:r>
          </w:p>
        </w:tc>
        <w:tc>
          <w:tcPr>
            <w:tcW w:w="2938" w:type="dxa"/>
            <w:tcBorders/>
            <w:shd w:fill="auto" w:val="clear"/>
            <w:vAlign w:val="bottom"/>
          </w:tcPr>
          <w:p>
            <w:pPr>
              <w:pStyle w:val="TableContents"/>
              <w:spacing w:before="0" w:after="283"/>
              <w:jc w:val="left"/>
              <w:rPr/>
            </w:pPr>
            <w:r>
              <w:rPr/>
              <w:t> </w:t>
            </w:r>
          </w:p>
        </w:tc>
        <w:tc>
          <w:tcPr>
            <w:tcW w:w="3741" w:type="dxa"/>
            <w:tcBorders/>
            <w:shd w:fill="auto" w:val="clear"/>
            <w:vAlign w:val="bottom"/>
          </w:tcPr>
          <w:p>
            <w:pPr>
              <w:pStyle w:val="TableContents"/>
              <w:spacing w:before="0" w:after="283"/>
              <w:jc w:val="left"/>
              <w:rPr/>
            </w:pPr>
            <w:r>
              <w:rPr/>
              <w:t> </w:t>
            </w:r>
          </w:p>
        </w:tc>
      </w:tr>
      <w:tr>
        <w:trPr/>
        <w:tc>
          <w:tcPr>
            <w:tcW w:w="248" w:type="dxa"/>
            <w:tcBorders/>
            <w:shd w:fill="auto" w:val="clear"/>
            <w:vAlign w:val="bottom"/>
          </w:tcPr>
          <w:p>
            <w:pPr>
              <w:pStyle w:val="TableContents"/>
              <w:spacing w:before="0" w:after="283"/>
              <w:jc w:val="right"/>
              <w:rPr/>
            </w:pPr>
            <w:r>
              <w:rPr/>
              <w:t> </w:t>
            </w:r>
          </w:p>
        </w:tc>
        <w:tc>
          <w:tcPr>
            <w:tcW w:w="204"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1.</w:t>
            </w:r>
          </w:p>
        </w:tc>
        <w:tc>
          <w:tcPr>
            <w:tcW w:w="199" w:type="dxa"/>
            <w:tcBorders/>
            <w:shd w:fill="auto" w:val="clear"/>
            <w:vAlign w:val="bottom"/>
          </w:tcPr>
          <w:p>
            <w:pPr>
              <w:pStyle w:val="TableContents"/>
              <w:spacing w:before="0" w:after="283"/>
              <w:jc w:val="left"/>
              <w:rPr/>
            </w:pPr>
            <w:r>
              <w:rPr/>
              <w:t xml:space="preserve">  </w:t>
            </w:r>
          </w:p>
        </w:tc>
        <w:tc>
          <w:tcPr>
            <w:tcW w:w="2446" w:type="dxa"/>
            <w:gridSpan w:val="3"/>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Nominees:</w:t>
            </w:r>
          </w:p>
        </w:tc>
        <w:tc>
          <w:tcPr>
            <w:tcW w:w="268" w:type="dxa"/>
            <w:tcBorders/>
            <w:shd w:fill="auto" w:val="clear"/>
            <w:vAlign w:val="bottom"/>
          </w:tcPr>
          <w:p>
            <w:pPr>
              <w:pStyle w:val="TableContents"/>
              <w:spacing w:before="0" w:after="283"/>
              <w:jc w:val="left"/>
              <w:rPr/>
            </w:pPr>
            <w:r>
              <w:rPr/>
              <w:t> </w:t>
            </w:r>
          </w:p>
        </w:tc>
        <w:tc>
          <w:tcPr>
            <w:tcW w:w="161" w:type="dxa"/>
            <w:tcBorders/>
            <w:shd w:fill="auto" w:val="clear"/>
            <w:vAlign w:val="bottom"/>
          </w:tcPr>
          <w:p>
            <w:pPr>
              <w:pStyle w:val="TableContents"/>
              <w:spacing w:before="0" w:after="283"/>
              <w:jc w:val="left"/>
              <w:rPr/>
            </w:pPr>
            <w:r>
              <w:rPr/>
              <w:t>  </w:t>
            </w:r>
          </w:p>
        </w:tc>
        <w:tc>
          <w:tcPr>
            <w:tcW w:w="2938" w:type="dxa"/>
            <w:tcBorders/>
            <w:shd w:fill="auto" w:val="clear"/>
            <w:vAlign w:val="bottom"/>
          </w:tcPr>
          <w:p>
            <w:pPr>
              <w:pStyle w:val="TableContents"/>
              <w:spacing w:before="0" w:after="283"/>
              <w:jc w:val="left"/>
              <w:rPr/>
            </w:pPr>
            <w:r>
              <w:rPr/>
              <w:t> </w:t>
            </w:r>
          </w:p>
        </w:tc>
        <w:tc>
          <w:tcPr>
            <w:tcW w:w="3741" w:type="dxa"/>
            <w:tcBorders/>
            <w:shd w:fill="auto" w:val="clear"/>
            <w:vAlign w:val="bottom"/>
          </w:tcPr>
          <w:p>
            <w:pPr>
              <w:pStyle w:val="TableContents"/>
              <w:spacing w:before="0" w:after="283"/>
              <w:jc w:val="left"/>
              <w:rPr/>
            </w:pPr>
            <w:r>
              <w:rPr/>
              <w:t> </w:t>
            </w:r>
          </w:p>
        </w:tc>
      </w:tr>
      <w:tr>
        <w:trPr/>
        <w:tc>
          <w:tcPr>
            <w:tcW w:w="248" w:type="dxa"/>
            <w:tcBorders/>
            <w:shd w:fill="auto" w:val="clear"/>
            <w:vAlign w:val="bottom"/>
          </w:tcPr>
          <w:p>
            <w:pPr>
              <w:pStyle w:val="TableContents"/>
              <w:spacing w:before="0" w:after="283"/>
              <w:jc w:val="left"/>
              <w:rPr/>
            </w:pPr>
            <w:r>
              <w:rPr/>
              <w:t> </w:t>
            </w:r>
          </w:p>
        </w:tc>
        <w:tc>
          <w:tcPr>
            <w:tcW w:w="204" w:type="dxa"/>
            <w:tcBorders/>
            <w:shd w:fill="auto" w:val="clear"/>
            <w:vAlign w:val="bottom"/>
          </w:tcPr>
          <w:p>
            <w:pPr>
              <w:pStyle w:val="TableContents"/>
              <w:spacing w:before="0" w:after="283"/>
              <w:jc w:val="left"/>
              <w:rPr/>
            </w:pPr>
            <w:r>
              <w:rPr/>
              <w:t> </w:t>
            </w:r>
          </w:p>
        </w:tc>
        <w:tc>
          <w:tcPr>
            <w:tcW w:w="199" w:type="dxa"/>
            <w:tcBorders/>
            <w:shd w:fill="auto" w:val="clear"/>
            <w:vAlign w:val="bottom"/>
          </w:tcPr>
          <w:p>
            <w:pPr>
              <w:pStyle w:val="TableContents"/>
              <w:spacing w:before="0" w:after="283"/>
              <w:jc w:val="left"/>
              <w:rPr/>
            </w:pPr>
            <w:r>
              <w:rPr/>
              <w:t> </w:t>
            </w:r>
          </w:p>
        </w:tc>
        <w:tc>
          <w:tcPr>
            <w:tcW w:w="2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01)</w:t>
            </w:r>
          </w:p>
        </w:tc>
        <w:tc>
          <w:tcPr>
            <w:tcW w:w="127" w:type="dxa"/>
            <w:tcBorders/>
            <w:shd w:fill="auto" w:val="clear"/>
            <w:vAlign w:val="bottom"/>
          </w:tcPr>
          <w:p>
            <w:pPr>
              <w:pStyle w:val="TableContents"/>
              <w:spacing w:before="0" w:after="283"/>
              <w:jc w:val="left"/>
              <w:rPr/>
            </w:pPr>
            <w:r>
              <w:rPr/>
              <w:t> </w:t>
            </w:r>
          </w:p>
        </w:tc>
        <w:tc>
          <w:tcPr>
            <w:tcW w:w="20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J. Steven Cole</w:t>
            </w:r>
          </w:p>
        </w:tc>
        <w:tc>
          <w:tcPr>
            <w:tcW w:w="2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05)</w:t>
            </w:r>
          </w:p>
        </w:tc>
        <w:tc>
          <w:tcPr>
            <w:tcW w:w="161" w:type="dxa"/>
            <w:tcBorders/>
            <w:shd w:fill="auto" w:val="clear"/>
            <w:vAlign w:val="bottom"/>
          </w:tcPr>
          <w:p>
            <w:pPr>
              <w:pStyle w:val="TableContents"/>
              <w:spacing w:before="0" w:after="283"/>
              <w:jc w:val="left"/>
              <w:rPr/>
            </w:pPr>
            <w:r>
              <w:rPr/>
              <w:t> </w:t>
            </w:r>
          </w:p>
        </w:tc>
        <w:tc>
          <w:tcPr>
            <w:tcW w:w="293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Joseph C. Miller</w:t>
            </w:r>
          </w:p>
        </w:tc>
        <w:tc>
          <w:tcPr>
            <w:tcW w:w="3741" w:type="dxa"/>
            <w:tcBorders/>
            <w:shd w:fill="auto" w:val="clear"/>
            <w:vAlign w:val="bottom"/>
          </w:tcPr>
          <w:p>
            <w:pPr>
              <w:pStyle w:val="TableContents"/>
              <w:spacing w:before="0" w:after="283"/>
              <w:jc w:val="left"/>
              <w:rPr/>
            </w:pPr>
            <w:r>
              <w:rPr/>
              <w:t> </w:t>
            </w:r>
          </w:p>
        </w:tc>
      </w:tr>
      <w:tr>
        <w:trPr/>
        <w:tc>
          <w:tcPr>
            <w:tcW w:w="248" w:type="dxa"/>
            <w:tcBorders/>
            <w:shd w:fill="auto" w:val="clear"/>
            <w:vAlign w:val="bottom"/>
          </w:tcPr>
          <w:p>
            <w:pPr>
              <w:pStyle w:val="TableContents"/>
              <w:spacing w:before="0" w:after="283"/>
              <w:jc w:val="left"/>
              <w:rPr/>
            </w:pPr>
            <w:r>
              <w:rPr/>
              <w:t> </w:t>
            </w:r>
          </w:p>
        </w:tc>
        <w:tc>
          <w:tcPr>
            <w:tcW w:w="204" w:type="dxa"/>
            <w:tcBorders/>
            <w:shd w:fill="auto" w:val="clear"/>
            <w:vAlign w:val="bottom"/>
          </w:tcPr>
          <w:p>
            <w:pPr>
              <w:pStyle w:val="TableContents"/>
              <w:spacing w:before="0" w:after="283"/>
              <w:jc w:val="left"/>
              <w:rPr/>
            </w:pPr>
            <w:r>
              <w:rPr/>
              <w:t> </w:t>
            </w:r>
          </w:p>
        </w:tc>
        <w:tc>
          <w:tcPr>
            <w:tcW w:w="199" w:type="dxa"/>
            <w:tcBorders/>
            <w:shd w:fill="auto" w:val="clear"/>
            <w:vAlign w:val="bottom"/>
          </w:tcPr>
          <w:p>
            <w:pPr>
              <w:pStyle w:val="TableContents"/>
              <w:spacing w:before="0" w:after="283"/>
              <w:jc w:val="left"/>
              <w:rPr/>
            </w:pPr>
            <w:r>
              <w:rPr/>
              <w:t> </w:t>
            </w:r>
          </w:p>
        </w:tc>
        <w:tc>
          <w:tcPr>
            <w:tcW w:w="2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02)</w:t>
            </w:r>
          </w:p>
        </w:tc>
        <w:tc>
          <w:tcPr>
            <w:tcW w:w="127" w:type="dxa"/>
            <w:tcBorders/>
            <w:shd w:fill="auto" w:val="clear"/>
            <w:vAlign w:val="bottom"/>
          </w:tcPr>
          <w:p>
            <w:pPr>
              <w:pStyle w:val="TableContents"/>
              <w:spacing w:before="0" w:after="283"/>
              <w:jc w:val="left"/>
              <w:rPr/>
            </w:pPr>
            <w:r>
              <w:rPr/>
              <w:t> </w:t>
            </w:r>
          </w:p>
        </w:tc>
        <w:tc>
          <w:tcPr>
            <w:tcW w:w="20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Arnold W. Donald</w:t>
            </w:r>
          </w:p>
        </w:tc>
        <w:tc>
          <w:tcPr>
            <w:tcW w:w="2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06)</w:t>
            </w:r>
          </w:p>
        </w:tc>
        <w:tc>
          <w:tcPr>
            <w:tcW w:w="161" w:type="dxa"/>
            <w:tcBorders/>
            <w:shd w:fill="auto" w:val="clear"/>
            <w:vAlign w:val="bottom"/>
          </w:tcPr>
          <w:p>
            <w:pPr>
              <w:pStyle w:val="TableContents"/>
              <w:spacing w:before="0" w:after="283"/>
              <w:jc w:val="left"/>
              <w:rPr/>
            </w:pPr>
            <w:r>
              <w:rPr/>
              <w:t> </w:t>
            </w:r>
          </w:p>
        </w:tc>
        <w:tc>
          <w:tcPr>
            <w:tcW w:w="293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Michael A. Nemeroff</w:t>
            </w:r>
          </w:p>
        </w:tc>
        <w:tc>
          <w:tcPr>
            <w:tcW w:w="3741" w:type="dxa"/>
            <w:tcBorders/>
            <w:shd w:fill="auto" w:val="clear"/>
            <w:vAlign w:val="bottom"/>
          </w:tcPr>
          <w:p>
            <w:pPr>
              <w:pStyle w:val="TableContents"/>
              <w:spacing w:before="0" w:after="283"/>
              <w:jc w:val="left"/>
              <w:rPr/>
            </w:pPr>
            <w:r>
              <w:rPr/>
              <w:t> </w:t>
            </w:r>
          </w:p>
        </w:tc>
      </w:tr>
      <w:tr>
        <w:trPr/>
        <w:tc>
          <w:tcPr>
            <w:tcW w:w="248" w:type="dxa"/>
            <w:tcBorders/>
            <w:shd w:fill="auto" w:val="clear"/>
            <w:vAlign w:val="bottom"/>
          </w:tcPr>
          <w:p>
            <w:pPr>
              <w:pStyle w:val="TableContents"/>
              <w:spacing w:before="0" w:after="283"/>
              <w:jc w:val="left"/>
              <w:rPr/>
            </w:pPr>
            <w:r>
              <w:rPr/>
              <w:t> </w:t>
            </w:r>
          </w:p>
        </w:tc>
        <w:tc>
          <w:tcPr>
            <w:tcW w:w="204" w:type="dxa"/>
            <w:tcBorders/>
            <w:shd w:fill="auto" w:val="clear"/>
            <w:vAlign w:val="bottom"/>
          </w:tcPr>
          <w:p>
            <w:pPr>
              <w:pStyle w:val="TableContents"/>
              <w:spacing w:before="0" w:after="283"/>
              <w:jc w:val="left"/>
              <w:rPr/>
            </w:pPr>
            <w:r>
              <w:rPr/>
              <w:t> </w:t>
            </w:r>
          </w:p>
        </w:tc>
        <w:tc>
          <w:tcPr>
            <w:tcW w:w="199" w:type="dxa"/>
            <w:tcBorders/>
            <w:shd w:fill="auto" w:val="clear"/>
            <w:vAlign w:val="bottom"/>
          </w:tcPr>
          <w:p>
            <w:pPr>
              <w:pStyle w:val="TableContents"/>
              <w:spacing w:before="0" w:after="283"/>
              <w:jc w:val="left"/>
              <w:rPr/>
            </w:pPr>
            <w:r>
              <w:rPr/>
              <w:t> </w:t>
            </w:r>
          </w:p>
        </w:tc>
        <w:tc>
          <w:tcPr>
            <w:tcW w:w="2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03)</w:t>
            </w:r>
          </w:p>
        </w:tc>
        <w:tc>
          <w:tcPr>
            <w:tcW w:w="127" w:type="dxa"/>
            <w:tcBorders/>
            <w:shd w:fill="auto" w:val="clear"/>
            <w:vAlign w:val="bottom"/>
          </w:tcPr>
          <w:p>
            <w:pPr>
              <w:pStyle w:val="TableContents"/>
              <w:spacing w:before="0" w:after="283"/>
              <w:jc w:val="left"/>
              <w:rPr/>
            </w:pPr>
            <w:r>
              <w:rPr/>
              <w:t> </w:t>
            </w:r>
          </w:p>
        </w:tc>
        <w:tc>
          <w:tcPr>
            <w:tcW w:w="20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Daniel S. Jaffee</w:t>
            </w:r>
          </w:p>
        </w:tc>
        <w:tc>
          <w:tcPr>
            <w:tcW w:w="2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07)</w:t>
            </w:r>
          </w:p>
        </w:tc>
        <w:tc>
          <w:tcPr>
            <w:tcW w:w="161" w:type="dxa"/>
            <w:tcBorders/>
            <w:shd w:fill="auto" w:val="clear"/>
            <w:vAlign w:val="bottom"/>
          </w:tcPr>
          <w:p>
            <w:pPr>
              <w:pStyle w:val="TableContents"/>
              <w:spacing w:before="0" w:after="283"/>
              <w:jc w:val="left"/>
              <w:rPr/>
            </w:pPr>
            <w:r>
              <w:rPr/>
              <w:t> </w:t>
            </w:r>
          </w:p>
        </w:tc>
        <w:tc>
          <w:tcPr>
            <w:tcW w:w="293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Allan H. Selig</w:t>
            </w:r>
          </w:p>
        </w:tc>
        <w:tc>
          <w:tcPr>
            <w:tcW w:w="3741" w:type="dxa"/>
            <w:tcBorders/>
            <w:shd w:fill="auto" w:val="clear"/>
            <w:vAlign w:val="bottom"/>
          </w:tcPr>
          <w:p>
            <w:pPr>
              <w:pStyle w:val="TableContents"/>
              <w:spacing w:before="0" w:after="283"/>
              <w:jc w:val="left"/>
              <w:rPr/>
            </w:pPr>
            <w:r>
              <w:rPr/>
              <w:t> </w:t>
            </w:r>
          </w:p>
        </w:tc>
      </w:tr>
      <w:tr>
        <w:trPr/>
        <w:tc>
          <w:tcPr>
            <w:tcW w:w="248" w:type="dxa"/>
            <w:tcBorders/>
            <w:shd w:fill="auto" w:val="clear"/>
            <w:vAlign w:val="bottom"/>
          </w:tcPr>
          <w:p>
            <w:pPr>
              <w:pStyle w:val="TableContents"/>
              <w:spacing w:before="0" w:after="283"/>
              <w:jc w:val="left"/>
              <w:rPr/>
            </w:pPr>
            <w:r>
              <w:rPr/>
              <w:t> </w:t>
            </w:r>
          </w:p>
        </w:tc>
        <w:tc>
          <w:tcPr>
            <w:tcW w:w="204" w:type="dxa"/>
            <w:tcBorders/>
            <w:shd w:fill="auto" w:val="clear"/>
            <w:vAlign w:val="bottom"/>
          </w:tcPr>
          <w:p>
            <w:pPr>
              <w:pStyle w:val="TableContents"/>
              <w:spacing w:before="0" w:after="283"/>
              <w:jc w:val="left"/>
              <w:rPr/>
            </w:pPr>
            <w:r>
              <w:rPr/>
              <w:t> </w:t>
            </w:r>
          </w:p>
        </w:tc>
        <w:tc>
          <w:tcPr>
            <w:tcW w:w="199" w:type="dxa"/>
            <w:tcBorders/>
            <w:shd w:fill="auto" w:val="clear"/>
            <w:vAlign w:val="bottom"/>
          </w:tcPr>
          <w:p>
            <w:pPr>
              <w:pStyle w:val="TableContents"/>
              <w:spacing w:before="0" w:after="283"/>
              <w:jc w:val="left"/>
              <w:rPr/>
            </w:pPr>
            <w:r>
              <w:rPr/>
              <w:t> </w:t>
            </w:r>
          </w:p>
        </w:tc>
        <w:tc>
          <w:tcPr>
            <w:tcW w:w="2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04)</w:t>
            </w:r>
          </w:p>
        </w:tc>
        <w:tc>
          <w:tcPr>
            <w:tcW w:w="127" w:type="dxa"/>
            <w:tcBorders/>
            <w:shd w:fill="auto" w:val="clear"/>
            <w:vAlign w:val="bottom"/>
          </w:tcPr>
          <w:p>
            <w:pPr>
              <w:pStyle w:val="TableContents"/>
              <w:spacing w:before="0" w:after="283"/>
              <w:jc w:val="left"/>
              <w:rPr/>
            </w:pPr>
            <w:r>
              <w:rPr/>
              <w:t> </w:t>
            </w:r>
          </w:p>
        </w:tc>
        <w:tc>
          <w:tcPr>
            <w:tcW w:w="2053"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Richard M. Jaffee</w:t>
            </w:r>
          </w:p>
        </w:tc>
        <w:tc>
          <w:tcPr>
            <w:tcW w:w="26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08)</w:t>
            </w:r>
          </w:p>
        </w:tc>
        <w:tc>
          <w:tcPr>
            <w:tcW w:w="161" w:type="dxa"/>
            <w:tcBorders/>
            <w:shd w:fill="auto" w:val="clear"/>
            <w:vAlign w:val="bottom"/>
          </w:tcPr>
          <w:p>
            <w:pPr>
              <w:pStyle w:val="TableContents"/>
              <w:spacing w:before="0" w:after="283"/>
              <w:jc w:val="left"/>
              <w:rPr/>
            </w:pPr>
            <w:r>
              <w:rPr/>
              <w:t> </w:t>
            </w:r>
          </w:p>
        </w:tc>
        <w:tc>
          <w:tcPr>
            <w:tcW w:w="293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Paul E. Suckow</w:t>
            </w:r>
          </w:p>
        </w:tc>
        <w:tc>
          <w:tcPr>
            <w:tcW w:w="3741" w:type="dxa"/>
            <w:tcBorders/>
            <w:shd w:fill="auto" w:val="clear"/>
            <w:vAlign w:val="bottom"/>
          </w:tcPr>
          <w:p>
            <w:pPr>
              <w:pStyle w:val="TableContents"/>
              <w:spacing w:before="0" w:after="283"/>
              <w:jc w:val="left"/>
              <w:rPr/>
            </w:pPr>
            <w:r>
              <w:rPr/>
              <w:t> </w:t>
            </w:r>
          </w:p>
        </w:tc>
      </w:tr>
      <w:tr>
        <w:trPr/>
        <w:tc>
          <w:tcPr>
            <w:tcW w:w="248" w:type="dxa"/>
            <w:tcBorders/>
            <w:shd w:fill="auto" w:val="clear"/>
            <w:vAlign w:val="bottom"/>
          </w:tcPr>
          <w:p>
            <w:pPr>
              <w:pStyle w:val="TableContents"/>
              <w:spacing w:before="0" w:after="283"/>
              <w:jc w:val="left"/>
              <w:rPr/>
            </w:pPr>
            <w:r>
              <w:rPr/>
              <w:t> </w:t>
            </w:r>
          </w:p>
        </w:tc>
        <w:tc>
          <w:tcPr>
            <w:tcW w:w="204" w:type="dxa"/>
            <w:tcBorders/>
            <w:shd w:fill="auto" w:val="clear"/>
            <w:vAlign w:val="bottom"/>
          </w:tcPr>
          <w:p>
            <w:pPr>
              <w:pStyle w:val="TableContents"/>
              <w:spacing w:before="0" w:after="283"/>
              <w:jc w:val="left"/>
              <w:rPr/>
            </w:pPr>
            <w:r>
              <w:rPr/>
              <w:t> </w:t>
            </w:r>
          </w:p>
        </w:tc>
        <w:tc>
          <w:tcPr>
            <w:tcW w:w="199" w:type="dxa"/>
            <w:tcBorders/>
            <w:shd w:fill="auto" w:val="clear"/>
            <w:vAlign w:val="bottom"/>
          </w:tcPr>
          <w:p>
            <w:pPr>
              <w:pStyle w:val="TableContents"/>
              <w:spacing w:before="0" w:after="283"/>
              <w:jc w:val="left"/>
              <w:rPr/>
            </w:pPr>
            <w:r>
              <w:rPr/>
              <w:t> </w:t>
            </w:r>
          </w:p>
        </w:tc>
        <w:tc>
          <w:tcPr>
            <w:tcW w:w="266"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jc w:val="left"/>
              <w:rPr/>
            </w:pPr>
            <w:r>
              <w:rPr/>
              <w:t> </w:t>
            </w:r>
          </w:p>
        </w:tc>
        <w:tc>
          <w:tcPr>
            <w:tcW w:w="2053" w:type="dxa"/>
            <w:tcBorders/>
            <w:shd w:fill="auto" w:val="clear"/>
            <w:vAlign w:val="bottom"/>
          </w:tcPr>
          <w:p>
            <w:pPr>
              <w:pStyle w:val="TableContents"/>
              <w:spacing w:before="0" w:after="283"/>
              <w:jc w:val="left"/>
              <w:rPr/>
            </w:pPr>
            <w:r>
              <w:rPr/>
              <w:t xml:space="preserve">   </w:t>
            </w:r>
          </w:p>
        </w:tc>
        <w:tc>
          <w:tcPr>
            <w:tcW w:w="268"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jc w:val="left"/>
              <w:rPr/>
            </w:pPr>
            <w:r>
              <w:rPr/>
              <w:t> </w:t>
            </w:r>
          </w:p>
        </w:tc>
        <w:tc>
          <w:tcPr>
            <w:tcW w:w="2938" w:type="dxa"/>
            <w:tcBorders/>
            <w:shd w:fill="auto" w:val="clear"/>
            <w:vAlign w:val="bottom"/>
          </w:tcPr>
          <w:p>
            <w:pPr>
              <w:pStyle w:val="TableContents"/>
              <w:spacing w:before="0" w:after="283"/>
              <w:jc w:val="left"/>
              <w:rPr/>
            </w:pPr>
            <w:r>
              <w:rPr/>
              <w:t> </w:t>
            </w:r>
          </w:p>
        </w:tc>
        <w:tc>
          <w:tcPr>
            <w:tcW w:w="3741" w:type="dxa"/>
            <w:tcBorders/>
            <w:shd w:fill="auto" w:val="clear"/>
            <w:vAlign w:val="bottom"/>
          </w:tcPr>
          <w:p>
            <w:pPr>
              <w:pStyle w:val="TableContents"/>
              <w:spacing w:before="0" w:after="283"/>
              <w:jc w:val="left"/>
              <w:rPr/>
            </w:pPr>
            <w:r>
              <w:rPr/>
              <w:t> </w:t>
            </w:r>
          </w:p>
        </w:tc>
      </w:tr>
    </w:tbl>
    <w:tbl>
      <w:tblPr>
        <w:tblW w:w="5000" w:type="pct"/>
        <w:jc w:val="left"/>
        <w:tblInd w:w="0" w:type="dxa"/>
        <w:tblCellMar>
          <w:top w:w="0" w:type="dxa"/>
          <w:left w:w="0" w:type="dxa"/>
          <w:bottom w:w="0" w:type="dxa"/>
          <w:right w:w="0" w:type="dxa"/>
        </w:tblCellMar>
      </w:tblPr>
      <w:tblGrid>
        <w:gridCol w:w="239"/>
        <w:gridCol w:w="214"/>
        <w:gridCol w:w="208"/>
        <w:gridCol w:w="6828"/>
        <w:gridCol w:w="190"/>
        <w:gridCol w:w="423"/>
        <w:gridCol w:w="190"/>
        <w:gridCol w:w="513"/>
        <w:gridCol w:w="190"/>
        <w:gridCol w:w="526"/>
        <w:gridCol w:w="190"/>
        <w:gridCol w:w="494"/>
      </w:tblGrid>
      <w:tr>
        <w:trPr/>
        <w:tc>
          <w:tcPr>
            <w:tcW w:w="239" w:type="dxa"/>
            <w:tcBorders/>
            <w:shd w:fill="auto" w:val="clear"/>
            <w:vAlign w:val="bottom"/>
          </w:tcPr>
          <w:p>
            <w:pPr>
              <w:pStyle w:val="TableContents"/>
              <w:spacing w:before="0" w:after="283"/>
              <w:jc w:val="left"/>
              <w:rPr/>
            </w:pPr>
            <w:r>
              <w:rPr/>
              <w:t> </w:t>
            </w:r>
          </w:p>
        </w:tc>
        <w:tc>
          <w:tcPr>
            <w:tcW w:w="7250" w:type="dxa"/>
            <w:gridSpan w:val="3"/>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The Board of Directors recommends that you vote FOR proposals 2 and 3:</w:t>
            </w:r>
          </w:p>
        </w:tc>
        <w:tc>
          <w:tcPr>
            <w:tcW w:w="190" w:type="dxa"/>
            <w:tcBorders/>
            <w:shd w:fill="auto" w:val="clear"/>
            <w:vAlign w:val="bottom"/>
          </w:tcPr>
          <w:p>
            <w:pPr>
              <w:pStyle w:val="TableContents"/>
              <w:spacing w:before="0" w:after="283"/>
              <w:jc w:val="center"/>
              <w:rPr/>
            </w:pPr>
            <w:r>
              <w:rPr/>
              <w:t xml:space="preserve">   </w:t>
            </w:r>
          </w:p>
        </w:tc>
        <w:tc>
          <w:tcPr>
            <w:tcW w:w="423" w:type="dxa"/>
            <w:tcBorders/>
            <w:shd w:fill="auto" w:val="clear"/>
            <w:vAlign w:val="bottom"/>
          </w:tcPr>
          <w:p>
            <w:pPr>
              <w:pStyle w:val="TableContents"/>
              <w:spacing w:before="0" w:after="283"/>
              <w:jc w:val="center"/>
              <w:rPr/>
            </w:pPr>
            <w:r>
              <w:rPr/>
              <w:t> </w:t>
            </w:r>
          </w:p>
        </w:tc>
        <w:tc>
          <w:tcPr>
            <w:tcW w:w="190" w:type="dxa"/>
            <w:tcBorders/>
            <w:shd w:fill="auto" w:val="clear"/>
            <w:vAlign w:val="bottom"/>
          </w:tcPr>
          <w:p>
            <w:pPr>
              <w:pStyle w:val="TableContents"/>
              <w:spacing w:before="0" w:after="283"/>
              <w:jc w:val="center"/>
              <w:rPr/>
            </w:pPr>
            <w:r>
              <w:rPr/>
              <w:t xml:space="preserve">   </w:t>
            </w:r>
          </w:p>
        </w:tc>
        <w:tc>
          <w:tcPr>
            <w:tcW w:w="51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w:t>
            </w:r>
          </w:p>
        </w:tc>
        <w:tc>
          <w:tcPr>
            <w:tcW w:w="190" w:type="dxa"/>
            <w:tcBorders/>
            <w:shd w:fill="auto" w:val="clear"/>
            <w:vAlign w:val="bottom"/>
          </w:tcPr>
          <w:p>
            <w:pPr>
              <w:pStyle w:val="TableContents"/>
              <w:spacing w:before="0" w:after="283"/>
              <w:jc w:val="center"/>
              <w:rPr/>
            </w:pPr>
            <w:r>
              <w:rPr/>
              <w:t xml:space="preserve">   </w:t>
            </w:r>
          </w:p>
        </w:tc>
        <w:tc>
          <w:tcPr>
            <w:tcW w:w="52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Against</w:t>
            </w:r>
          </w:p>
        </w:tc>
        <w:tc>
          <w:tcPr>
            <w:tcW w:w="190" w:type="dxa"/>
            <w:tcBorders/>
            <w:shd w:fill="auto" w:val="clear"/>
            <w:vAlign w:val="bottom"/>
          </w:tcPr>
          <w:p>
            <w:pPr>
              <w:pStyle w:val="TableContents"/>
              <w:spacing w:before="0" w:after="283"/>
              <w:jc w:val="center"/>
              <w:rPr/>
            </w:pPr>
            <w:r>
              <w:rPr/>
              <w:t xml:space="preserve">   </w:t>
            </w:r>
          </w:p>
        </w:tc>
        <w:tc>
          <w:tcPr>
            <w:tcW w:w="494"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Abstain</w:t>
            </w:r>
          </w:p>
        </w:tc>
      </w:tr>
      <w:tr>
        <w:trPr/>
        <w:tc>
          <w:tcPr>
            <w:tcW w:w="239" w:type="dxa"/>
            <w:tcBorders/>
            <w:shd w:fill="auto" w:val="clear"/>
            <w:vAlign w:val="bottom"/>
          </w:tcPr>
          <w:p>
            <w:pPr>
              <w:pStyle w:val="TableContents"/>
              <w:spacing w:before="0" w:after="283"/>
              <w:jc w:val="right"/>
              <w:rPr/>
            </w:pPr>
            <w:r>
              <w:rPr/>
              <w:t xml:space="preserve">    </w:t>
            </w:r>
          </w:p>
        </w:tc>
        <w:tc>
          <w:tcPr>
            <w:tcW w:w="422" w:type="dxa"/>
            <w:gridSpan w:val="2"/>
            <w:tcBorders/>
            <w:shd w:fill="000000" w:val="clear"/>
            <w:vAlign w:val="bottom"/>
          </w:tcPr>
          <w:p>
            <w:pPr>
              <w:pStyle w:val="TableContents"/>
              <w:spacing w:before="0" w:after="283"/>
              <w:jc w:val="right"/>
              <w:rPr>
                <w:color w:val="FFFFFF"/>
              </w:rPr>
            </w:pPr>
            <w:r>
              <w:rPr>
                <w:color w:val="FFFFFF"/>
              </w:rPr>
              <w:t xml:space="preserve">  </w:t>
            </w:r>
            <w:r>
              <w:rPr>
                <w:b/>
                <w:color w:val="FFFFFF"/>
                <w:sz w:val="20"/>
              </w:rPr>
              <w:t xml:space="preserve">B   </w:t>
            </w:r>
          </w:p>
        </w:tc>
        <w:tc>
          <w:tcPr>
            <w:tcW w:w="6828" w:type="dxa"/>
            <w:tcBorders/>
            <w:shd w:fill="auto" w:val="clear"/>
            <w:vAlign w:val="bottom"/>
          </w:tcPr>
          <w:p>
            <w:pPr>
              <w:pStyle w:val="TableContents"/>
              <w:spacing w:before="0" w:after="283"/>
              <w:jc w:val="left"/>
              <w:rPr/>
            </w:pPr>
            <w:r>
              <w:rPr/>
              <w:t xml:space="preserve">  </w:t>
            </w:r>
            <w:r>
              <w:rPr>
                <w:rFonts w:ascii="times new roman" w:hAnsi="times new roman"/>
                <w:b/>
                <w:sz w:val="20"/>
              </w:rPr>
              <w:t>Issues</w:t>
            </w:r>
          </w:p>
        </w:tc>
        <w:tc>
          <w:tcPr>
            <w:tcW w:w="190" w:type="dxa"/>
            <w:tcBorders/>
            <w:shd w:fill="auto" w:val="clear"/>
            <w:vAlign w:val="bottom"/>
          </w:tcPr>
          <w:p>
            <w:pPr>
              <w:pStyle w:val="TableContents"/>
              <w:spacing w:before="0" w:after="283"/>
              <w:jc w:val="center"/>
              <w:rPr/>
            </w:pPr>
            <w:r>
              <w:rPr/>
              <w:t> </w:t>
            </w:r>
          </w:p>
        </w:tc>
        <w:tc>
          <w:tcPr>
            <w:tcW w:w="423" w:type="dxa"/>
            <w:tcBorders/>
            <w:shd w:fill="auto" w:val="clear"/>
            <w:vAlign w:val="bottom"/>
          </w:tcPr>
          <w:p>
            <w:pPr>
              <w:pStyle w:val="TableContents"/>
              <w:spacing w:before="0" w:after="283"/>
              <w:jc w:val="center"/>
              <w:rPr/>
            </w:pPr>
            <w:r>
              <w:rPr/>
              <w:t> </w:t>
            </w:r>
          </w:p>
        </w:tc>
        <w:tc>
          <w:tcPr>
            <w:tcW w:w="190" w:type="dxa"/>
            <w:tcBorders/>
            <w:shd w:fill="auto" w:val="clear"/>
            <w:vAlign w:val="bottom"/>
          </w:tcPr>
          <w:p>
            <w:pPr>
              <w:pStyle w:val="TableContents"/>
              <w:spacing w:before="0" w:after="283"/>
              <w:jc w:val="center"/>
              <w:rPr/>
            </w:pPr>
            <w:r>
              <w:rPr/>
              <w:t> </w:t>
            </w:r>
          </w:p>
        </w:tc>
        <w:tc>
          <w:tcPr>
            <w:tcW w:w="513" w:type="dxa"/>
            <w:tcBorders/>
            <w:shd w:fill="auto" w:val="clear"/>
            <w:vAlign w:val="bottom"/>
          </w:tcPr>
          <w:p>
            <w:pPr>
              <w:pStyle w:val="TableContents"/>
              <w:spacing w:before="0" w:after="283"/>
              <w:jc w:val="center"/>
              <w:rPr/>
            </w:pPr>
            <w:r>
              <w:rPr/>
              <w:t> </w:t>
            </w:r>
          </w:p>
        </w:tc>
        <w:tc>
          <w:tcPr>
            <w:tcW w:w="190" w:type="dxa"/>
            <w:tcBorders/>
            <w:shd w:fill="auto" w:val="clear"/>
            <w:vAlign w:val="bottom"/>
          </w:tcPr>
          <w:p>
            <w:pPr>
              <w:pStyle w:val="TableContents"/>
              <w:spacing w:before="0" w:after="283"/>
              <w:jc w:val="center"/>
              <w:rPr/>
            </w:pPr>
            <w:r>
              <w:rPr/>
              <w:t> </w:t>
            </w:r>
          </w:p>
        </w:tc>
        <w:tc>
          <w:tcPr>
            <w:tcW w:w="526" w:type="dxa"/>
            <w:tcBorders/>
            <w:shd w:fill="auto" w:val="clear"/>
            <w:vAlign w:val="bottom"/>
          </w:tcPr>
          <w:p>
            <w:pPr>
              <w:pStyle w:val="TableContents"/>
              <w:spacing w:before="0" w:after="283"/>
              <w:jc w:val="center"/>
              <w:rPr/>
            </w:pPr>
            <w:r>
              <w:rPr/>
              <w:t> </w:t>
            </w:r>
          </w:p>
        </w:tc>
        <w:tc>
          <w:tcPr>
            <w:tcW w:w="190" w:type="dxa"/>
            <w:tcBorders/>
            <w:shd w:fill="auto" w:val="clear"/>
            <w:vAlign w:val="bottom"/>
          </w:tcPr>
          <w:p>
            <w:pPr>
              <w:pStyle w:val="TableContents"/>
              <w:spacing w:before="0" w:after="283"/>
              <w:jc w:val="center"/>
              <w:rPr/>
            </w:pPr>
            <w:r>
              <w:rPr/>
              <w:t> </w:t>
            </w:r>
          </w:p>
        </w:tc>
        <w:tc>
          <w:tcPr>
            <w:tcW w:w="494" w:type="dxa"/>
            <w:tcBorders/>
            <w:shd w:fill="auto" w:val="clear"/>
            <w:vAlign w:val="bottom"/>
          </w:tcPr>
          <w:p>
            <w:pPr>
              <w:pStyle w:val="TableContents"/>
              <w:spacing w:before="0" w:after="283"/>
              <w:jc w:val="center"/>
              <w:rPr/>
            </w:pPr>
            <w:r>
              <w:rPr/>
              <w:t> </w:t>
            </w:r>
          </w:p>
        </w:tc>
      </w:tr>
      <w:tr>
        <w:trPr/>
        <w:tc>
          <w:tcPr>
            <w:tcW w:w="239" w:type="dxa"/>
            <w:tcBorders/>
            <w:shd w:fill="auto" w:val="clear"/>
            <w:vAlign w:val="bottom"/>
          </w:tcPr>
          <w:p>
            <w:pPr>
              <w:pStyle w:val="TableContents"/>
              <w:spacing w:before="0" w:after="283"/>
              <w:jc w:val="right"/>
              <w:rPr/>
            </w:pPr>
            <w:r>
              <w:rPr/>
              <w:t> </w:t>
            </w:r>
          </w:p>
        </w:tc>
        <w:tc>
          <w:tcPr>
            <w:tcW w:w="214"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w:t>
            </w:r>
          </w:p>
        </w:tc>
        <w:tc>
          <w:tcPr>
            <w:tcW w:w="208" w:type="dxa"/>
            <w:tcBorders/>
            <w:shd w:fill="auto" w:val="clear"/>
            <w:vAlign w:val="bottom"/>
          </w:tcPr>
          <w:p>
            <w:pPr>
              <w:pStyle w:val="TableContents"/>
              <w:spacing w:before="0" w:after="283"/>
              <w:jc w:val="left"/>
              <w:rPr/>
            </w:pPr>
            <w:r>
              <w:rPr/>
              <w:t xml:space="preserve">  </w:t>
            </w:r>
          </w:p>
        </w:tc>
        <w:tc>
          <w:tcPr>
            <w:tcW w:w="7441" w:type="dxa"/>
            <w:gridSpan w:val="3"/>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Ratification of the appointment of PricewaterhouseCoopers LLP as the Company's independent auditor for the fiscal year ending July 31, 2012.</w:t>
            </w:r>
          </w:p>
        </w:tc>
        <w:tc>
          <w:tcPr>
            <w:tcW w:w="190" w:type="dxa"/>
            <w:tcBorders/>
            <w:shd w:fill="auto" w:val="clear"/>
            <w:vAlign w:val="bottom"/>
          </w:tcPr>
          <w:p>
            <w:pPr>
              <w:pStyle w:val="TableContents"/>
              <w:spacing w:before="0" w:after="283"/>
              <w:jc w:val="center"/>
              <w:rPr/>
            </w:pPr>
            <w:r>
              <w:rPr/>
              <w:t> </w:t>
            </w:r>
          </w:p>
        </w:tc>
        <w:tc>
          <w:tcPr>
            <w:tcW w:w="513" w:type="dxa"/>
            <w:tcBorders/>
            <w:shd w:fill="auto" w:val="clear"/>
            <w:vAlign w:val="bottom"/>
          </w:tcPr>
          <w:p>
            <w:pPr>
              <w:pStyle w:val="TableContents"/>
              <w:spacing w:before="0" w:after="283"/>
              <w:jc w:val="center"/>
              <w:rPr>
                <w:rFonts w:ascii="webdings" w:hAnsi="webdings"/>
                <w:sz w:val="20"/>
              </w:rPr>
            </w:pPr>
            <w:r>
              <w:rPr>
                <w:rFonts w:ascii="webdings" w:hAnsi="webdings"/>
                <w:sz w:val="20"/>
              </w:rPr>
              <w:t>c</w:t>
            </w:r>
          </w:p>
        </w:tc>
        <w:tc>
          <w:tcPr>
            <w:tcW w:w="190" w:type="dxa"/>
            <w:tcBorders/>
            <w:shd w:fill="auto" w:val="clear"/>
            <w:vAlign w:val="bottom"/>
          </w:tcPr>
          <w:p>
            <w:pPr>
              <w:pStyle w:val="TableContents"/>
              <w:spacing w:before="0" w:after="283"/>
              <w:jc w:val="center"/>
              <w:rPr/>
            </w:pPr>
            <w:r>
              <w:rPr/>
              <w:t> </w:t>
            </w:r>
          </w:p>
        </w:tc>
        <w:tc>
          <w:tcPr>
            <w:tcW w:w="526" w:type="dxa"/>
            <w:tcBorders/>
            <w:shd w:fill="auto" w:val="clear"/>
            <w:vAlign w:val="bottom"/>
          </w:tcPr>
          <w:p>
            <w:pPr>
              <w:pStyle w:val="TableContents"/>
              <w:spacing w:before="0" w:after="283"/>
              <w:jc w:val="center"/>
              <w:rPr>
                <w:rFonts w:ascii="webdings" w:hAnsi="webdings"/>
                <w:sz w:val="20"/>
              </w:rPr>
            </w:pPr>
            <w:r>
              <w:rPr>
                <w:rFonts w:ascii="webdings" w:hAnsi="webdings"/>
                <w:sz w:val="20"/>
              </w:rPr>
              <w:t>c</w:t>
            </w:r>
          </w:p>
        </w:tc>
        <w:tc>
          <w:tcPr>
            <w:tcW w:w="190" w:type="dxa"/>
            <w:tcBorders/>
            <w:shd w:fill="auto" w:val="clear"/>
            <w:vAlign w:val="bottom"/>
          </w:tcPr>
          <w:p>
            <w:pPr>
              <w:pStyle w:val="TableContents"/>
              <w:spacing w:before="0" w:after="283"/>
              <w:jc w:val="center"/>
              <w:rPr/>
            </w:pPr>
            <w:r>
              <w:rPr/>
              <w:t> </w:t>
            </w:r>
          </w:p>
        </w:tc>
        <w:tc>
          <w:tcPr>
            <w:tcW w:w="494" w:type="dxa"/>
            <w:tcBorders/>
            <w:shd w:fill="auto" w:val="clear"/>
            <w:vAlign w:val="bottom"/>
          </w:tcPr>
          <w:p>
            <w:pPr>
              <w:pStyle w:val="TableContents"/>
              <w:spacing w:before="0" w:after="283"/>
              <w:jc w:val="center"/>
              <w:rPr>
                <w:rFonts w:ascii="webdings" w:hAnsi="webdings"/>
                <w:sz w:val="20"/>
              </w:rPr>
            </w:pPr>
            <w:r>
              <w:rPr>
                <w:rFonts w:ascii="webdings" w:hAnsi="webdings"/>
                <w:sz w:val="20"/>
              </w:rPr>
              <w:t>c</w:t>
            </w:r>
          </w:p>
        </w:tc>
      </w:tr>
      <w:tr>
        <w:trPr/>
        <w:tc>
          <w:tcPr>
            <w:tcW w:w="239" w:type="dxa"/>
            <w:tcBorders/>
            <w:shd w:fill="auto" w:val="clear"/>
            <w:vAlign w:val="center"/>
          </w:tcPr>
          <w:p>
            <w:pPr>
              <w:pStyle w:val="TableContents"/>
              <w:spacing w:before="0" w:after="283"/>
              <w:jc w:val="right"/>
              <w:rPr/>
            </w:pPr>
            <w:r>
              <w:rPr/>
              <w:t> </w:t>
            </w:r>
          </w:p>
        </w:tc>
        <w:tc>
          <w:tcPr>
            <w:tcW w:w="214" w:type="dxa"/>
            <w:tcBorders/>
            <w:shd w:fill="auto" w:val="clear"/>
            <w:vAlign w:val="center"/>
          </w:tcPr>
          <w:p>
            <w:pPr>
              <w:pStyle w:val="TableContents"/>
              <w:spacing w:before="0" w:after="283"/>
              <w:jc w:val="left"/>
              <w:rPr/>
            </w:pPr>
            <w:r>
              <w:rPr/>
              <w:t> </w:t>
            </w:r>
          </w:p>
        </w:tc>
        <w:tc>
          <w:tcPr>
            <w:tcW w:w="208" w:type="dxa"/>
            <w:tcBorders/>
            <w:shd w:fill="auto" w:val="clear"/>
            <w:vAlign w:val="center"/>
          </w:tcPr>
          <w:p>
            <w:pPr>
              <w:pStyle w:val="TableContents"/>
              <w:spacing w:before="0" w:after="283"/>
              <w:jc w:val="left"/>
              <w:rPr/>
            </w:pPr>
            <w:r>
              <w:rPr/>
              <w:t> </w:t>
            </w:r>
          </w:p>
        </w:tc>
        <w:tc>
          <w:tcPr>
            <w:tcW w:w="7441" w:type="dxa"/>
            <w:gridSpan w:val="3"/>
            <w:tcBorders/>
            <w:shd w:fill="auto" w:val="clear"/>
            <w:vAlign w:val="center"/>
          </w:tcPr>
          <w:p>
            <w:pPr>
              <w:pStyle w:val="TableContents"/>
              <w:spacing w:before="0" w:after="283"/>
              <w:jc w:val="left"/>
              <w:rPr/>
            </w:pPr>
            <w:r>
              <w:rPr/>
              <w:t> </w:t>
            </w:r>
          </w:p>
        </w:tc>
        <w:tc>
          <w:tcPr>
            <w:tcW w:w="190" w:type="dxa"/>
            <w:tcBorders/>
            <w:shd w:fill="auto" w:val="clear"/>
            <w:vAlign w:val="center"/>
          </w:tcPr>
          <w:p>
            <w:pPr>
              <w:pStyle w:val="TableContents"/>
              <w:spacing w:before="0" w:after="283"/>
              <w:jc w:val="center"/>
              <w:rPr/>
            </w:pPr>
            <w:r>
              <w:rPr/>
              <w:t> </w:t>
            </w:r>
          </w:p>
        </w:tc>
        <w:tc>
          <w:tcPr>
            <w:tcW w:w="513" w:type="dxa"/>
            <w:tcBorders/>
            <w:shd w:fill="auto" w:val="clear"/>
            <w:vAlign w:val="center"/>
          </w:tcPr>
          <w:p>
            <w:pPr>
              <w:pStyle w:val="TableContents"/>
              <w:spacing w:before="0" w:after="283"/>
              <w:jc w:val="center"/>
              <w:rPr/>
            </w:pPr>
            <w:r>
              <w:rPr/>
              <w:t> </w:t>
            </w:r>
          </w:p>
        </w:tc>
        <w:tc>
          <w:tcPr>
            <w:tcW w:w="190" w:type="dxa"/>
            <w:tcBorders/>
            <w:shd w:fill="auto" w:val="clear"/>
            <w:vAlign w:val="center"/>
          </w:tcPr>
          <w:p>
            <w:pPr>
              <w:pStyle w:val="TableContents"/>
              <w:spacing w:before="0" w:after="283"/>
              <w:jc w:val="center"/>
              <w:rPr/>
            </w:pPr>
            <w:r>
              <w:rPr/>
              <w:t> </w:t>
            </w:r>
          </w:p>
        </w:tc>
        <w:tc>
          <w:tcPr>
            <w:tcW w:w="526" w:type="dxa"/>
            <w:tcBorders/>
            <w:shd w:fill="auto" w:val="clear"/>
            <w:vAlign w:val="center"/>
          </w:tcPr>
          <w:p>
            <w:pPr>
              <w:pStyle w:val="TableContents"/>
              <w:spacing w:before="0" w:after="283"/>
              <w:jc w:val="center"/>
              <w:rPr/>
            </w:pPr>
            <w:r>
              <w:rPr/>
              <w:t> </w:t>
            </w:r>
          </w:p>
        </w:tc>
        <w:tc>
          <w:tcPr>
            <w:tcW w:w="190" w:type="dxa"/>
            <w:tcBorders/>
            <w:shd w:fill="auto" w:val="clear"/>
            <w:vAlign w:val="center"/>
          </w:tcPr>
          <w:p>
            <w:pPr>
              <w:pStyle w:val="TableContents"/>
              <w:spacing w:before="0" w:after="283"/>
              <w:jc w:val="center"/>
              <w:rPr/>
            </w:pPr>
            <w:r>
              <w:rPr/>
              <w:t> </w:t>
            </w:r>
          </w:p>
        </w:tc>
        <w:tc>
          <w:tcPr>
            <w:tcW w:w="494" w:type="dxa"/>
            <w:tcBorders/>
            <w:shd w:fill="auto" w:val="clear"/>
            <w:vAlign w:val="center"/>
          </w:tcPr>
          <w:p>
            <w:pPr>
              <w:pStyle w:val="TableContents"/>
              <w:spacing w:before="0" w:after="283"/>
              <w:jc w:val="center"/>
              <w:rPr/>
            </w:pPr>
            <w:r>
              <w:rPr/>
              <w:t> </w:t>
            </w:r>
          </w:p>
        </w:tc>
      </w:tr>
      <w:tr>
        <w:trPr/>
        <w:tc>
          <w:tcPr>
            <w:tcW w:w="239" w:type="dxa"/>
            <w:tcBorders/>
            <w:shd w:fill="auto" w:val="clear"/>
            <w:vAlign w:val="bottom"/>
          </w:tcPr>
          <w:p>
            <w:pPr>
              <w:pStyle w:val="TableContents"/>
              <w:spacing w:before="0" w:after="283"/>
              <w:jc w:val="right"/>
              <w:rPr/>
            </w:pPr>
            <w:r>
              <w:rPr/>
              <w:t> </w:t>
            </w:r>
          </w:p>
        </w:tc>
        <w:tc>
          <w:tcPr>
            <w:tcW w:w="214"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w:t>
            </w:r>
          </w:p>
        </w:tc>
        <w:tc>
          <w:tcPr>
            <w:tcW w:w="208" w:type="dxa"/>
            <w:tcBorders/>
            <w:shd w:fill="auto" w:val="clear"/>
            <w:vAlign w:val="bottom"/>
          </w:tcPr>
          <w:p>
            <w:pPr>
              <w:pStyle w:val="TableContents"/>
              <w:spacing w:before="0" w:after="283"/>
              <w:jc w:val="left"/>
              <w:rPr/>
            </w:pPr>
            <w:r>
              <w:rPr/>
              <w:t> </w:t>
            </w:r>
          </w:p>
        </w:tc>
        <w:tc>
          <w:tcPr>
            <w:tcW w:w="68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Approve the named executive officer compensation disclosed in this Proxy Statement.</w:t>
            </w:r>
          </w:p>
        </w:tc>
        <w:tc>
          <w:tcPr>
            <w:tcW w:w="190" w:type="dxa"/>
            <w:tcBorders/>
            <w:shd w:fill="auto" w:val="clear"/>
            <w:vAlign w:val="bottom"/>
          </w:tcPr>
          <w:p>
            <w:pPr>
              <w:pStyle w:val="TableContents"/>
              <w:spacing w:before="0" w:after="283"/>
              <w:jc w:val="center"/>
              <w:rPr/>
            </w:pPr>
            <w:r>
              <w:rPr/>
              <w:t> </w:t>
            </w:r>
          </w:p>
        </w:tc>
        <w:tc>
          <w:tcPr>
            <w:tcW w:w="423" w:type="dxa"/>
            <w:tcBorders/>
            <w:shd w:fill="auto" w:val="clear"/>
            <w:vAlign w:val="bottom"/>
          </w:tcPr>
          <w:p>
            <w:pPr>
              <w:pStyle w:val="TableContents"/>
              <w:spacing w:before="0" w:after="283"/>
              <w:jc w:val="center"/>
              <w:rPr/>
            </w:pPr>
            <w:r>
              <w:rPr/>
              <w:t> </w:t>
            </w:r>
          </w:p>
        </w:tc>
        <w:tc>
          <w:tcPr>
            <w:tcW w:w="190" w:type="dxa"/>
            <w:tcBorders/>
            <w:shd w:fill="auto" w:val="clear"/>
            <w:vAlign w:val="bottom"/>
          </w:tcPr>
          <w:p>
            <w:pPr>
              <w:pStyle w:val="TableContents"/>
              <w:spacing w:before="0" w:after="283"/>
              <w:jc w:val="center"/>
              <w:rPr/>
            </w:pPr>
            <w:r>
              <w:rPr/>
              <w:t> </w:t>
            </w:r>
          </w:p>
        </w:tc>
        <w:tc>
          <w:tcPr>
            <w:tcW w:w="513" w:type="dxa"/>
            <w:tcBorders/>
            <w:shd w:fill="auto" w:val="clear"/>
            <w:vAlign w:val="bottom"/>
          </w:tcPr>
          <w:p>
            <w:pPr>
              <w:pStyle w:val="TableContents"/>
              <w:spacing w:before="0" w:after="283"/>
              <w:jc w:val="center"/>
              <w:rPr>
                <w:rFonts w:ascii="webdings" w:hAnsi="webdings"/>
                <w:sz w:val="20"/>
              </w:rPr>
            </w:pPr>
            <w:r>
              <w:rPr>
                <w:rFonts w:ascii="webdings" w:hAnsi="webdings"/>
                <w:sz w:val="20"/>
              </w:rPr>
              <w:t>c</w:t>
            </w:r>
          </w:p>
        </w:tc>
        <w:tc>
          <w:tcPr>
            <w:tcW w:w="190" w:type="dxa"/>
            <w:tcBorders/>
            <w:shd w:fill="auto" w:val="clear"/>
            <w:vAlign w:val="bottom"/>
          </w:tcPr>
          <w:p>
            <w:pPr>
              <w:pStyle w:val="TableContents"/>
              <w:spacing w:before="0" w:after="283"/>
              <w:jc w:val="center"/>
              <w:rPr/>
            </w:pPr>
            <w:r>
              <w:rPr/>
              <w:t> </w:t>
            </w:r>
          </w:p>
        </w:tc>
        <w:tc>
          <w:tcPr>
            <w:tcW w:w="526" w:type="dxa"/>
            <w:tcBorders/>
            <w:shd w:fill="auto" w:val="clear"/>
            <w:vAlign w:val="bottom"/>
          </w:tcPr>
          <w:p>
            <w:pPr>
              <w:pStyle w:val="TableContents"/>
              <w:spacing w:before="0" w:after="283"/>
              <w:jc w:val="center"/>
              <w:rPr>
                <w:rFonts w:ascii="webdings" w:hAnsi="webdings"/>
                <w:sz w:val="20"/>
              </w:rPr>
            </w:pPr>
            <w:r>
              <w:rPr>
                <w:rFonts w:ascii="webdings" w:hAnsi="webdings"/>
                <w:sz w:val="20"/>
              </w:rPr>
              <w:t>c</w:t>
            </w:r>
          </w:p>
        </w:tc>
        <w:tc>
          <w:tcPr>
            <w:tcW w:w="190" w:type="dxa"/>
            <w:tcBorders/>
            <w:shd w:fill="auto" w:val="clear"/>
            <w:vAlign w:val="bottom"/>
          </w:tcPr>
          <w:p>
            <w:pPr>
              <w:pStyle w:val="TableContents"/>
              <w:spacing w:before="0" w:after="283"/>
              <w:jc w:val="center"/>
              <w:rPr/>
            </w:pPr>
            <w:r>
              <w:rPr/>
              <w:t> </w:t>
            </w:r>
          </w:p>
        </w:tc>
        <w:tc>
          <w:tcPr>
            <w:tcW w:w="494" w:type="dxa"/>
            <w:tcBorders/>
            <w:shd w:fill="auto" w:val="clear"/>
            <w:vAlign w:val="bottom"/>
          </w:tcPr>
          <w:p>
            <w:pPr>
              <w:pStyle w:val="TableContents"/>
              <w:spacing w:before="0" w:after="283"/>
              <w:jc w:val="center"/>
              <w:rPr>
                <w:rFonts w:ascii="webdings" w:hAnsi="webdings"/>
                <w:sz w:val="20"/>
              </w:rPr>
            </w:pPr>
            <w:r>
              <w:rPr>
                <w:rFonts w:ascii="webdings" w:hAnsi="webdings"/>
                <w:sz w:val="20"/>
              </w:rPr>
              <w:t>c</w:t>
            </w:r>
          </w:p>
        </w:tc>
      </w:tr>
      <w:tr>
        <w:trPr/>
        <w:tc>
          <w:tcPr>
            <w:tcW w:w="239" w:type="dxa"/>
            <w:tcBorders/>
            <w:shd w:fill="auto" w:val="clear"/>
            <w:vAlign w:val="center"/>
          </w:tcPr>
          <w:p>
            <w:pPr>
              <w:pStyle w:val="TableContents"/>
              <w:spacing w:before="0" w:after="283"/>
              <w:jc w:val="right"/>
              <w:rPr/>
            </w:pPr>
            <w:r>
              <w:rPr/>
              <w:t> </w:t>
            </w:r>
          </w:p>
        </w:tc>
        <w:tc>
          <w:tcPr>
            <w:tcW w:w="214" w:type="dxa"/>
            <w:tcBorders/>
            <w:shd w:fill="auto" w:val="clear"/>
            <w:vAlign w:val="center"/>
          </w:tcPr>
          <w:p>
            <w:pPr>
              <w:pStyle w:val="TableContents"/>
              <w:spacing w:before="0" w:after="283"/>
              <w:jc w:val="right"/>
              <w:rPr/>
            </w:pPr>
            <w:r>
              <w:rPr/>
              <w:t> </w:t>
            </w:r>
          </w:p>
        </w:tc>
        <w:tc>
          <w:tcPr>
            <w:tcW w:w="208" w:type="dxa"/>
            <w:tcBorders/>
            <w:shd w:fill="auto" w:val="clear"/>
            <w:vAlign w:val="center"/>
          </w:tcPr>
          <w:p>
            <w:pPr>
              <w:pStyle w:val="TableContents"/>
              <w:spacing w:before="0" w:after="283"/>
              <w:jc w:val="left"/>
              <w:rPr/>
            </w:pPr>
            <w:r>
              <w:rPr/>
              <w:t> </w:t>
            </w:r>
          </w:p>
        </w:tc>
        <w:tc>
          <w:tcPr>
            <w:tcW w:w="6828" w:type="dxa"/>
            <w:tcBorders/>
            <w:shd w:fill="auto" w:val="clear"/>
            <w:vAlign w:val="center"/>
          </w:tcPr>
          <w:p>
            <w:pPr>
              <w:pStyle w:val="TableContents"/>
              <w:spacing w:before="0" w:after="283"/>
              <w:jc w:val="left"/>
              <w:rPr/>
            </w:pPr>
            <w:r>
              <w:rPr/>
              <w:t> </w:t>
            </w:r>
          </w:p>
        </w:tc>
        <w:tc>
          <w:tcPr>
            <w:tcW w:w="190" w:type="dxa"/>
            <w:tcBorders/>
            <w:shd w:fill="auto" w:val="clear"/>
            <w:vAlign w:val="center"/>
          </w:tcPr>
          <w:p>
            <w:pPr>
              <w:pStyle w:val="TableContents"/>
              <w:spacing w:before="0" w:after="283"/>
              <w:jc w:val="center"/>
              <w:rPr/>
            </w:pPr>
            <w:r>
              <w:rPr/>
              <w:t> </w:t>
            </w:r>
          </w:p>
        </w:tc>
        <w:tc>
          <w:tcPr>
            <w:tcW w:w="423" w:type="dxa"/>
            <w:tcBorders/>
            <w:shd w:fill="auto" w:val="clear"/>
            <w:vAlign w:val="center"/>
          </w:tcPr>
          <w:p>
            <w:pPr>
              <w:pStyle w:val="TableContents"/>
              <w:spacing w:before="0" w:after="283"/>
              <w:jc w:val="center"/>
              <w:rPr/>
            </w:pPr>
            <w:r>
              <w:rPr/>
              <w:t> </w:t>
            </w:r>
          </w:p>
        </w:tc>
        <w:tc>
          <w:tcPr>
            <w:tcW w:w="190" w:type="dxa"/>
            <w:tcBorders/>
            <w:shd w:fill="auto" w:val="clear"/>
            <w:vAlign w:val="center"/>
          </w:tcPr>
          <w:p>
            <w:pPr>
              <w:pStyle w:val="TableContents"/>
              <w:spacing w:before="0" w:after="283"/>
              <w:jc w:val="center"/>
              <w:rPr/>
            </w:pPr>
            <w:r>
              <w:rPr/>
              <w:t> </w:t>
            </w:r>
          </w:p>
        </w:tc>
        <w:tc>
          <w:tcPr>
            <w:tcW w:w="513" w:type="dxa"/>
            <w:tcBorders/>
            <w:shd w:fill="auto" w:val="clear"/>
            <w:vAlign w:val="center"/>
          </w:tcPr>
          <w:p>
            <w:pPr>
              <w:pStyle w:val="TableContents"/>
              <w:spacing w:before="0" w:after="283"/>
              <w:jc w:val="center"/>
              <w:rPr/>
            </w:pPr>
            <w:r>
              <w:rPr/>
              <w:t> </w:t>
            </w:r>
          </w:p>
        </w:tc>
        <w:tc>
          <w:tcPr>
            <w:tcW w:w="190" w:type="dxa"/>
            <w:tcBorders/>
            <w:shd w:fill="auto" w:val="clear"/>
            <w:vAlign w:val="center"/>
          </w:tcPr>
          <w:p>
            <w:pPr>
              <w:pStyle w:val="TableContents"/>
              <w:spacing w:before="0" w:after="283"/>
              <w:jc w:val="center"/>
              <w:rPr/>
            </w:pPr>
            <w:r>
              <w:rPr/>
              <w:t> </w:t>
            </w:r>
          </w:p>
        </w:tc>
        <w:tc>
          <w:tcPr>
            <w:tcW w:w="526" w:type="dxa"/>
            <w:tcBorders/>
            <w:shd w:fill="auto" w:val="clear"/>
            <w:vAlign w:val="center"/>
          </w:tcPr>
          <w:p>
            <w:pPr>
              <w:pStyle w:val="TableContents"/>
              <w:spacing w:before="0" w:after="283"/>
              <w:jc w:val="center"/>
              <w:rPr/>
            </w:pPr>
            <w:r>
              <w:rPr/>
              <w:t> </w:t>
            </w:r>
          </w:p>
        </w:tc>
        <w:tc>
          <w:tcPr>
            <w:tcW w:w="190" w:type="dxa"/>
            <w:tcBorders/>
            <w:shd w:fill="auto" w:val="clear"/>
            <w:vAlign w:val="center"/>
          </w:tcPr>
          <w:p>
            <w:pPr>
              <w:pStyle w:val="TableContents"/>
              <w:spacing w:before="0" w:after="283"/>
              <w:jc w:val="center"/>
              <w:rPr/>
            </w:pPr>
            <w:r>
              <w:rPr/>
              <w:t> </w:t>
            </w:r>
          </w:p>
        </w:tc>
        <w:tc>
          <w:tcPr>
            <w:tcW w:w="494" w:type="dxa"/>
            <w:tcBorders/>
            <w:shd w:fill="auto" w:val="clear"/>
            <w:vAlign w:val="center"/>
          </w:tcPr>
          <w:p>
            <w:pPr>
              <w:pStyle w:val="TableContents"/>
              <w:spacing w:before="0" w:after="283"/>
              <w:jc w:val="center"/>
              <w:rPr/>
            </w:pPr>
            <w:r>
              <w:rPr/>
              <w:t> </w:t>
            </w:r>
          </w:p>
        </w:tc>
      </w:tr>
      <w:tr>
        <w:trPr/>
        <w:tc>
          <w:tcPr>
            <w:tcW w:w="239" w:type="dxa"/>
            <w:tcBorders/>
            <w:shd w:fill="auto" w:val="clear"/>
            <w:vAlign w:val="bottom"/>
          </w:tcPr>
          <w:p>
            <w:pPr>
              <w:pStyle w:val="TableContents"/>
              <w:spacing w:before="0" w:after="283"/>
              <w:jc w:val="left"/>
              <w:rPr/>
            </w:pPr>
            <w:r>
              <w:rPr/>
              <w:t> </w:t>
            </w:r>
          </w:p>
        </w:tc>
        <w:tc>
          <w:tcPr>
            <w:tcW w:w="7250" w:type="dxa"/>
            <w:gridSpan w:val="3"/>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The Board of Directors recommends that you vote for THREE YEARS with respect to proposal 4:</w:t>
            </w:r>
          </w:p>
        </w:tc>
        <w:tc>
          <w:tcPr>
            <w:tcW w:w="190" w:type="dxa"/>
            <w:tcBorders/>
            <w:shd w:fill="auto" w:val="clear"/>
            <w:vAlign w:val="bottom"/>
          </w:tcPr>
          <w:p>
            <w:pPr>
              <w:pStyle w:val="TableContents"/>
              <w:spacing w:before="0" w:after="283"/>
              <w:jc w:val="center"/>
              <w:rPr/>
            </w:pPr>
            <w:r>
              <w:rPr/>
              <w:t> </w:t>
            </w:r>
          </w:p>
        </w:tc>
        <w:tc>
          <w:tcPr>
            <w:tcW w:w="42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1 Year</w:t>
            </w:r>
          </w:p>
        </w:tc>
        <w:tc>
          <w:tcPr>
            <w:tcW w:w="190" w:type="dxa"/>
            <w:tcBorders/>
            <w:shd w:fill="auto" w:val="clear"/>
            <w:vAlign w:val="bottom"/>
          </w:tcPr>
          <w:p>
            <w:pPr>
              <w:pStyle w:val="TableContents"/>
              <w:spacing w:before="0" w:after="283"/>
              <w:jc w:val="center"/>
              <w:rPr/>
            </w:pPr>
            <w:r>
              <w:rPr/>
              <w:t> </w:t>
            </w:r>
          </w:p>
        </w:tc>
        <w:tc>
          <w:tcPr>
            <w:tcW w:w="51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 Years</w:t>
            </w:r>
          </w:p>
        </w:tc>
        <w:tc>
          <w:tcPr>
            <w:tcW w:w="190" w:type="dxa"/>
            <w:tcBorders/>
            <w:shd w:fill="auto" w:val="clear"/>
            <w:vAlign w:val="bottom"/>
          </w:tcPr>
          <w:p>
            <w:pPr>
              <w:pStyle w:val="TableContents"/>
              <w:spacing w:before="0" w:after="283"/>
              <w:jc w:val="center"/>
              <w:rPr/>
            </w:pPr>
            <w:r>
              <w:rPr/>
              <w:t> </w:t>
            </w:r>
          </w:p>
        </w:tc>
        <w:tc>
          <w:tcPr>
            <w:tcW w:w="52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3 Years</w:t>
            </w:r>
          </w:p>
        </w:tc>
        <w:tc>
          <w:tcPr>
            <w:tcW w:w="190" w:type="dxa"/>
            <w:tcBorders/>
            <w:shd w:fill="auto" w:val="clear"/>
            <w:vAlign w:val="bottom"/>
          </w:tcPr>
          <w:p>
            <w:pPr>
              <w:pStyle w:val="TableContents"/>
              <w:spacing w:before="0" w:after="283"/>
              <w:jc w:val="center"/>
              <w:rPr/>
            </w:pPr>
            <w:r>
              <w:rPr/>
              <w:t> </w:t>
            </w:r>
          </w:p>
        </w:tc>
        <w:tc>
          <w:tcPr>
            <w:tcW w:w="494"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Abstain</w:t>
            </w:r>
          </w:p>
        </w:tc>
      </w:tr>
      <w:tr>
        <w:trPr/>
        <w:tc>
          <w:tcPr>
            <w:tcW w:w="7489" w:type="dxa"/>
            <w:gridSpan w:val="4"/>
            <w:tcBorders/>
            <w:shd w:fill="auto" w:val="clear"/>
            <w:vAlign w:val="center"/>
          </w:tcPr>
          <w:p>
            <w:pPr>
              <w:pStyle w:val="TableContents"/>
              <w:spacing w:before="0" w:after="283"/>
              <w:jc w:val="left"/>
              <w:rPr/>
            </w:pPr>
            <w:r>
              <w:rPr/>
              <w:t> </w:t>
            </w:r>
          </w:p>
        </w:tc>
        <w:tc>
          <w:tcPr>
            <w:tcW w:w="190" w:type="dxa"/>
            <w:tcBorders/>
            <w:shd w:fill="auto" w:val="clear"/>
            <w:vAlign w:val="center"/>
          </w:tcPr>
          <w:p>
            <w:pPr>
              <w:pStyle w:val="TableContents"/>
              <w:spacing w:before="0" w:after="283"/>
              <w:jc w:val="center"/>
              <w:rPr/>
            </w:pPr>
            <w:r>
              <w:rPr/>
              <w:t> </w:t>
            </w:r>
          </w:p>
        </w:tc>
        <w:tc>
          <w:tcPr>
            <w:tcW w:w="423" w:type="dxa"/>
            <w:tcBorders/>
            <w:shd w:fill="auto" w:val="clear"/>
            <w:vAlign w:val="center"/>
          </w:tcPr>
          <w:p>
            <w:pPr>
              <w:pStyle w:val="TableContents"/>
              <w:spacing w:before="0" w:after="283"/>
              <w:jc w:val="center"/>
              <w:rPr/>
            </w:pPr>
            <w:r>
              <w:rPr/>
              <w:t> </w:t>
            </w:r>
          </w:p>
        </w:tc>
        <w:tc>
          <w:tcPr>
            <w:tcW w:w="190" w:type="dxa"/>
            <w:tcBorders/>
            <w:shd w:fill="auto" w:val="clear"/>
            <w:vAlign w:val="center"/>
          </w:tcPr>
          <w:p>
            <w:pPr>
              <w:pStyle w:val="TableContents"/>
              <w:spacing w:before="0" w:after="283"/>
              <w:jc w:val="center"/>
              <w:rPr/>
            </w:pPr>
            <w:r>
              <w:rPr/>
              <w:t> </w:t>
            </w:r>
          </w:p>
        </w:tc>
        <w:tc>
          <w:tcPr>
            <w:tcW w:w="513" w:type="dxa"/>
            <w:tcBorders/>
            <w:shd w:fill="auto" w:val="clear"/>
            <w:vAlign w:val="center"/>
          </w:tcPr>
          <w:p>
            <w:pPr>
              <w:pStyle w:val="TableContents"/>
              <w:spacing w:before="0" w:after="283"/>
              <w:jc w:val="center"/>
              <w:rPr/>
            </w:pPr>
            <w:r>
              <w:rPr/>
              <w:t> </w:t>
            </w:r>
          </w:p>
        </w:tc>
        <w:tc>
          <w:tcPr>
            <w:tcW w:w="190" w:type="dxa"/>
            <w:tcBorders/>
            <w:shd w:fill="auto" w:val="clear"/>
            <w:vAlign w:val="center"/>
          </w:tcPr>
          <w:p>
            <w:pPr>
              <w:pStyle w:val="TableContents"/>
              <w:spacing w:before="0" w:after="283"/>
              <w:jc w:val="center"/>
              <w:rPr/>
            </w:pPr>
            <w:r>
              <w:rPr/>
              <w:t> </w:t>
            </w:r>
          </w:p>
        </w:tc>
        <w:tc>
          <w:tcPr>
            <w:tcW w:w="526" w:type="dxa"/>
            <w:tcBorders/>
            <w:shd w:fill="auto" w:val="clear"/>
            <w:vAlign w:val="center"/>
          </w:tcPr>
          <w:p>
            <w:pPr>
              <w:pStyle w:val="TableContents"/>
              <w:spacing w:before="0" w:after="283"/>
              <w:jc w:val="center"/>
              <w:rPr/>
            </w:pPr>
            <w:r>
              <w:rPr/>
              <w:t> </w:t>
            </w:r>
          </w:p>
        </w:tc>
        <w:tc>
          <w:tcPr>
            <w:tcW w:w="190" w:type="dxa"/>
            <w:tcBorders/>
            <w:shd w:fill="auto" w:val="clear"/>
            <w:vAlign w:val="center"/>
          </w:tcPr>
          <w:p>
            <w:pPr>
              <w:pStyle w:val="TableContents"/>
              <w:spacing w:before="0" w:after="283"/>
              <w:jc w:val="center"/>
              <w:rPr/>
            </w:pPr>
            <w:r>
              <w:rPr/>
              <w:t> </w:t>
            </w:r>
          </w:p>
        </w:tc>
        <w:tc>
          <w:tcPr>
            <w:tcW w:w="494" w:type="dxa"/>
            <w:tcBorders/>
            <w:shd w:fill="auto" w:val="clear"/>
            <w:vAlign w:val="center"/>
          </w:tcPr>
          <w:p>
            <w:pPr>
              <w:pStyle w:val="TableContents"/>
              <w:spacing w:before="0" w:after="283"/>
              <w:jc w:val="center"/>
              <w:rPr/>
            </w:pPr>
            <w:r>
              <w:rPr/>
              <w:t> </w:t>
            </w:r>
          </w:p>
        </w:tc>
      </w:tr>
      <w:tr>
        <w:trPr/>
        <w:tc>
          <w:tcPr>
            <w:tcW w:w="239" w:type="dxa"/>
            <w:tcBorders/>
            <w:shd w:fill="auto" w:val="clear"/>
            <w:vAlign w:val="bottom"/>
          </w:tcPr>
          <w:p>
            <w:pPr>
              <w:pStyle w:val="TableContents"/>
              <w:spacing w:before="0" w:after="283"/>
              <w:jc w:val="right"/>
              <w:rPr/>
            </w:pPr>
            <w:r>
              <w:rPr/>
              <w:t> </w:t>
            </w:r>
          </w:p>
        </w:tc>
        <w:tc>
          <w:tcPr>
            <w:tcW w:w="214"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4.</w:t>
            </w:r>
          </w:p>
        </w:tc>
        <w:tc>
          <w:tcPr>
            <w:tcW w:w="208" w:type="dxa"/>
            <w:tcBorders/>
            <w:shd w:fill="auto" w:val="clear"/>
            <w:vAlign w:val="bottom"/>
          </w:tcPr>
          <w:p>
            <w:pPr>
              <w:pStyle w:val="TableContents"/>
              <w:spacing w:before="0" w:after="283"/>
              <w:jc w:val="left"/>
              <w:rPr/>
            </w:pPr>
            <w:r>
              <w:rPr/>
              <w:t xml:space="preserve">  </w:t>
            </w:r>
          </w:p>
        </w:tc>
        <w:tc>
          <w:tcPr>
            <w:tcW w:w="68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Select the frequency of future advisory votes on named executive officer compensation.</w:t>
            </w:r>
          </w:p>
        </w:tc>
        <w:tc>
          <w:tcPr>
            <w:tcW w:w="190" w:type="dxa"/>
            <w:tcBorders/>
            <w:shd w:fill="auto" w:val="clear"/>
            <w:vAlign w:val="bottom"/>
          </w:tcPr>
          <w:p>
            <w:pPr>
              <w:pStyle w:val="TableContents"/>
              <w:spacing w:before="0" w:after="283"/>
              <w:jc w:val="center"/>
              <w:rPr/>
            </w:pPr>
            <w:r>
              <w:rPr/>
              <w:t> </w:t>
            </w:r>
          </w:p>
        </w:tc>
        <w:tc>
          <w:tcPr>
            <w:tcW w:w="423" w:type="dxa"/>
            <w:tcBorders/>
            <w:shd w:fill="auto" w:val="clear"/>
            <w:vAlign w:val="bottom"/>
          </w:tcPr>
          <w:p>
            <w:pPr>
              <w:pStyle w:val="TableContents"/>
              <w:spacing w:before="0" w:after="283"/>
              <w:jc w:val="center"/>
              <w:rPr>
                <w:rFonts w:ascii="webdings" w:hAnsi="webdings"/>
                <w:sz w:val="20"/>
              </w:rPr>
            </w:pPr>
            <w:r>
              <w:rPr>
                <w:rFonts w:ascii="webdings" w:hAnsi="webdings"/>
                <w:sz w:val="20"/>
              </w:rPr>
              <w:t>c</w:t>
            </w:r>
          </w:p>
        </w:tc>
        <w:tc>
          <w:tcPr>
            <w:tcW w:w="190" w:type="dxa"/>
            <w:tcBorders/>
            <w:shd w:fill="auto" w:val="clear"/>
            <w:vAlign w:val="bottom"/>
          </w:tcPr>
          <w:p>
            <w:pPr>
              <w:pStyle w:val="TableContents"/>
              <w:spacing w:before="0" w:after="283"/>
              <w:jc w:val="center"/>
              <w:rPr/>
            </w:pPr>
            <w:r>
              <w:rPr/>
              <w:t> </w:t>
            </w:r>
          </w:p>
        </w:tc>
        <w:tc>
          <w:tcPr>
            <w:tcW w:w="513" w:type="dxa"/>
            <w:tcBorders/>
            <w:shd w:fill="auto" w:val="clear"/>
            <w:vAlign w:val="bottom"/>
          </w:tcPr>
          <w:p>
            <w:pPr>
              <w:pStyle w:val="TableContents"/>
              <w:spacing w:before="0" w:after="283"/>
              <w:jc w:val="center"/>
              <w:rPr>
                <w:rFonts w:ascii="webdings" w:hAnsi="webdings"/>
                <w:sz w:val="20"/>
              </w:rPr>
            </w:pPr>
            <w:r>
              <w:rPr>
                <w:rFonts w:ascii="webdings" w:hAnsi="webdings"/>
                <w:sz w:val="20"/>
              </w:rPr>
              <w:t>c</w:t>
            </w:r>
          </w:p>
        </w:tc>
        <w:tc>
          <w:tcPr>
            <w:tcW w:w="190" w:type="dxa"/>
            <w:tcBorders/>
            <w:shd w:fill="auto" w:val="clear"/>
            <w:vAlign w:val="bottom"/>
          </w:tcPr>
          <w:p>
            <w:pPr>
              <w:pStyle w:val="TableContents"/>
              <w:spacing w:before="0" w:after="283"/>
              <w:jc w:val="center"/>
              <w:rPr/>
            </w:pPr>
            <w:r>
              <w:rPr/>
              <w:t> </w:t>
            </w:r>
          </w:p>
        </w:tc>
        <w:tc>
          <w:tcPr>
            <w:tcW w:w="526" w:type="dxa"/>
            <w:tcBorders/>
            <w:shd w:fill="auto" w:val="clear"/>
            <w:vAlign w:val="bottom"/>
          </w:tcPr>
          <w:p>
            <w:pPr>
              <w:pStyle w:val="TableContents"/>
              <w:spacing w:before="0" w:after="283"/>
              <w:jc w:val="center"/>
              <w:rPr>
                <w:rFonts w:ascii="webdings" w:hAnsi="webdings"/>
                <w:sz w:val="20"/>
              </w:rPr>
            </w:pPr>
            <w:r>
              <w:rPr>
                <w:rFonts w:ascii="webdings" w:hAnsi="webdings"/>
                <w:sz w:val="20"/>
              </w:rPr>
              <w:t>c</w:t>
            </w:r>
          </w:p>
        </w:tc>
        <w:tc>
          <w:tcPr>
            <w:tcW w:w="190" w:type="dxa"/>
            <w:tcBorders/>
            <w:shd w:fill="auto" w:val="clear"/>
            <w:vAlign w:val="bottom"/>
          </w:tcPr>
          <w:p>
            <w:pPr>
              <w:pStyle w:val="TableContents"/>
              <w:spacing w:before="0" w:after="283"/>
              <w:jc w:val="center"/>
              <w:rPr/>
            </w:pPr>
            <w:r>
              <w:rPr/>
              <w:t> </w:t>
            </w:r>
          </w:p>
        </w:tc>
        <w:tc>
          <w:tcPr>
            <w:tcW w:w="494" w:type="dxa"/>
            <w:tcBorders/>
            <w:shd w:fill="auto" w:val="clear"/>
            <w:vAlign w:val="bottom"/>
          </w:tcPr>
          <w:p>
            <w:pPr>
              <w:pStyle w:val="TableContents"/>
              <w:spacing w:before="0" w:after="283"/>
              <w:jc w:val="center"/>
              <w:rPr>
                <w:rFonts w:ascii="webdings" w:hAnsi="webdings"/>
                <w:sz w:val="20"/>
              </w:rPr>
            </w:pPr>
            <w:r>
              <w:rPr>
                <w:rFonts w:ascii="webdings" w:hAnsi="webdings"/>
                <w:sz w:val="20"/>
              </w:rPr>
              <w:t>c</w:t>
            </w:r>
          </w:p>
        </w:tc>
      </w:tr>
      <w:tr>
        <w:trPr/>
        <w:tc>
          <w:tcPr>
            <w:tcW w:w="239" w:type="dxa"/>
            <w:tcBorders/>
            <w:shd w:fill="auto" w:val="clear"/>
            <w:vAlign w:val="center"/>
          </w:tcPr>
          <w:p>
            <w:pPr>
              <w:pStyle w:val="TableContents"/>
              <w:spacing w:before="0" w:after="283"/>
              <w:jc w:val="right"/>
              <w:rPr/>
            </w:pPr>
            <w:r>
              <w:rPr/>
              <w:t> </w:t>
            </w:r>
          </w:p>
        </w:tc>
        <w:tc>
          <w:tcPr>
            <w:tcW w:w="214" w:type="dxa"/>
            <w:tcBorders/>
            <w:shd w:fill="auto" w:val="clear"/>
            <w:vAlign w:val="center"/>
          </w:tcPr>
          <w:p>
            <w:pPr>
              <w:pStyle w:val="TableContents"/>
              <w:spacing w:before="0" w:after="283"/>
              <w:jc w:val="right"/>
              <w:rPr/>
            </w:pPr>
            <w:r>
              <w:rPr/>
              <w:t> </w:t>
            </w:r>
          </w:p>
        </w:tc>
        <w:tc>
          <w:tcPr>
            <w:tcW w:w="208" w:type="dxa"/>
            <w:tcBorders/>
            <w:shd w:fill="auto" w:val="clear"/>
            <w:vAlign w:val="center"/>
          </w:tcPr>
          <w:p>
            <w:pPr>
              <w:pStyle w:val="TableContents"/>
              <w:spacing w:before="0" w:after="283"/>
              <w:jc w:val="left"/>
              <w:rPr/>
            </w:pPr>
            <w:r>
              <w:rPr/>
              <w:t> </w:t>
            </w:r>
          </w:p>
        </w:tc>
        <w:tc>
          <w:tcPr>
            <w:tcW w:w="6828" w:type="dxa"/>
            <w:tcBorders/>
            <w:shd w:fill="auto" w:val="clear"/>
            <w:vAlign w:val="center"/>
          </w:tcPr>
          <w:p>
            <w:pPr>
              <w:pStyle w:val="TableContents"/>
              <w:spacing w:before="0" w:after="283"/>
              <w:jc w:val="left"/>
              <w:rPr/>
            </w:pPr>
            <w:r>
              <w:rPr/>
              <w:t> </w:t>
            </w:r>
          </w:p>
        </w:tc>
        <w:tc>
          <w:tcPr>
            <w:tcW w:w="190" w:type="dxa"/>
            <w:tcBorders/>
            <w:shd w:fill="auto" w:val="clear"/>
            <w:vAlign w:val="center"/>
          </w:tcPr>
          <w:p>
            <w:pPr>
              <w:pStyle w:val="TableContents"/>
              <w:spacing w:before="0" w:after="283"/>
              <w:jc w:val="center"/>
              <w:rPr/>
            </w:pPr>
            <w:r>
              <w:rPr/>
              <w:t> </w:t>
            </w:r>
          </w:p>
        </w:tc>
        <w:tc>
          <w:tcPr>
            <w:tcW w:w="423" w:type="dxa"/>
            <w:tcBorders/>
            <w:shd w:fill="auto" w:val="clear"/>
            <w:vAlign w:val="center"/>
          </w:tcPr>
          <w:p>
            <w:pPr>
              <w:pStyle w:val="TableContents"/>
              <w:spacing w:before="0" w:after="283"/>
              <w:jc w:val="center"/>
              <w:rPr/>
            </w:pPr>
            <w:r>
              <w:rPr/>
              <w:t> </w:t>
            </w:r>
          </w:p>
        </w:tc>
        <w:tc>
          <w:tcPr>
            <w:tcW w:w="190" w:type="dxa"/>
            <w:tcBorders/>
            <w:shd w:fill="auto" w:val="clear"/>
            <w:vAlign w:val="center"/>
          </w:tcPr>
          <w:p>
            <w:pPr>
              <w:pStyle w:val="TableContents"/>
              <w:spacing w:before="0" w:after="283"/>
              <w:jc w:val="center"/>
              <w:rPr/>
            </w:pPr>
            <w:r>
              <w:rPr/>
              <w:t> </w:t>
            </w:r>
          </w:p>
        </w:tc>
        <w:tc>
          <w:tcPr>
            <w:tcW w:w="513" w:type="dxa"/>
            <w:tcBorders/>
            <w:shd w:fill="auto" w:val="clear"/>
            <w:vAlign w:val="center"/>
          </w:tcPr>
          <w:p>
            <w:pPr>
              <w:pStyle w:val="TableContents"/>
              <w:spacing w:before="0" w:after="283"/>
              <w:jc w:val="center"/>
              <w:rPr/>
            </w:pPr>
            <w:r>
              <w:rPr/>
              <w:t> </w:t>
            </w:r>
          </w:p>
        </w:tc>
        <w:tc>
          <w:tcPr>
            <w:tcW w:w="190" w:type="dxa"/>
            <w:tcBorders/>
            <w:shd w:fill="auto" w:val="clear"/>
            <w:vAlign w:val="center"/>
          </w:tcPr>
          <w:p>
            <w:pPr>
              <w:pStyle w:val="TableContents"/>
              <w:spacing w:before="0" w:after="283"/>
              <w:jc w:val="center"/>
              <w:rPr/>
            </w:pPr>
            <w:r>
              <w:rPr/>
              <w:t> </w:t>
            </w:r>
          </w:p>
        </w:tc>
        <w:tc>
          <w:tcPr>
            <w:tcW w:w="526" w:type="dxa"/>
            <w:tcBorders/>
            <w:shd w:fill="auto" w:val="clear"/>
            <w:vAlign w:val="center"/>
          </w:tcPr>
          <w:p>
            <w:pPr>
              <w:pStyle w:val="TableContents"/>
              <w:spacing w:before="0" w:after="283"/>
              <w:jc w:val="center"/>
              <w:rPr/>
            </w:pPr>
            <w:r>
              <w:rPr/>
              <w:t> </w:t>
            </w:r>
          </w:p>
        </w:tc>
        <w:tc>
          <w:tcPr>
            <w:tcW w:w="190" w:type="dxa"/>
            <w:tcBorders/>
            <w:shd w:fill="auto" w:val="clear"/>
            <w:vAlign w:val="center"/>
          </w:tcPr>
          <w:p>
            <w:pPr>
              <w:pStyle w:val="TableContents"/>
              <w:spacing w:before="0" w:after="283"/>
              <w:jc w:val="center"/>
              <w:rPr/>
            </w:pPr>
            <w:r>
              <w:rPr/>
              <w:t> </w:t>
            </w:r>
          </w:p>
        </w:tc>
        <w:tc>
          <w:tcPr>
            <w:tcW w:w="494" w:type="dxa"/>
            <w:tcBorders/>
            <w:shd w:fill="auto" w:val="clear"/>
            <w:vAlign w:val="center"/>
          </w:tcPr>
          <w:p>
            <w:pPr>
              <w:pStyle w:val="TableContents"/>
              <w:spacing w:before="0" w:after="283"/>
              <w:jc w:val="center"/>
              <w:rPr/>
            </w:pPr>
            <w:r>
              <w:rPr/>
              <w:t> </w:t>
            </w:r>
          </w:p>
        </w:tc>
      </w:tr>
      <w:tr>
        <w:trPr/>
        <w:tc>
          <w:tcPr>
            <w:tcW w:w="239" w:type="dxa"/>
            <w:tcBorders/>
            <w:shd w:fill="auto" w:val="clear"/>
            <w:vAlign w:val="bottom"/>
          </w:tcPr>
          <w:p>
            <w:pPr>
              <w:pStyle w:val="TableContents"/>
              <w:spacing w:before="0" w:after="283"/>
              <w:jc w:val="right"/>
              <w:rPr/>
            </w:pPr>
            <w:r>
              <w:rPr/>
              <w:t> </w:t>
            </w:r>
          </w:p>
        </w:tc>
        <w:tc>
          <w:tcPr>
            <w:tcW w:w="214"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5.</w:t>
            </w:r>
          </w:p>
        </w:tc>
        <w:tc>
          <w:tcPr>
            <w:tcW w:w="208" w:type="dxa"/>
            <w:tcBorders/>
            <w:shd w:fill="auto" w:val="clear"/>
            <w:vAlign w:val="bottom"/>
          </w:tcPr>
          <w:p>
            <w:pPr>
              <w:pStyle w:val="TableContents"/>
              <w:spacing w:before="0" w:after="283"/>
              <w:jc w:val="left"/>
              <w:rPr/>
            </w:pPr>
            <w:r>
              <w:rPr/>
              <w:t> </w:t>
            </w:r>
          </w:p>
        </w:tc>
        <w:tc>
          <w:tcPr>
            <w:tcW w:w="6828"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In their discretion, the Proxies are authorized to vote upon such other business as may properly come before the meeting.</w:t>
            </w:r>
          </w:p>
        </w:tc>
        <w:tc>
          <w:tcPr>
            <w:tcW w:w="190" w:type="dxa"/>
            <w:tcBorders/>
            <w:shd w:fill="auto" w:val="clear"/>
            <w:vAlign w:val="bottom"/>
          </w:tcPr>
          <w:p>
            <w:pPr>
              <w:pStyle w:val="TableContents"/>
              <w:spacing w:before="0" w:after="283"/>
              <w:jc w:val="center"/>
              <w:rPr/>
            </w:pPr>
            <w:r>
              <w:rPr/>
              <w:t> </w:t>
            </w:r>
          </w:p>
        </w:tc>
        <w:tc>
          <w:tcPr>
            <w:tcW w:w="423" w:type="dxa"/>
            <w:tcBorders/>
            <w:shd w:fill="auto" w:val="clear"/>
            <w:vAlign w:val="bottom"/>
          </w:tcPr>
          <w:p>
            <w:pPr>
              <w:pStyle w:val="TableContents"/>
              <w:spacing w:before="0" w:after="283"/>
              <w:jc w:val="center"/>
              <w:rPr/>
            </w:pPr>
            <w:r>
              <w:rPr/>
              <w:t> </w:t>
            </w:r>
          </w:p>
        </w:tc>
        <w:tc>
          <w:tcPr>
            <w:tcW w:w="190" w:type="dxa"/>
            <w:tcBorders/>
            <w:shd w:fill="auto" w:val="clear"/>
            <w:vAlign w:val="bottom"/>
          </w:tcPr>
          <w:p>
            <w:pPr>
              <w:pStyle w:val="TableContents"/>
              <w:spacing w:before="0" w:after="283"/>
              <w:jc w:val="center"/>
              <w:rPr/>
            </w:pPr>
            <w:r>
              <w:rPr/>
              <w:t> </w:t>
            </w:r>
          </w:p>
        </w:tc>
        <w:tc>
          <w:tcPr>
            <w:tcW w:w="513" w:type="dxa"/>
            <w:tcBorders/>
            <w:shd w:fill="auto" w:val="clear"/>
            <w:vAlign w:val="bottom"/>
          </w:tcPr>
          <w:p>
            <w:pPr>
              <w:pStyle w:val="TableContents"/>
              <w:spacing w:before="0" w:after="283"/>
              <w:jc w:val="center"/>
              <w:rPr/>
            </w:pPr>
            <w:r>
              <w:rPr/>
              <w:t> </w:t>
            </w:r>
          </w:p>
        </w:tc>
        <w:tc>
          <w:tcPr>
            <w:tcW w:w="190" w:type="dxa"/>
            <w:tcBorders/>
            <w:shd w:fill="auto" w:val="clear"/>
            <w:vAlign w:val="bottom"/>
          </w:tcPr>
          <w:p>
            <w:pPr>
              <w:pStyle w:val="TableContents"/>
              <w:spacing w:before="0" w:after="283"/>
              <w:jc w:val="center"/>
              <w:rPr/>
            </w:pPr>
            <w:r>
              <w:rPr/>
              <w:t> </w:t>
            </w:r>
          </w:p>
        </w:tc>
        <w:tc>
          <w:tcPr>
            <w:tcW w:w="526" w:type="dxa"/>
            <w:tcBorders/>
            <w:shd w:fill="auto" w:val="clear"/>
            <w:vAlign w:val="bottom"/>
          </w:tcPr>
          <w:p>
            <w:pPr>
              <w:pStyle w:val="TableContents"/>
              <w:spacing w:before="0" w:after="283"/>
              <w:jc w:val="center"/>
              <w:rPr/>
            </w:pPr>
            <w:r>
              <w:rPr/>
              <w:t> </w:t>
            </w:r>
          </w:p>
        </w:tc>
        <w:tc>
          <w:tcPr>
            <w:tcW w:w="190" w:type="dxa"/>
            <w:tcBorders/>
            <w:shd w:fill="auto" w:val="clear"/>
            <w:vAlign w:val="bottom"/>
          </w:tcPr>
          <w:p>
            <w:pPr>
              <w:pStyle w:val="TableContents"/>
              <w:spacing w:before="0" w:after="283"/>
              <w:jc w:val="center"/>
              <w:rPr/>
            </w:pPr>
            <w:r>
              <w:rPr/>
              <w:t> </w:t>
            </w:r>
          </w:p>
        </w:tc>
        <w:tc>
          <w:tcPr>
            <w:tcW w:w="494" w:type="dxa"/>
            <w:tcBorders/>
            <w:shd w:fill="auto" w:val="clear"/>
            <w:vAlign w:val="bottom"/>
          </w:tcPr>
          <w:p>
            <w:pPr>
              <w:pStyle w:val="TableContents"/>
              <w:spacing w:before="0" w:after="283"/>
              <w:jc w:val="center"/>
              <w:rPr/>
            </w:pPr>
            <w:r>
              <w:rPr/>
              <w:t> </w:t>
            </w:r>
          </w:p>
        </w:tc>
      </w:tr>
    </w:tbl>
    <w:p>
      <w:pPr>
        <w:pStyle w:val="TextBody"/>
        <w:spacing w:before="0" w:after="0"/>
        <w:rPr/>
      </w:pPr>
      <w:r>
        <w:rPr/>
      </w:r>
    </w:p>
    <w:tbl>
      <w:tblPr>
        <w:tblW w:w="2500" w:type="pct"/>
        <w:jc w:val="left"/>
        <w:tblInd w:w="0" w:type="dxa"/>
        <w:tblCellMar>
          <w:top w:w="0" w:type="dxa"/>
          <w:left w:w="0" w:type="dxa"/>
          <w:bottom w:w="0" w:type="dxa"/>
          <w:right w:w="0" w:type="dxa"/>
        </w:tblCellMar>
      </w:tblPr>
      <w:tblGrid>
        <w:gridCol w:w="185"/>
        <w:gridCol w:w="4549"/>
        <w:gridCol w:w="138"/>
        <w:gridCol w:w="230"/>
      </w:tblGrid>
      <w:tr>
        <w:trPr/>
        <w:tc>
          <w:tcPr>
            <w:tcW w:w="185" w:type="dxa"/>
            <w:tcBorders/>
            <w:shd w:fill="auto" w:val="clear"/>
            <w:vAlign w:val="bottom"/>
          </w:tcPr>
          <w:p>
            <w:pPr>
              <w:pStyle w:val="TableContents"/>
              <w:spacing w:before="0" w:after="283"/>
              <w:jc w:val="left"/>
              <w:rPr/>
            </w:pPr>
            <w:r>
              <w:rPr/>
              <w:t xml:space="preserve">    </w:t>
            </w:r>
          </w:p>
        </w:tc>
        <w:tc>
          <w:tcPr>
            <w:tcW w:w="4549"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For address changes and/or comments, please check this box and write them on the back where indicated.</w:t>
            </w:r>
          </w:p>
        </w:tc>
        <w:tc>
          <w:tcPr>
            <w:tcW w:w="138" w:type="dxa"/>
            <w:tcBorders/>
            <w:shd w:fill="auto" w:val="clear"/>
          </w:tcPr>
          <w:p>
            <w:pPr>
              <w:pStyle w:val="TableContents"/>
              <w:spacing w:before="0" w:after="283"/>
              <w:jc w:val="center"/>
              <w:rPr/>
            </w:pPr>
            <w:r>
              <w:rPr/>
              <w:t xml:space="preserve">   </w:t>
            </w:r>
          </w:p>
        </w:tc>
        <w:tc>
          <w:tcPr>
            <w:tcW w:w="230" w:type="dxa"/>
            <w:tcBorders/>
            <w:shd w:fill="auto" w:val="clear"/>
          </w:tcPr>
          <w:p>
            <w:pPr>
              <w:pStyle w:val="TableContents"/>
              <w:spacing w:before="0" w:after="283"/>
              <w:jc w:val="center"/>
              <w:rPr>
                <w:rFonts w:ascii="webdings" w:hAnsi="webdings"/>
                <w:sz w:val="20"/>
              </w:rPr>
            </w:pPr>
            <w:r>
              <w:rPr>
                <w:rFonts w:ascii="webdings" w:hAnsi="webdings"/>
                <w:sz w:val="20"/>
              </w:rPr>
              <w:t>c</w:t>
            </w:r>
          </w:p>
        </w:tc>
      </w:tr>
    </w:tbl>
    <w:p>
      <w:pPr>
        <w:pStyle w:val="TextBody"/>
        <w:spacing w:before="0" w:after="0"/>
        <w:rPr/>
      </w:pPr>
      <w:r>
        <w:rPr/>
      </w:r>
    </w:p>
    <w:tbl>
      <w:tblPr>
        <w:tblW w:w="2250" w:type="pct"/>
        <w:jc w:val="left"/>
        <w:tblInd w:w="0" w:type="dxa"/>
        <w:tblCellMar>
          <w:top w:w="0" w:type="dxa"/>
          <w:left w:w="0" w:type="dxa"/>
          <w:bottom w:w="0" w:type="dxa"/>
          <w:right w:w="0" w:type="dxa"/>
        </w:tblCellMar>
      </w:tblPr>
      <w:tblGrid>
        <w:gridCol w:w="239"/>
        <w:gridCol w:w="3196"/>
        <w:gridCol w:w="365"/>
        <w:gridCol w:w="236"/>
        <w:gridCol w:w="365"/>
        <w:gridCol w:w="191"/>
      </w:tblGrid>
      <w:tr>
        <w:trPr/>
        <w:tc>
          <w:tcPr>
            <w:tcW w:w="239" w:type="dxa"/>
            <w:tcBorders/>
            <w:shd w:fill="auto" w:val="clear"/>
            <w:vAlign w:val="bottom"/>
          </w:tcPr>
          <w:p>
            <w:pPr>
              <w:pStyle w:val="TableContents"/>
              <w:spacing w:before="0" w:after="283"/>
              <w:jc w:val="left"/>
              <w:rPr/>
            </w:pPr>
            <w:r>
              <w:rPr/>
              <w:t xml:space="preserve">    </w:t>
            </w:r>
          </w:p>
        </w:tc>
        <w:tc>
          <w:tcPr>
            <w:tcW w:w="3196" w:type="dxa"/>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Please indicate if you plan to attend this meeting.</w:t>
            </w:r>
          </w:p>
        </w:tc>
        <w:tc>
          <w:tcPr>
            <w:tcW w:w="365" w:type="dxa"/>
            <w:tcBorders/>
            <w:shd w:fill="auto" w:val="clear"/>
            <w:vAlign w:val="bottom"/>
          </w:tcPr>
          <w:p>
            <w:pPr>
              <w:pStyle w:val="TableContents"/>
              <w:spacing w:before="0" w:after="283"/>
              <w:jc w:val="center"/>
              <w:rPr/>
            </w:pPr>
            <w:r>
              <w:rPr/>
              <w:t xml:space="preserve">      </w:t>
            </w:r>
          </w:p>
        </w:tc>
        <w:tc>
          <w:tcPr>
            <w:tcW w:w="236" w:type="dxa"/>
            <w:tcBorders/>
            <w:shd w:fill="auto" w:val="clear"/>
            <w:vAlign w:val="bottom"/>
          </w:tcPr>
          <w:p>
            <w:pPr>
              <w:pStyle w:val="TableContents"/>
              <w:spacing w:before="0" w:after="283"/>
              <w:jc w:val="center"/>
              <w:rPr>
                <w:rFonts w:ascii="webdings" w:hAnsi="webdings"/>
                <w:sz w:val="20"/>
              </w:rPr>
            </w:pPr>
            <w:r>
              <w:rPr>
                <w:rFonts w:ascii="webdings" w:hAnsi="webdings"/>
                <w:sz w:val="20"/>
              </w:rPr>
              <w:t>c</w:t>
            </w:r>
          </w:p>
        </w:tc>
        <w:tc>
          <w:tcPr>
            <w:tcW w:w="365" w:type="dxa"/>
            <w:tcBorders/>
            <w:shd w:fill="auto" w:val="clear"/>
            <w:vAlign w:val="bottom"/>
          </w:tcPr>
          <w:p>
            <w:pPr>
              <w:pStyle w:val="TableContents"/>
              <w:spacing w:before="0" w:after="283"/>
              <w:jc w:val="center"/>
              <w:rPr/>
            </w:pPr>
            <w:r>
              <w:rPr/>
              <w:t xml:space="preserve">      </w:t>
            </w:r>
          </w:p>
        </w:tc>
        <w:tc>
          <w:tcPr>
            <w:tcW w:w="191" w:type="dxa"/>
            <w:tcBorders/>
            <w:shd w:fill="auto" w:val="clear"/>
            <w:vAlign w:val="bottom"/>
          </w:tcPr>
          <w:p>
            <w:pPr>
              <w:pStyle w:val="TableContents"/>
              <w:spacing w:before="0" w:after="283"/>
              <w:jc w:val="center"/>
              <w:rPr>
                <w:rFonts w:ascii="webdings" w:hAnsi="webdings"/>
                <w:sz w:val="20"/>
              </w:rPr>
            </w:pPr>
            <w:r>
              <w:rPr>
                <w:rFonts w:ascii="webdings" w:hAnsi="webdings"/>
                <w:sz w:val="20"/>
              </w:rPr>
              <w:t>c</w:t>
            </w:r>
          </w:p>
        </w:tc>
      </w:tr>
      <w:tr>
        <w:trPr/>
        <w:tc>
          <w:tcPr>
            <w:tcW w:w="239" w:type="dxa"/>
            <w:tcBorders/>
            <w:shd w:fill="auto" w:val="clear"/>
            <w:vAlign w:val="bottom"/>
          </w:tcPr>
          <w:p>
            <w:pPr>
              <w:pStyle w:val="TableContents"/>
              <w:spacing w:before="0" w:after="283"/>
              <w:jc w:val="left"/>
              <w:rPr/>
            </w:pPr>
            <w:r>
              <w:rPr/>
              <w:t> </w:t>
            </w:r>
          </w:p>
        </w:tc>
        <w:tc>
          <w:tcPr>
            <w:tcW w:w="3196" w:type="dxa"/>
            <w:tcBorders/>
            <w:shd w:fill="auto" w:val="clear"/>
            <w:vAlign w:val="bottom"/>
          </w:tcPr>
          <w:p>
            <w:pPr>
              <w:pStyle w:val="TableContents"/>
              <w:spacing w:before="0" w:after="283"/>
              <w:jc w:val="left"/>
              <w:rPr/>
            </w:pPr>
            <w:r>
              <w:rPr/>
              <w:t> </w:t>
            </w:r>
          </w:p>
        </w:tc>
        <w:tc>
          <w:tcPr>
            <w:tcW w:w="365" w:type="dxa"/>
            <w:tcBorders/>
            <w:shd w:fill="auto" w:val="clear"/>
            <w:vAlign w:val="bottom"/>
          </w:tcPr>
          <w:p>
            <w:pPr>
              <w:pStyle w:val="TableContents"/>
              <w:spacing w:before="0" w:after="283"/>
              <w:jc w:val="center"/>
              <w:rPr/>
            </w:pPr>
            <w:r>
              <w:rPr/>
              <w:t> </w:t>
            </w:r>
          </w:p>
        </w:tc>
        <w:tc>
          <w:tcPr>
            <w:tcW w:w="23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Yes</w:t>
            </w:r>
          </w:p>
        </w:tc>
        <w:tc>
          <w:tcPr>
            <w:tcW w:w="365" w:type="dxa"/>
            <w:tcBorders/>
            <w:shd w:fill="auto" w:val="clear"/>
            <w:vAlign w:val="bottom"/>
          </w:tcPr>
          <w:p>
            <w:pPr>
              <w:pStyle w:val="TableContents"/>
              <w:spacing w:before="0" w:after="283"/>
              <w:jc w:val="center"/>
              <w:rPr/>
            </w:pPr>
            <w:r>
              <w:rPr/>
              <w:t> </w:t>
            </w:r>
          </w:p>
        </w:tc>
        <w:tc>
          <w:tcPr>
            <w:tcW w:w="191"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No</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41"/>
        <w:gridCol w:w="410"/>
        <w:gridCol w:w="9554"/>
      </w:tblGrid>
      <w:tr>
        <w:trPr/>
        <w:tc>
          <w:tcPr>
            <w:tcW w:w="241" w:type="dxa"/>
            <w:tcBorders/>
            <w:shd w:fill="auto" w:val="clear"/>
            <w:vAlign w:val="bottom"/>
          </w:tcPr>
          <w:p>
            <w:pPr>
              <w:pStyle w:val="TableContents"/>
              <w:spacing w:before="0" w:after="283"/>
              <w:jc w:val="left"/>
              <w:rPr/>
            </w:pPr>
            <w:r>
              <w:rPr/>
              <w:t xml:space="preserve">    </w:t>
            </w:r>
          </w:p>
        </w:tc>
        <w:tc>
          <w:tcPr>
            <w:tcW w:w="410" w:type="dxa"/>
            <w:tcBorders/>
            <w:shd w:fill="000000" w:val="clear"/>
            <w:vAlign w:val="bottom"/>
          </w:tcPr>
          <w:p>
            <w:pPr>
              <w:pStyle w:val="TableContents"/>
              <w:spacing w:before="0" w:after="283"/>
              <w:jc w:val="left"/>
              <w:rPr>
                <w:color w:val="FFFFFF"/>
              </w:rPr>
            </w:pPr>
            <w:r>
              <w:rPr>
                <w:color w:val="FFFFFF"/>
              </w:rPr>
              <w:t xml:space="preserve">  </w:t>
            </w:r>
            <w:r>
              <w:rPr>
                <w:rFonts w:ascii="times new roman" w:hAnsi="times new roman"/>
                <w:b/>
                <w:color w:val="FFFFFF"/>
                <w:sz w:val="20"/>
              </w:rPr>
              <w:t xml:space="preserve">C   </w:t>
            </w:r>
          </w:p>
        </w:tc>
        <w:tc>
          <w:tcPr>
            <w:tcW w:w="9554" w:type="dxa"/>
            <w:tcBorders/>
            <w:shd w:fill="auto" w:val="clear"/>
            <w:vAlign w:val="bottom"/>
          </w:tcPr>
          <w:p>
            <w:pPr>
              <w:pStyle w:val="TableContents"/>
              <w:spacing w:before="0" w:after="283"/>
              <w:jc w:val="left"/>
              <w:rPr/>
            </w:pPr>
            <w:r>
              <w:rPr/>
              <w:t xml:space="preserve">    </w:t>
            </w:r>
            <w:r>
              <w:rPr>
                <w:rFonts w:ascii="times new roman" w:hAnsi="times new roman"/>
                <w:b/>
                <w:sz w:val="20"/>
              </w:rPr>
              <w:t>Authorized Signatures - Sign Below - This section must be completed for your instructions to be executed.</w:t>
            </w:r>
          </w:p>
        </w:tc>
      </w:tr>
      <w:tr>
        <w:trPr/>
        <w:tc>
          <w:tcPr>
            <w:tcW w:w="241" w:type="dxa"/>
            <w:tcBorders/>
            <w:shd w:fill="auto" w:val="clear"/>
            <w:vAlign w:val="bottom"/>
          </w:tcPr>
          <w:p>
            <w:pPr>
              <w:pStyle w:val="TableContents"/>
              <w:spacing w:before="0" w:after="283"/>
              <w:jc w:val="left"/>
              <w:rPr/>
            </w:pPr>
            <w:r>
              <w:rPr/>
              <w:t> </w:t>
            </w:r>
          </w:p>
        </w:tc>
        <w:tc>
          <w:tcPr>
            <w:tcW w:w="9964" w:type="dxa"/>
            <w:gridSpan w:val="2"/>
            <w:tcBorders/>
            <w:shd w:fill="auto" w:val="clear"/>
            <w:vAlign w:val="bottom"/>
          </w:tcPr>
          <w:p>
            <w:pPr>
              <w:pStyle w:val="TableContents"/>
              <w:spacing w:before="0" w:after="283"/>
              <w:jc w:val="left"/>
              <w:rPr>
                <w:rFonts w:ascii="times new roman" w:hAnsi="times new roman"/>
                <w:sz w:val="14"/>
              </w:rPr>
            </w:pPr>
            <w:r>
              <w:rPr>
                <w:rFonts w:ascii="times new roman" w:hAnsi="times new roman"/>
                <w:sz w:val="14"/>
              </w:rPr>
              <w:t>Please sign exactly as your name appears on this proxy. When shares are held by joint tenants, both should sign. When signing as attorney, administrator, trustee or guardian, please give full title as such. If a corporation, please sign in full corporate name by President or other authorized officer. If a partnership, please sign in partnership name by an authorized person.</w:t>
            </w:r>
          </w:p>
        </w:tc>
      </w:tr>
    </w:tbl>
    <w:p>
      <w:pPr>
        <w:pStyle w:val="TextBody"/>
        <w:spacing w:before="0" w:after="0"/>
        <w:rPr/>
      </w:pPr>
      <w:r>
        <w:rPr/>
      </w:r>
    </w:p>
    <w:tbl>
      <w:tblPr>
        <w:tblW w:w="5000" w:type="pct"/>
        <w:jc w:val="left"/>
        <w:tblInd w:w="0" w:type="dxa"/>
        <w:tblCellMar>
          <w:top w:w="0" w:type="dxa"/>
          <w:left w:w="0" w:type="dxa"/>
          <w:bottom w:w="0" w:type="dxa"/>
          <w:right w:w="0" w:type="dxa"/>
        </w:tblCellMar>
      </w:tblPr>
      <w:tblGrid>
        <w:gridCol w:w="293"/>
        <w:gridCol w:w="590"/>
        <w:gridCol w:w="1492"/>
        <w:gridCol w:w="1469"/>
        <w:gridCol w:w="136"/>
        <w:gridCol w:w="590"/>
        <w:gridCol w:w="1492"/>
        <w:gridCol w:w="4143"/>
      </w:tblGrid>
      <w:tr>
        <w:trPr/>
        <w:tc>
          <w:tcPr>
            <w:tcW w:w="293" w:type="dxa"/>
            <w:tcBorders/>
            <w:shd w:fill="auto" w:val="clear"/>
            <w:vAlign w:val="center"/>
          </w:tcPr>
          <w:p>
            <w:pPr>
              <w:pStyle w:val="TableContents"/>
              <w:spacing w:before="0" w:after="283"/>
              <w:rPr/>
            </w:pPr>
            <w:r>
              <w:rPr/>
              <w:t xml:space="preserve">     </w:t>
            </w:r>
          </w:p>
        </w:tc>
        <w:tc>
          <w:tcPr>
            <w:tcW w:w="590" w:type="dxa"/>
            <w:tcBorders>
              <w:top w:val="single" w:sz="8" w:space="0" w:color="000000"/>
              <w:left w:val="single" w:sz="8" w:space="0" w:color="000000"/>
              <w:bottom w:val="single" w:sz="10" w:space="0" w:color="000000"/>
              <w:right w:val="single" w:sz="8" w:space="0" w:color="000000"/>
            </w:tcBorders>
            <w:shd w:fill="auto" w:val="clear"/>
            <w:tcMar>
              <w:top w:w="28" w:type="dxa"/>
              <w:left w:w="3600" w:type="dxa"/>
              <w:bottom w:w="28" w:type="dxa"/>
              <w:right w:w="28" w:type="dxa"/>
            </w:tcMar>
            <w:vAlign w:val="center"/>
          </w:tcPr>
          <w:p>
            <w:pPr>
              <w:pStyle w:val="TableContents"/>
              <w:spacing w:before="0" w:after="283"/>
              <w:rPr/>
            </w:pPr>
            <w:r>
              <w:rPr/>
            </w:r>
          </w:p>
        </w:tc>
        <w:tc>
          <w:tcPr>
            <w:tcW w:w="1492" w:type="dxa"/>
            <w:tcBorders>
              <w:top w:val="single" w:sz="8" w:space="0" w:color="000000"/>
              <w:left w:val="single" w:sz="8" w:space="0" w:color="000000"/>
              <w:bottom w:val="single" w:sz="10" w:space="0" w:color="000000"/>
              <w:right w:val="single" w:sz="8" w:space="0" w:color="000000"/>
            </w:tcBorders>
            <w:shd w:fill="auto" w:val="clear"/>
            <w:tcMar>
              <w:top w:w="28" w:type="dxa"/>
              <w:left w:w="720" w:type="dxa"/>
              <w:bottom w:w="28" w:type="dxa"/>
              <w:right w:w="28" w:type="dxa"/>
            </w:tcMar>
            <w:vAlign w:val="center"/>
          </w:tcPr>
          <w:p>
            <w:pPr>
              <w:pStyle w:val="TableContents"/>
              <w:spacing w:before="0" w:after="283"/>
              <w:rPr/>
            </w:pPr>
            <w:r>
              <w:rPr/>
              <w:t> </w:t>
            </w:r>
          </w:p>
        </w:tc>
        <w:tc>
          <w:tcPr>
            <w:tcW w:w="1469"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590" w:type="dxa"/>
            <w:tcBorders>
              <w:top w:val="single" w:sz="8" w:space="0" w:color="000000"/>
              <w:left w:val="single" w:sz="8" w:space="0" w:color="000000"/>
              <w:bottom w:val="single" w:sz="10" w:space="0" w:color="000000"/>
              <w:right w:val="single" w:sz="8" w:space="0" w:color="000000"/>
            </w:tcBorders>
            <w:shd w:fill="auto" w:val="clear"/>
            <w:tcMar>
              <w:top w:w="28" w:type="dxa"/>
              <w:left w:w="3600" w:type="dxa"/>
              <w:bottom w:w="28" w:type="dxa"/>
              <w:right w:w="28" w:type="dxa"/>
            </w:tcMar>
            <w:vAlign w:val="center"/>
          </w:tcPr>
          <w:p>
            <w:pPr>
              <w:pStyle w:val="TableContents"/>
              <w:spacing w:before="0" w:after="283"/>
              <w:rPr/>
            </w:pPr>
            <w:r>
              <w:rPr/>
              <w:t> </w:t>
            </w:r>
          </w:p>
        </w:tc>
        <w:tc>
          <w:tcPr>
            <w:tcW w:w="1492" w:type="dxa"/>
            <w:tcBorders>
              <w:top w:val="single" w:sz="8" w:space="0" w:color="000000"/>
              <w:left w:val="single" w:sz="8" w:space="0" w:color="000000"/>
              <w:bottom w:val="single" w:sz="10" w:space="0" w:color="000000"/>
              <w:right w:val="single" w:sz="8" w:space="0" w:color="000000"/>
            </w:tcBorders>
            <w:shd w:fill="auto" w:val="clear"/>
            <w:tcMar>
              <w:top w:w="28" w:type="dxa"/>
              <w:left w:w="720" w:type="dxa"/>
              <w:bottom w:w="28" w:type="dxa"/>
              <w:right w:w="28" w:type="dxa"/>
            </w:tcMar>
            <w:vAlign w:val="center"/>
          </w:tcPr>
          <w:p>
            <w:pPr>
              <w:pStyle w:val="TableContents"/>
              <w:spacing w:before="0" w:after="283"/>
              <w:rPr/>
            </w:pPr>
            <w:r>
              <w:rPr/>
              <w:t> </w:t>
            </w:r>
          </w:p>
        </w:tc>
        <w:tc>
          <w:tcPr>
            <w:tcW w:w="4143" w:type="dxa"/>
            <w:tcBorders/>
            <w:shd w:fill="auto" w:val="clear"/>
            <w:vAlign w:val="center"/>
          </w:tcPr>
          <w:p>
            <w:pPr>
              <w:pStyle w:val="TableContents"/>
              <w:spacing w:before="0" w:after="283"/>
              <w:rPr/>
            </w:pPr>
            <w:r>
              <w:rPr/>
              <w:t> </w:t>
            </w:r>
          </w:p>
        </w:tc>
      </w:tr>
      <w:tr>
        <w:trPr/>
        <w:tc>
          <w:tcPr>
            <w:tcW w:w="293"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Signature [PLEASE SIGN WITHIN BOX]</w:t>
            </w:r>
          </w:p>
        </w:tc>
        <w:tc>
          <w:tcPr>
            <w:tcW w:w="1492"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Date</w:t>
            </w:r>
          </w:p>
        </w:tc>
        <w:tc>
          <w:tcPr>
            <w:tcW w:w="1469"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Signature (Joint Owners)</w:t>
            </w:r>
          </w:p>
        </w:tc>
        <w:tc>
          <w:tcPr>
            <w:tcW w:w="1492" w:type="dxa"/>
            <w:tcBorders/>
            <w:shd w:fill="auto" w:val="clear"/>
            <w:vAlign w:val="center"/>
          </w:tcPr>
          <w:p>
            <w:pPr>
              <w:pStyle w:val="TableContents"/>
              <w:spacing w:before="0" w:after="283"/>
              <w:rPr>
                <w:rFonts w:ascii="times new roman" w:hAnsi="times new roman"/>
                <w:sz w:val="14"/>
              </w:rPr>
            </w:pPr>
            <w:r>
              <w:rPr>
                <w:rFonts w:ascii="times new roman" w:hAnsi="times new roman"/>
                <w:sz w:val="14"/>
              </w:rPr>
              <w:t>Date</w:t>
            </w:r>
          </w:p>
        </w:tc>
        <w:tc>
          <w:tcPr>
            <w:tcW w:w="4143" w:type="dxa"/>
            <w:tcBorders/>
            <w:shd w:fill="auto" w:val="clear"/>
            <w:vAlign w:val="center"/>
          </w:tcPr>
          <w:p>
            <w:pPr>
              <w:pStyle w:val="TableContents"/>
              <w:spacing w:before="0" w:after="283"/>
              <w:rPr/>
            </w:pPr>
            <w:r>
              <w:rPr/>
              <w:t> </w:t>
            </w:r>
          </w:p>
        </w:tc>
      </w:tr>
    </w:tbl>
    <w:p>
      <w:pPr>
        <w:pStyle w:val="TextBody"/>
        <w:spacing w:before="0" w:after="0"/>
        <w:rPr/>
      </w:pPr>
      <w:r>
        <w:rPr/>
      </w:r>
    </w:p>
    <w:p>
      <w:pPr>
        <w:pStyle w:val="HorizontalLine"/>
        <w:pBdr>
          <w:bottom w:val="single" w:sz="12" w:space="0" w:color="808080"/>
        </w:pBd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bookmarkStart w:id="172" w:name="PGBRK56"/>
      <w:bookmarkStart w:id="173" w:name="PGBRK56"/>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bookmarkStart w:id="174" w:name="PN56"/>
      <w:bookmarkEnd w:id="17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br/>
        <w:br/>
        <w:br/>
        <w:br/>
        <w:br/>
      </w:r>
    </w:p>
    <w:p>
      <w:pPr>
        <w:pStyle w:val="TextBody"/>
        <w:spacing w:before="0" w:after="0"/>
        <w:jc w:val="both"/>
        <w:rPr/>
      </w:pPr>
      <w:r>
        <w:rPr>
          <w:rFonts w:ascii="Times New Roman" w:hAnsi="Times New Roman"/>
          <w:b/>
          <w:sz w:val="20"/>
        </w:rPr>
        <w:t>Important Notice Regarding the Availability of Proxy Materials for the Annual Meeting to be held on December 13, 2011:</w:t>
      </w:r>
      <w:r>
        <w:rPr/>
        <w:t xml:space="preserve"> </w:t>
      </w:r>
      <w:r>
        <w:rPr>
          <w:rFonts w:ascii="Times New Roman" w:hAnsi="Times New Roman"/>
          <w:sz w:val="20"/>
        </w:rPr>
        <w:t>The Company's 2011 Proxy Statement and its 2011 Annual Report on Form 10-K are available at: http://www.oildri.com/investors/</w:t>
      </w:r>
    </w:p>
    <w:p>
      <w:pPr>
        <w:pStyle w:val="TextBody"/>
        <w:spacing w:before="0" w:after="0"/>
        <w:jc w:val="both"/>
        <w:rPr/>
      </w:pPr>
      <w:r>
        <w:rPr/>
        <w:t> </w:t>
      </w:r>
    </w:p>
    <w:p>
      <w:pPr>
        <w:pStyle w:val="TextBody"/>
        <w:rPr/>
      </w:pPr>
      <w:r>
        <w:rPr/>
        <w:br/>
        <w:br/>
        <w:br/>
        <w:br/>
        <w:br/>
      </w:r>
    </w:p>
    <w:tbl>
      <w:tblPr>
        <w:tblW w:w="5000" w:type="pct"/>
        <w:jc w:val="left"/>
        <w:tblInd w:w="0" w:type="dxa"/>
        <w:tblCellMar>
          <w:top w:w="28" w:type="dxa"/>
          <w:left w:w="0" w:type="dxa"/>
          <w:bottom w:w="0" w:type="dxa"/>
          <w:right w:w="0" w:type="dxa"/>
        </w:tblCellMar>
      </w:tblPr>
      <w:tblGrid>
        <w:gridCol w:w="10205"/>
      </w:tblGrid>
      <w:tr>
        <w:trPr/>
        <w:tc>
          <w:tcPr>
            <w:tcW w:w="10205" w:type="dxa"/>
            <w:tcBorders>
              <w:top w:val="dashed" w:sz="8" w:space="0" w:color="000000"/>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xml:space="preserve">M38146-P16466          </w:t>
            </w:r>
          </w:p>
        </w:tc>
      </w:tr>
    </w:tbl>
    <w:p>
      <w:pPr>
        <w:pStyle w:val="TextBody"/>
        <w:spacing w:before="0" w:after="0"/>
        <w:rPr/>
      </w:pPr>
      <w:r>
        <w:rPr/>
      </w:r>
    </w:p>
    <w:tbl>
      <w:tblPr>
        <w:tblW w:w="5000" w:type="pct"/>
        <w:jc w:val="left"/>
        <w:tblInd w:w="0" w:type="dxa"/>
        <w:tblCellMar>
          <w:top w:w="28" w:type="dxa"/>
          <w:left w:w="0" w:type="dxa"/>
          <w:bottom w:w="28" w:type="dxa"/>
          <w:right w:w="0" w:type="dxa"/>
        </w:tblCellMar>
      </w:tblPr>
      <w:tblGrid>
        <w:gridCol w:w="10205"/>
      </w:tblGrid>
      <w:tr>
        <w:trPr/>
        <w:tc>
          <w:tcPr>
            <w:tcW w:w="10205" w:type="dxa"/>
            <w:tcBorders>
              <w:top w:val="single" w:sz="16" w:space="0" w:color="000000"/>
              <w:bottom w:val="single" w:sz="16" w:space="0" w:color="000000"/>
            </w:tcBorders>
            <w:shd w:fill="auto" w:val="clear"/>
            <w:vAlign w:val="bottom"/>
          </w:tcPr>
          <w:p>
            <w:pPr>
              <w:pStyle w:val="TableContents"/>
              <w:spacing w:before="0" w:after="283"/>
              <w:jc w:val="left"/>
              <w:rPr/>
            </w:pPr>
            <w:r>
              <w:rPr>
                <w:rFonts w:ascii="times new roman" w:hAnsi="times new roman"/>
                <w:b/>
                <w:sz w:val="28"/>
              </w:rPr>
              <w:t>Proxy</w:t>
            </w:r>
            <w:r>
              <w:rPr/>
              <w:t xml:space="preserve"> </w:t>
            </w:r>
            <w:r>
              <w:rPr>
                <w:rFonts w:ascii="times new roman" w:hAnsi="times new roman"/>
                <w:b/>
                <w:sz w:val="28"/>
              </w:rPr>
              <w:t>-</w:t>
            </w:r>
            <w:r>
              <w:rPr/>
              <w:t xml:space="preserve"> </w:t>
            </w:r>
            <w:r>
              <w:rPr>
                <w:rFonts w:ascii="times new roman" w:hAnsi="times new roman"/>
                <w:b/>
                <w:sz w:val="28"/>
              </w:rPr>
              <w:t>OIL-DRI</w:t>
            </w:r>
            <w:r>
              <w:rPr/>
              <w:t xml:space="preserve"> </w:t>
            </w:r>
            <w:r>
              <w:rPr>
                <w:rFonts w:ascii="times new roman" w:hAnsi="times new roman"/>
                <w:b/>
                <w:sz w:val="28"/>
              </w:rPr>
              <w:t>CORPORATION</w:t>
            </w:r>
            <w:r>
              <w:rPr/>
              <w:t xml:space="preserve"> </w:t>
            </w:r>
            <w:r>
              <w:rPr>
                <w:rFonts w:ascii="times new roman" w:hAnsi="times new roman"/>
                <w:b/>
                <w:sz w:val="28"/>
              </w:rPr>
              <w:t>OF</w:t>
            </w:r>
            <w:r>
              <w:rPr/>
              <w:t xml:space="preserve"> </w:t>
            </w:r>
            <w:r>
              <w:rPr>
                <w:rFonts w:ascii="times new roman" w:hAnsi="times new roman"/>
                <w:b/>
                <w:sz w:val="28"/>
              </w:rPr>
              <w:t>AMERICA</w:t>
            </w:r>
          </w:p>
        </w:tc>
      </w:tr>
    </w:tbl>
    <w:p>
      <w:pPr>
        <w:pStyle w:val="TextBody"/>
        <w:spacing w:before="0" w:after="0"/>
        <w:rPr/>
      </w:pPr>
      <w:r>
        <w:rPr/>
      </w:r>
    </w:p>
    <w:p>
      <w:pPr>
        <w:pStyle w:val="TextBody"/>
        <w:spacing w:before="0" w:after="0"/>
        <w:jc w:val="both"/>
        <w:rPr>
          <w:rFonts w:ascii="Times New Roman" w:hAnsi="Times New Roman"/>
          <w:b/>
          <w:sz w:val="20"/>
          <w:bdr w:val="single" w:sz="12" w:space="2" w:color="000000"/>
        </w:rPr>
      </w:pPr>
      <w:r>
        <w:rPr>
          <w:rFonts w:ascii="Times New Roman" w:hAnsi="Times New Roman"/>
          <w:b/>
          <w:sz w:val="20"/>
          <w:bdr w:val="single" w:sz="12" w:space="2" w:color="000000"/>
        </w:rPr>
        <w:t>410 North Michigan Avenue, Suite 400, Chicago, Illinois 60611-4213</w:t>
      </w:r>
    </w:p>
    <w:p>
      <w:pPr>
        <w:pStyle w:val="TextBody"/>
        <w:spacing w:before="0" w:after="0"/>
        <w:jc w:val="both"/>
        <w:rPr>
          <w:bdr w:val="single" w:sz="12" w:space="2" w:color="000000"/>
        </w:rPr>
      </w:pPr>
      <w:r>
        <w:rPr>
          <w:bdr w:val="single" w:sz="12" w:space="2" w:color="000000"/>
        </w:rPr>
        <w:t> </w:t>
      </w:r>
    </w:p>
    <w:p>
      <w:pPr>
        <w:pStyle w:val="TextBody"/>
        <w:spacing w:before="0" w:after="0"/>
        <w:jc w:val="both"/>
        <w:rPr>
          <w:rFonts w:ascii="Times New Roman" w:hAnsi="Times New Roman"/>
          <w:b/>
          <w:sz w:val="20"/>
          <w:bdr w:val="single" w:sz="12" w:space="2" w:color="000000"/>
        </w:rPr>
      </w:pPr>
      <w:r>
        <w:rPr>
          <w:rFonts w:ascii="Times New Roman" w:hAnsi="Times New Roman"/>
          <w:b/>
          <w:sz w:val="20"/>
          <w:bdr w:val="single" w:sz="12" w:space="2" w:color="000000"/>
        </w:rPr>
        <w:t>This Proxy is solicited on Behalf of the Board of Directors</w:t>
      </w:r>
    </w:p>
    <w:p>
      <w:pPr>
        <w:pStyle w:val="TextBody"/>
        <w:spacing w:before="0" w:after="0"/>
        <w:rPr>
          <w:bdr w:val="single" w:sz="12" w:space="2" w:color="000000"/>
        </w:rPr>
      </w:pPr>
      <w:r>
        <w:rPr>
          <w:bdr w:val="single" w:sz="12" w:space="2" w:color="000000"/>
        </w:rPr>
        <w:t> </w:t>
      </w:r>
    </w:p>
    <w:p>
      <w:pPr>
        <w:pStyle w:val="TextBody"/>
        <w:spacing w:before="0" w:after="0"/>
        <w:jc w:val="both"/>
        <w:rPr>
          <w:rFonts w:ascii="Times New Roman" w:hAnsi="Times New Roman"/>
          <w:sz w:val="20"/>
          <w:bdr w:val="single" w:sz="12" w:space="2" w:color="000000"/>
        </w:rPr>
      </w:pPr>
      <w:r>
        <w:rPr>
          <w:rFonts w:ascii="Times New Roman" w:hAnsi="Times New Roman"/>
          <w:sz w:val="20"/>
          <w:bdr w:val="single" w:sz="12" w:space="2" w:color="000000"/>
        </w:rPr>
        <w:t>The undersigned hereby appoints Richard M. Jaffee, Daniel S. Jaffee and Douglas A. Graham as Proxies, each with the full power to appoint his substitute (the action of one, if only one be present and acting, to be in any event controlling), and hereby authorizes them to represent and to vote, as designated on the reverse side, all of the shares of Common Stock and Class B Stock of Oil-Dri Corporation of America held of record by the undersigned at the close of business on October 18, 2011, at the Annual Meeting of Stockholders to be held at The Standard Club, 320 South Plymouth Court, Chicago, Illinois on December 13, 2011, at 9:30 a.m., local time, and any adjournments thereof, upon the proposals described in the Notice of Annual Meeting of Stockholders and Proxy Statement, both dated November 7, 2011, the receipt of which is hereby acknowledged. The Proxies, in their discretion, are further authorized to vote for the election of a person to the Board of Directors if any of the nominees named herein becomes unavailable to serve, and to vote on any other matters which may properly come before the Annual Meeting and any adjournments thereof.</w:t>
      </w:r>
    </w:p>
    <w:p>
      <w:pPr>
        <w:pStyle w:val="TextBody"/>
        <w:spacing w:before="0" w:after="0"/>
        <w:rPr>
          <w:bdr w:val="single" w:sz="12" w:space="2" w:color="000000"/>
        </w:rPr>
      </w:pPr>
      <w:r>
        <w:rPr>
          <w:bdr w:val="single" w:sz="12" w:space="2" w:color="000000"/>
        </w:rPr>
        <w:t> </w:t>
      </w:r>
    </w:p>
    <w:p>
      <w:pPr>
        <w:pStyle w:val="TextBody"/>
        <w:spacing w:before="0" w:after="0"/>
        <w:jc w:val="both"/>
        <w:rPr>
          <w:rFonts w:ascii="Times New Roman" w:hAnsi="Times New Roman"/>
          <w:b/>
          <w:sz w:val="20"/>
          <w:bdr w:val="single" w:sz="12" w:space="2" w:color="000000"/>
        </w:rPr>
      </w:pPr>
      <w:r>
        <w:rPr>
          <w:rFonts w:ascii="Times New Roman" w:hAnsi="Times New Roman"/>
          <w:b/>
          <w:sz w:val="20"/>
          <w:bdr w:val="single" w:sz="12" w:space="2" w:color="000000"/>
        </w:rPr>
        <w:t>This Proxy, when properly executed, will be voted in the manner directed herein by the undersigned stockholder. If no direction is made, this Proxy will be voted FOR all nominees listed in Proposal 1, FOR Proposal 2 to ratify the appointment of PricewaterhouseCoopers LLP as independent auditor, FOR Proposal 3 to approve the named executive officer compensation disclosed in the Proxy Statement, and THREE YEARS with respect to Proposal 4, the frequency of future advisory votes on named executive officer compensation. This Proxy will be voted with discretionary authority to the Proxies appointed hereby on all other matters that may properly come before the Annual Meeting and any adjournments thereof.</w:t>
      </w:r>
    </w:p>
    <w:p>
      <w:pPr>
        <w:pStyle w:val="TextBody"/>
        <w:spacing w:before="0" w:after="0"/>
        <w:rPr>
          <w:bdr w:val="single" w:sz="12" w:space="2" w:color="000000"/>
        </w:rPr>
      </w:pPr>
      <w:r>
        <w:rPr>
          <w:bdr w:val="single" w:sz="12" w:space="2" w:color="000000"/>
        </w:rPr>
        <w:t> </w:t>
      </w:r>
    </w:p>
    <w:p>
      <w:pPr>
        <w:pStyle w:val="TextBody"/>
        <w:spacing w:before="0" w:after="0"/>
        <w:jc w:val="both"/>
        <w:rPr>
          <w:rFonts w:ascii="Times New Roman" w:hAnsi="Times New Roman"/>
          <w:b/>
          <w:sz w:val="20"/>
          <w:bdr w:val="single" w:sz="12" w:space="2" w:color="000000"/>
        </w:rPr>
      </w:pPr>
      <w:r>
        <w:rPr>
          <w:rFonts w:ascii="Times New Roman" w:hAnsi="Times New Roman"/>
          <w:b/>
          <w:sz w:val="20"/>
          <w:bdr w:val="single" w:sz="12" w:space="2" w:color="000000"/>
        </w:rPr>
        <w:t>Please mark, sign, date and mail the proxy card promptly using the enclosed envelope.</w:t>
      </w:r>
    </w:p>
    <w:p>
      <w:pPr>
        <w:pStyle w:val="TextBody"/>
        <w:spacing w:before="0" w:after="0"/>
        <w:rPr>
          <w:bdr w:val="single" w:sz="12" w:space="2" w:color="000000"/>
        </w:rPr>
      </w:pPr>
      <w:r>
        <w:rPr>
          <w:bdr w:val="single" w:sz="12" w:space="2" w:color="000000"/>
        </w:rPr>
        <w:t> </w:t>
      </w:r>
    </w:p>
    <w:tbl>
      <w:tblPr>
        <w:tblW w:w="5000" w:type="pct"/>
        <w:jc w:val="left"/>
        <w:tblInd w:w="0" w:type="dxa"/>
        <w:tblCellMar>
          <w:top w:w="0" w:type="dxa"/>
          <w:left w:w="0" w:type="dxa"/>
          <w:bottom w:w="0" w:type="dxa"/>
          <w:right w:w="0" w:type="dxa"/>
        </w:tblCellMar>
      </w:tblPr>
      <w:tblGrid>
        <w:gridCol w:w="1833"/>
        <w:gridCol w:w="8372"/>
      </w:tblGrid>
      <w:tr>
        <w:trPr/>
        <w:tc>
          <w:tcPr>
            <w:tcW w:w="1833" w:type="dxa"/>
            <w:tcBorders/>
            <w:shd w:fill="auto" w:val="clear"/>
            <w:vAlign w:val="bottom"/>
          </w:tcPr>
          <w:p>
            <w:pPr>
              <w:pStyle w:val="TableContents"/>
              <w:spacing w:before="0" w:after="283"/>
              <w:jc w:val="left"/>
              <w:rPr>
                <w:rFonts w:ascii="times new roman" w:hAnsi="times new roman"/>
                <w:b/>
                <w:sz w:val="14"/>
              </w:rPr>
            </w:pPr>
            <w:r>
              <w:rPr>
                <w:rFonts w:ascii="times new roman" w:hAnsi="times new roman"/>
                <w:b/>
                <w:sz w:val="14"/>
              </w:rPr>
              <w:t xml:space="preserve">Address Changes/Comments:  </w:t>
            </w:r>
          </w:p>
        </w:tc>
        <w:tc>
          <w:tcPr>
            <w:tcW w:w="8372" w:type="dxa"/>
            <w:tcBorders>
              <w:bottom w:val="single" w:sz="8" w:space="0" w:color="000000"/>
            </w:tcBorders>
            <w:shd w:fill="auto" w:val="clear"/>
            <w:tcMar>
              <w:bottom w:w="28" w:type="dxa"/>
            </w:tcMar>
            <w:vAlign w:val="bottom"/>
          </w:tcPr>
          <w:p>
            <w:pPr>
              <w:pStyle w:val="TableContents"/>
              <w:spacing w:before="0" w:after="283"/>
              <w:jc w:val="left"/>
              <w:rPr/>
            </w:pPr>
            <w:r>
              <w:rPr/>
              <w:t> </w:t>
            </w:r>
          </w:p>
        </w:tc>
      </w:tr>
      <w:tr>
        <w:trPr/>
        <w:tc>
          <w:tcPr>
            <w:tcW w:w="1833" w:type="dxa"/>
            <w:tcBorders>
              <w:bottom w:val="single" w:sz="8" w:space="0" w:color="000000"/>
            </w:tcBorders>
            <w:shd w:fill="auto" w:val="clear"/>
            <w:tcMar>
              <w:bottom w:w="28" w:type="dxa"/>
            </w:tcMar>
            <w:vAlign w:val="center"/>
          </w:tcPr>
          <w:p>
            <w:pPr>
              <w:pStyle w:val="TableContents"/>
              <w:spacing w:before="0" w:after="283"/>
              <w:jc w:val="left"/>
              <w:rPr/>
            </w:pPr>
            <w:r>
              <w:rPr/>
              <w:t> </w:t>
            </w:r>
          </w:p>
        </w:tc>
        <w:tc>
          <w:tcPr>
            <w:tcW w:w="8372" w:type="dxa"/>
            <w:tcBorders>
              <w:bottom w:val="single" w:sz="8" w:space="0" w:color="000000"/>
            </w:tcBorders>
            <w:shd w:fill="auto" w:val="clear"/>
            <w:tcMar>
              <w:bottom w:w="28" w:type="dxa"/>
            </w:tcMar>
            <w:vAlign w:val="center"/>
          </w:tcPr>
          <w:p>
            <w:pPr>
              <w:pStyle w:val="TableContents"/>
              <w:spacing w:before="0" w:after="283"/>
              <w:jc w:val="left"/>
              <w:rPr/>
            </w:pPr>
            <w:r>
              <w:rPr/>
              <w:t> </w:t>
            </w:r>
          </w:p>
        </w:tc>
      </w:tr>
    </w:tbl>
    <w:p>
      <w:pPr>
        <w:pStyle w:val="TextBody"/>
        <w:spacing w:before="0" w:after="0"/>
        <w:rPr>
          <w:bdr w:val="single" w:sz="8" w:space="2" w:color="000000"/>
        </w:rPr>
      </w:pPr>
      <w:r>
        <w:rPr>
          <w:bdr w:val="single" w:sz="8" w:space="2" w:color="000000"/>
        </w:rPr>
      </w:r>
    </w:p>
    <w:p>
      <w:pPr>
        <w:pStyle w:val="TextBody"/>
        <w:spacing w:before="0" w:after="0"/>
        <w:jc w:val="center"/>
        <w:rPr>
          <w:bdr w:val="single" w:sz="12" w:space="2" w:color="000000"/>
        </w:rPr>
      </w:pPr>
      <w:r>
        <w:rPr>
          <w:rFonts w:ascii="Times New Roman" w:hAnsi="Times New Roman"/>
          <w:sz w:val="14"/>
          <w:bdr w:val="single" w:sz="12" w:space="2" w:color="000000"/>
        </w:rPr>
        <w:t>(If you noted any Address Changes/Comments above, please mark corresponding box on the reverse side.)</w:t>
      </w:r>
      <w:r>
        <w:rPr>
          <w:bdr w:val="single" w:sz="12" w:space="2" w:color="000000"/>
        </w:rPr>
        <w:t xml:space="preserve"> </w:t>
      </w:r>
    </w:p>
    <w:p>
      <w:pPr>
        <w:pStyle w:val="TextBody"/>
        <w:spacing w:before="0" w:after="0"/>
        <w:rPr>
          <w:bdr w:val="single" w:sz="12" w:space="2" w:color="000000"/>
        </w:rPr>
      </w:pPr>
      <w:r>
        <w:rPr>
          <w:bdr w:val="single" w:sz="12" w:space="2" w:color="000000"/>
        </w:rPr>
        <w:t> </w:t>
      </w:r>
    </w:p>
    <w:p>
      <w:pPr>
        <w:pStyle w:val="TextBody"/>
        <w:spacing w:before="0" w:after="0"/>
        <w:jc w:val="left"/>
        <w:rPr>
          <w:rFonts w:ascii="Times New Roman" w:hAnsi="Times New Roman"/>
          <w:b/>
          <w:sz w:val="20"/>
          <w:bdr w:val="single" w:sz="12" w:space="2" w:color="000000"/>
        </w:rPr>
      </w:pPr>
      <w:r>
        <w:rPr>
          <w:rFonts w:ascii="Times New Roman" w:hAnsi="Times New Roman"/>
          <w:b/>
          <w:sz w:val="20"/>
          <w:bdr w:val="single" w:sz="12" w:space="2" w:color="000000"/>
        </w:rPr>
        <w:t>(Continued and to be signed on reverse side.)</w:t>
      </w:r>
    </w:p>
    <w:p>
      <w:pPr>
        <w:pStyle w:val="TextBody"/>
        <w:spacing w:before="0" w:after="0"/>
        <w:rPr>
          <w:bdr w:val="single" w:sz="12" w:space="2" w:color="000000"/>
        </w:rPr>
      </w:pPr>
      <w:r>
        <w:rPr>
          <w:bdr w:val="single" w:sz="12" w:space="2" w:color="000000"/>
        </w:rPr>
        <w:t> </w:t>
      </w:r>
    </w:p>
    <w:p>
      <w:pPr>
        <w:pStyle w:val="TextBody"/>
        <w:spacing w:before="0" w:after="0"/>
        <w:rPr/>
      </w:pPr>
      <w:r>
        <w:rPr/>
      </w:r>
    </w:p>
    <w:p>
      <w:pPr>
        <w:pStyle w:val="HorizontalLine"/>
        <w:pBdr>
          <w:bottom w:val="single" w:sz="12"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ebdings">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26023</Words>
  <CharactersWithSpaces>166092</CharactersWithSpaces>
  <Paragraphs>6216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