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Lamson Christopher B</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940"/>
        <w:spacing w:after="0" w:line="315" w:lineRule="auto"/>
        <w:rPr>
          <w:sz w:val="20"/>
          <w:szCs w:val="20"/>
          <w:color w:val="auto"/>
        </w:rPr>
      </w:pPr>
      <w:r>
        <w:rPr>
          <w:rFonts w:ascii="Arial" w:cs="Arial" w:eastAsia="Arial" w:hAnsi="Arial"/>
          <w:sz w:val="17"/>
          <w:szCs w:val="17"/>
          <w:color w:val="0000FF"/>
        </w:rPr>
        <w:t>410 N. MICHIGAN AVENUE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Oil-Dri Corp of America</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ODC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04/05/2023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25"/>
        <w:spacing w:after="0"/>
        <w:rPr>
          <w:sz w:val="20"/>
          <w:szCs w:val="20"/>
          <w:color w:val="auto"/>
        </w:rPr>
      </w:pPr>
      <w:r>
        <w:rPr>
          <w:rFonts w:ascii="Arial" w:cs="Arial" w:eastAsia="Arial" w:hAnsi="Arial"/>
          <w:sz w:val="17"/>
          <w:szCs w:val="17"/>
          <w:color w:val="0000FF"/>
        </w:rPr>
        <w:t>Group VP of Retail &amp; Wholesale</w:t>
      </w:r>
    </w:p>
    <w:p>
      <w:pPr>
        <w:spacing w:after="0" w:line="45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800" w:type="dxa"/>
            <w:vAlign w:val="bottom"/>
            <w:gridSpan w:val="6"/>
          </w:tcPr>
          <w:p>
            <w:pPr>
              <w:ind w:left="140"/>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500" w:type="dxa"/>
            <w:vAlign w:val="bottom"/>
            <w:gridSpan w:val="9"/>
          </w:tcPr>
          <w:p>
            <w:pPr>
              <w:ind w:left="16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CHICAGO</w:t>
            </w:r>
          </w:p>
        </w:tc>
        <w:tc>
          <w:tcPr>
            <w:tcW w:w="260" w:type="dxa"/>
            <w:vAlign w:val="bottom"/>
            <w:vMerge w:val="restart"/>
          </w:tcPr>
          <w:p>
            <w:pPr>
              <w:ind w:left="40"/>
              <w:spacing w:after="0"/>
              <w:rPr>
                <w:sz w:val="20"/>
                <w:szCs w:val="20"/>
                <w:color w:val="auto"/>
              </w:rPr>
            </w:pPr>
            <w:r>
              <w:rPr>
                <w:rFonts w:ascii="Arial" w:cs="Arial" w:eastAsia="Arial" w:hAnsi="Arial"/>
                <w:sz w:val="17"/>
                <w:szCs w:val="17"/>
                <w:color w:val="0000FF"/>
              </w:rPr>
              <w:t>IL</w:t>
            </w:r>
          </w:p>
        </w:tc>
        <w:tc>
          <w:tcPr>
            <w:tcW w:w="86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60611</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4"/>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04/05/2023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D</w:t>
            </w:r>
            <w:r>
              <w:rPr>
                <w:rFonts w:ascii="Arial" w:cs="Arial" w:eastAsia="Arial" w:hAnsi="Arial"/>
                <w:sz w:val="11"/>
                <w:szCs w:val="11"/>
                <w:color w:val="008000"/>
              </w:rPr>
              <w:t>(1)(2)</w:t>
            </w:r>
          </w:p>
        </w:tc>
        <w:tc>
          <w:tcPr>
            <w:tcW w:w="78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0000FF"/>
              </w:rPr>
              <w:t>28,000</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4,500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04/05/2023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(1)(2)</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28,000</w:t>
            </w:r>
            <w:r>
              <w:rPr>
                <w:rFonts w:ascii="Arial" w:cs="Arial" w:eastAsia="Arial" w:hAnsi="Arial"/>
                <w:sz w:val="22"/>
                <w:szCs w:val="22"/>
                <w:color w:val="008000"/>
                <w:vertAlign w:val="superscript"/>
              </w:rPr>
              <w:t>(3)</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40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32,500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granted pursuant to the Oil-Dri Corporation of America 2006 Long Term Incentive Plan ("Plan") in a transaction exempt under rule 16b-3.</w:t>
      </w:r>
    </w:p>
    <w:p>
      <w:pPr>
        <w:spacing w:after="0" w:line="50" w:lineRule="exact"/>
        <w:rPr>
          <w:rFonts w:ascii="Arial" w:cs="Arial" w:eastAsia="Arial" w:hAnsi="Arial"/>
          <w:sz w:val="13"/>
          <w:szCs w:val="13"/>
          <w:color w:val="008000"/>
        </w:rPr>
      </w:pPr>
    </w:p>
    <w:p>
      <w:pPr>
        <w:ind w:left="40" w:right="42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April 5, 2023, the Compensation Committee of the Board of Directors amended the vesting anniversary for restricted stock initially granted on January 31, 2022, and not previously vested from January 31st to January 20th. Such grant was initially made in the amount of 30,000 shares, of which 2,000 shares vested on January 31, 2023. Otherwise, no amendment was made to such grant.</w:t>
      </w:r>
    </w:p>
    <w:p>
      <w:pPr>
        <w:ind w:left="40" w:right="2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As amended, the shares shall vest as follows on the anniversaries of January 20, 2023: (i) 4,000 shares on January 20, 2024; (ii) 6,000 shares on January 20, 2025 and January 20, 2026; and (iii) 12,000 shares on January 20, 2027.</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5"/>
              </w:rPr>
              <w:t>Laura G. Scheland by Power</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04/06/2023</w:t>
            </w:r>
          </w:p>
        </w:tc>
        <w:tc>
          <w:tcPr>
            <w:tcW w:w="0" w:type="dxa"/>
            <w:vAlign w:val="bottom"/>
          </w:tcPr>
          <w:p>
            <w:pPr>
              <w:spacing w:after="0"/>
              <w:rPr>
                <w:sz w:val="1"/>
                <w:szCs w:val="1"/>
                <w:color w:val="auto"/>
              </w:rPr>
            </w:pPr>
          </w:p>
        </w:tc>
      </w:tr>
      <w:tr>
        <w:trPr>
          <w:trHeight w:val="87"/>
        </w:trPr>
        <w:tc>
          <w:tcPr>
            <w:tcW w:w="82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7"/>
              </w:rPr>
              <w:t>of Attorney</w:t>
            </w:r>
          </w:p>
        </w:tc>
        <w:tc>
          <w:tcPr>
            <w:tcW w:w="118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top w:val="single" w:sz="8" w:color="auto"/>
              <w:bottom w:val="single" w:sz="8" w:color="auto"/>
            </w:tcBorders>
            <w:vMerge w:val="continue"/>
          </w:tcPr>
          <w:p>
            <w:pPr>
              <w:spacing w:after="0"/>
              <w:rPr>
                <w:sz w:val="7"/>
                <w:szCs w:val="7"/>
                <w:color w:val="auto"/>
              </w:rPr>
            </w:pPr>
          </w:p>
        </w:tc>
        <w:tc>
          <w:tcPr>
            <w:tcW w:w="118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07830" TargetMode="External"/><Relationship Id="rId13"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2023-04-06T16:28:55Z</dcterms:created>
  <dcterms:modified xsi:type="dcterms:W3CDTF">2023-04-06T16:28:55Z</dcterms:modified>
</cp:coreProperties>
</file>