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Washington, D.C. 20549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SCHEDULE 14A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Proxy Statement Pursuant to Section 14(a) of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the Securities Exchange Act of 1934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(Amendment No. )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  <w:t>o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Check the appropriate box: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20" w:hanging="517"/>
        <w:spacing w:after="0"/>
        <w:tabs>
          <w:tab w:leader="none" w:pos="520" w:val="left"/>
        </w:tabs>
        <w:numPr>
          <w:ilvl w:val="0"/>
          <w:numId w:val="1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Preliminary Proxy Statement</w:t>
      </w:r>
    </w:p>
    <w:p>
      <w:pPr>
        <w:spacing w:after="0" w:line="19" w:lineRule="exact"/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</w:p>
    <w:p>
      <w:pPr>
        <w:ind w:left="520" w:hanging="517"/>
        <w:spacing w:after="0" w:line="224" w:lineRule="auto"/>
        <w:tabs>
          <w:tab w:leader="none" w:pos="520" w:val="left"/>
        </w:tabs>
        <w:numPr>
          <w:ilvl w:val="0"/>
          <w:numId w:val="1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Confidential, for Use of the Commission Only (as permitted by Rule 14a-6(e)</w:t>
      </w:r>
    </w:p>
    <w:p>
      <w:pPr>
        <w:ind w:left="520"/>
        <w:spacing w:after="0"/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(2))</w:t>
      </w:r>
    </w:p>
    <w:p>
      <w:pPr>
        <w:spacing w:after="0" w:line="13" w:lineRule="exact"/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</w:p>
    <w:p>
      <w:pPr>
        <w:ind w:left="520" w:hanging="517"/>
        <w:spacing w:after="0"/>
        <w:tabs>
          <w:tab w:leader="none" w:pos="520" w:val="left"/>
        </w:tabs>
        <w:numPr>
          <w:ilvl w:val="0"/>
          <w:numId w:val="1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Proxy Statement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520" w:hanging="517"/>
        <w:spacing w:after="0"/>
        <w:tabs>
          <w:tab w:leader="none" w:pos="520" w:val="left"/>
        </w:tabs>
        <w:numPr>
          <w:ilvl w:val="0"/>
          <w:numId w:val="2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Additional Materials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520" w:hanging="517"/>
        <w:spacing w:after="0"/>
        <w:tabs>
          <w:tab w:leader="none" w:pos="520" w:val="left"/>
        </w:tabs>
        <w:numPr>
          <w:ilvl w:val="0"/>
          <w:numId w:val="3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Soliciting Material Under § 240.14a-12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Oil-Dri Corporation of America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-63500</wp:posOffset>
            </wp:positionH>
            <wp:positionV relativeFrom="paragraph">
              <wp:posOffset>19685</wp:posOffset>
            </wp:positionV>
            <wp:extent cx="6602730" cy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7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-63500</wp:posOffset>
            </wp:positionH>
            <wp:positionV relativeFrom="paragraph">
              <wp:posOffset>149860</wp:posOffset>
            </wp:positionV>
            <wp:extent cx="6602730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7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(Name of Person(s) Filing Proxy Statement, if other than the Registrant)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Payment of Filing Fee (Check the appropriate box):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20" w:hanging="501"/>
        <w:spacing w:after="0"/>
        <w:tabs>
          <w:tab w:leader="none" w:pos="520" w:val="left"/>
        </w:tabs>
        <w:numPr>
          <w:ilvl w:val="0"/>
          <w:numId w:val="4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 fee required.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20" w:hanging="501"/>
        <w:spacing w:after="0"/>
        <w:tabs>
          <w:tab w:leader="none" w:pos="520" w:val="left"/>
        </w:tabs>
        <w:numPr>
          <w:ilvl w:val="0"/>
          <w:numId w:val="5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paid previously with preliminary materials.</w:t>
      </w:r>
    </w:p>
    <w:p>
      <w:pPr>
        <w:spacing w:after="0" w:line="210" w:lineRule="exact"/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</w:p>
    <w:p>
      <w:pPr>
        <w:ind w:left="520" w:hanging="501"/>
        <w:spacing w:after="0"/>
        <w:tabs>
          <w:tab w:leader="none" w:pos="520" w:val="left"/>
        </w:tabs>
        <w:numPr>
          <w:ilvl w:val="0"/>
          <w:numId w:val="5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240"/>
          </w:cols>
          <w:pgMar w:left="820" w:top="843" w:right="83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2024-10-29T15:21:47Z</dcterms:created>
  <dcterms:modified xsi:type="dcterms:W3CDTF">2024-10-29T15:21:47Z</dcterms:modified>
</cp:coreProperties>
</file>