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8429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842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JAFFEE DANIEL S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1"/>
              </w:rPr>
              <w:t>130,882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1"/>
              </w:rPr>
              <w:t>130,582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left="13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59,700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5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93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5,314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80,711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80,711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29,717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5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number of securities beneficially owned has been adjusted to reflect a stock dividend effective September 8, 2006 of 0.25 share for each share of the issuer's Common or Class B stock beneficially owned by the reporting person on August 4, 2006.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01/18/2007</w:t>
            </w:r>
          </w:p>
        </w:tc>
      </w:tr>
      <w:tr>
        <w:trPr>
          <w:trHeight w:val="196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08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2020-02-03T06:35:04Z</dcterms:created>
  <dcterms:modified xsi:type="dcterms:W3CDTF">2020-02-03T06:35:04Z</dcterms:modified>
</cp:coreProperties>
</file>