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September 6, 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6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18"/>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rPr>
              <w:t>(Commission File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incorporation)</w:t>
            </w:r>
          </w:p>
        </w:tc>
        <w:tc>
          <w:tcPr>
            <w:tcW w:w="3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rPr>
              <w:t>Number)</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3"/>
        </w:trPr>
        <w:tc>
          <w:tcPr>
            <w:tcW w:w="43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8"/>
        </w:trPr>
        <w:tc>
          <w:tcPr>
            <w:tcW w:w="43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rPr>
              <w:t>(Zip Code)</w:t>
            </w:r>
          </w:p>
        </w:tc>
      </w:tr>
      <w:tr>
        <w:trPr>
          <w:trHeight w:val="405"/>
        </w:trPr>
        <w:tc>
          <w:tcPr>
            <w:tcW w:w="4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5.02</w:t>
      </w:r>
      <w:r>
        <w:rPr>
          <w:rFonts w:ascii="Times New Roman" w:cs="Times New Roman" w:eastAsia="Times New Roman" w:hAnsi="Times New Roman"/>
          <w:sz w:val="18"/>
          <w:szCs w:val="18"/>
          <w:b w:val="1"/>
          <w:bCs w:val="1"/>
          <w:color w:val="auto"/>
        </w:rPr>
        <w:t xml:space="preserve">  Departure of Directors or Certain Officers; Election of Directors; Appointment of Certain Officers;</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Compensatory Arrangements of Certain Officers.</w:t>
      </w:r>
    </w:p>
    <w:p>
      <w:pPr>
        <w:spacing w:after="0" w:line="234" w:lineRule="exact"/>
        <w:rPr>
          <w:sz w:val="20"/>
          <w:szCs w:val="20"/>
          <w:color w:val="auto"/>
        </w:rPr>
      </w:pPr>
    </w:p>
    <w:p>
      <w:pPr>
        <w:jc w:val="both"/>
        <w:ind w:left="-180" w:firstLine="332"/>
        <w:spacing w:after="0" w:line="255" w:lineRule="auto"/>
        <w:tabs>
          <w:tab w:leader="none" w:pos="4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Compensatory Arrangements of Certain Officers</w:t>
      </w:r>
      <w:r>
        <w:rPr>
          <w:rFonts w:ascii="Times New Roman" w:cs="Times New Roman" w:eastAsia="Times New Roman" w:hAnsi="Times New Roman"/>
          <w:sz w:val="18"/>
          <w:szCs w:val="18"/>
          <w:color w:val="auto"/>
        </w:rPr>
        <w:t>. At its regular meeting on September 6, 2018, the Compensation Committee of the Board of Directors of Oil-Dri Corporation of America (the “Registrant”) granted to Daniel S. Jaffee, the Registrant's Chairman, President and Chief Executive Officer, an award of 125,000 restricted shares of the Registrant's Class B Stock under the terms of its 2006 Long Term Incentive Plan. The restrictions on these shares will lapse, and the shares will vest, in 20% increments beginning on October 19, 2021 and each of the four subsequent anniversaries of that date. If Mr. Jaffee’s employment is terminated before the restricted shares vest (other than due to his death, disability, or termination without cause or his termination of his employment for good reason), the restricted shares will be forfeited. Mr. Jaffee received a similar sized award in 2015; the final shares of that award vest on October 19, 2020.</w:t>
      </w:r>
    </w:p>
    <w:p>
      <w:pPr>
        <w:sectPr>
          <w:pgSz w:w="11900" w:h="16838" w:orient="portrait"/>
          <w:cols w:equalWidth="0" w:num="1">
            <w:col w:w="11240"/>
          </w:cols>
          <w:pgMar w:left="420" w:top="738" w:right="2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333" w:lineRule="exact"/>
        <w:rPr>
          <w:sz w:val="20"/>
          <w:szCs w:val="20"/>
          <w:color w:val="auto"/>
        </w:rPr>
      </w:pPr>
    </w:p>
    <w:p>
      <w:pPr>
        <w:ind w:left="56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Laura G. Scheland</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7, 2018</w:t>
      </w:r>
    </w:p>
    <w:sectPr>
      <w:pgSz w:w="11900" w:h="16838" w:orient="portrait"/>
      <w:cols w:equalWidth="0" w:num="1">
        <w:col w:w="11060"/>
      </w:cols>
      <w:pgMar w:left="240" w:top="57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2020-01-12T21:11:11Z</dcterms:created>
  <dcterms:modified xsi:type="dcterms:W3CDTF">2020-01-12T21:11:11Z</dcterms:modified>
</cp:coreProperties>
</file>