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89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89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JAFFEE DANIEL S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02/11/2008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02/11/2008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7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All sales reported on this Form 4 are pursuant to a written plan which satisfies the requirements of SEC rule 10b5-1 for shares obtained through exercise of employee stock options.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2020-02-18T22:12:45Z</dcterms:created>
  <dcterms:modified xsi:type="dcterms:W3CDTF">2020-02-18T22:12:45Z</dcterms:modified>
</cp:coreProperties>
</file>