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4/10/2018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192"/>
        <w:spacing w:after="0"/>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w:t>
      </w:r>
    </w:p>
    <w:p>
      <w:pPr>
        <w:spacing w:after="0" w:line="27" w:lineRule="exact"/>
        <w:rPr>
          <w:sz w:val="20"/>
          <w:szCs w:val="20"/>
          <w:color w:val="auto"/>
        </w:rPr>
      </w:pPr>
    </w:p>
    <w:p>
      <w:pPr>
        <w:ind w:left="1052"/>
        <w:spacing w:after="0"/>
        <w:rPr>
          <w:sz w:val="20"/>
          <w:szCs w:val="20"/>
          <w:color w:val="auto"/>
        </w:rPr>
      </w:pPr>
      <w:r>
        <w:rPr>
          <w:rFonts w:ascii="Arial" w:cs="Arial" w:eastAsia="Arial" w:hAnsi="Arial"/>
          <w:sz w:val="18"/>
          <w:szCs w:val="18"/>
          <w:b w:val="1"/>
          <w:bCs w:val="1"/>
          <w:color w:val="auto"/>
        </w:rPr>
        <w:t>Compensatory Arrangements of Certain Officers.</w:t>
      </w:r>
    </w:p>
    <w:p>
      <w:pPr>
        <w:spacing w:after="0" w:line="238" w:lineRule="exact"/>
        <w:rPr>
          <w:sz w:val="20"/>
          <w:szCs w:val="20"/>
          <w:color w:val="auto"/>
        </w:rPr>
      </w:pPr>
    </w:p>
    <w:p>
      <w:pPr>
        <w:jc w:val="both"/>
        <w:ind w:left="-8" w:firstLine="8"/>
        <w:spacing w:after="0" w:line="264"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10, 2018, named executive officer, Douglas A. Graham, gave notice of his decision to resign from his position as Vice President, Legal Policy and Regulatory Affairs, in order to accept a senior leadership position with a company outside of the Registrant’s lines of business. The effective date of his departure is April 27, 2018.</w:t>
      </w:r>
    </w:p>
    <w:p>
      <w:pPr>
        <w:sectPr>
          <w:pgSz w:w="11900" w:h="16838" w:orient="portrait"/>
          <w:cols w:equalWidth="0" w:num="1">
            <w:col w:w="11412"/>
          </w:cols>
          <w:pgMar w:left="248"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2018</w:t>
      </w:r>
    </w:p>
    <w:sectPr>
      <w:pgSz w:w="11900" w:h="16838" w:orient="portrait"/>
      <w:cols w:equalWidth="0" w:num="1">
        <w:col w:w="11060"/>
      </w:cols>
      <w:pgMar w:left="240" w:top="58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2020-01-15T00:46:22Z</dcterms:created>
  <dcterms:modified xsi:type="dcterms:W3CDTF">2020-01-15T00:46:22Z</dcterms:modified>
</cp:coreProperties>
</file>