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Robey Walter Wade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Ag ODC; President, Amlan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the purpose of covering tax liability incident to the vesting of restricted stock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200557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2024-01-24T17:02:29Z</dcterms:created>
  <dcterms:modified xsi:type="dcterms:W3CDTF">2024-01-24T17:02:29Z</dcterms:modified>
</cp:coreProperties>
</file>