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7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-635635</wp:posOffset>
            </wp:positionV>
            <wp:extent cx="58420" cy="648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-635635</wp:posOffset>
            </wp:positionV>
            <wp:extent cx="58420" cy="6489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275830" cy="762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762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 N. MICHIGAN AVE.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OIL DRI CORPORATION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ODC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3680" w:type="dxa"/>
            <w:vAlign w:val="bottom"/>
            <w:gridSpan w:val="2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18.5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18.5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11.25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34,466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2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5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64,569.18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64,569.18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716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731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23,773.59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23,773.59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23,773.59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23,773.59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Private sale of stock by spouse of reporting person to issuer as part payment of exercise price for options exercised by reporting person.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2. Exercise of employee stock options pursuant to the Oil-Dri Corporation of America 1995 Long-Term Incentive Plan in a transaction exempt under rule 16b-3.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3. Class B Stock may be converted at any time at the option of the holder into Common Stock on a share for share basis. See note 134 to SEC Release 34-288691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Maryon Gray by Power of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-5324475</wp:posOffset>
            </wp:positionV>
            <wp:extent cx="24130" cy="4399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4399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2020-02-18T23:08:09Z</dcterms:created>
  <dcterms:modified xsi:type="dcterms:W3CDTF">2020-02-18T23:08:09Z</dcterms:modified>
</cp:coreProperties>
</file>