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ildri13gam1.htm"/>
      <w:bookmarkStart w:id="1" w:name="ksoildri13gam1"/>
      <w:bookmarkEnd w:id="0"/>
      <w:bookmarkEnd w:id="1"/>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r>
      <w:tr>
        <w:trPr/>
        <w:tc>
          <w:tcPr>
            <w:tcW w:w="1020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SECURITIES AND EXCHANGE COMMISSION</w:t>
            </w:r>
          </w:p>
        </w:tc>
      </w:tr>
      <w:tr>
        <w:trPr/>
        <w:tc>
          <w:tcPr>
            <w:tcW w:w="1020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Washington, D.C. 20549</w:t>
            </w:r>
          </w:p>
        </w:tc>
      </w:tr>
      <w:tr>
        <w:trPr/>
        <w:tc>
          <w:tcPr>
            <w:tcW w:w="10205" w:type="dxa"/>
            <w:tcBorders/>
            <w:shd w:fill="auto" w:val="clear"/>
          </w:tcPr>
          <w:p>
            <w:pPr>
              <w:pStyle w:val="TableContents"/>
              <w:spacing w:before="0" w:after="283"/>
              <w:rPr/>
            </w:pPr>
            <w:r>
              <w:rPr/>
              <w:t xml:space="preserve">  </w:t>
            </w:r>
          </w:p>
        </w:tc>
      </w:tr>
      <w:tr>
        <w:trPr/>
        <w:tc>
          <w:tcPr>
            <w:tcW w:w="10205" w:type="dxa"/>
            <w:tcBorders/>
            <w:shd w:fill="auto" w:val="clear"/>
          </w:tcPr>
          <w:p>
            <w:pPr>
              <w:pStyle w:val="TableContents"/>
              <w:spacing w:before="0" w:after="283"/>
              <w:rPr/>
            </w:pPr>
            <w:r>
              <w:rPr/>
              <w:t xml:space="preserve">  </w:t>
            </w:r>
          </w:p>
        </w:tc>
      </w:tr>
      <w:tr>
        <w:trPr/>
        <w:tc>
          <w:tcPr>
            <w:tcW w:w="1020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SCHEDULE 13G</w:t>
            </w:r>
          </w:p>
        </w:tc>
      </w:tr>
      <w:tr>
        <w:trPr/>
        <w:tc>
          <w:tcPr>
            <w:tcW w:w="1020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(Amendment No. 1)*</w:t>
            </w:r>
          </w:p>
        </w:tc>
      </w:tr>
      <w:tr>
        <w:trPr/>
        <w:tc>
          <w:tcPr>
            <w:tcW w:w="10205" w:type="dxa"/>
            <w:tcBorders/>
            <w:shd w:fill="auto" w:val="clear"/>
          </w:tcPr>
          <w:p>
            <w:pPr>
              <w:pStyle w:val="TableContents"/>
              <w:spacing w:before="0" w:after="283"/>
              <w:jc w:val="center"/>
              <w:rPr/>
            </w:pPr>
            <w:r>
              <w:rPr/>
              <w:t> </w:t>
            </w:r>
          </w:p>
        </w:tc>
      </w:tr>
      <w:tr>
        <w:trPr/>
        <w:tc>
          <w:tcPr>
            <w:tcW w:w="10205" w:type="dxa"/>
            <w:tcBorders/>
            <w:shd w:fill="auto" w:val="clear"/>
          </w:tcPr>
          <w:p>
            <w:pPr>
              <w:pStyle w:val="TableContents"/>
              <w:spacing w:before="0" w:after="283"/>
              <w:rPr/>
            </w:pPr>
            <w:r>
              <w:rPr/>
              <w:t xml:space="preserve">  </w:t>
            </w:r>
          </w:p>
        </w:tc>
      </w:tr>
      <w:tr>
        <w:trPr/>
        <w:tc>
          <w:tcPr>
            <w:tcW w:w="1020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tc>
      </w:tr>
      <w:tr>
        <w:trPr/>
        <w:tc>
          <w:tcPr>
            <w:tcW w:w="10205" w:type="dxa"/>
            <w:tcBorders/>
            <w:shd w:fill="auto" w:val="clear"/>
          </w:tcPr>
          <w:p>
            <w:pPr>
              <w:pStyle w:val="TableContents"/>
              <w:spacing w:before="0" w:after="283"/>
              <w:rPr/>
            </w:pPr>
            <w:r>
              <w:rPr/>
              <w:t xml:space="preserve">  </w:t>
            </w:r>
          </w:p>
        </w:tc>
      </w:tr>
      <w:tr>
        <w:trPr/>
        <w:tc>
          <w:tcPr>
            <w:tcW w:w="10205"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lineRule="auto" w:line="300"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(Name of Issuer)</w:t>
            </w:r>
          </w:p>
          <w:p>
            <w:pPr>
              <w:pStyle w:val="TableContents"/>
              <w:spacing w:before="0" w:after="0"/>
              <w:ind w:left="0" w:right="0" w:hanging="0"/>
              <w:rPr/>
            </w:pPr>
            <w:r>
              <w:rPr/>
              <w:t> </w:t>
            </w:r>
          </w:p>
        </w:tc>
      </w:tr>
      <w:tr>
        <w:trPr/>
        <w:tc>
          <w:tcPr>
            <w:tcW w:w="10205" w:type="dxa"/>
            <w:tcBorders>
              <w:bottom w:val="single" w:sz="12" w:space="0" w:color="000000"/>
            </w:tcBorders>
            <w:shd w:fill="auto" w:val="clear"/>
          </w:tcPr>
          <w:p>
            <w:pPr>
              <w:pStyle w:val="TableContents"/>
              <w:spacing w:lineRule="auto" w:line="300" w:before="0" w:after="0"/>
              <w:ind w:left="0" w:right="0" w:hanging="0"/>
              <w:jc w:val="center"/>
              <w:rPr>
                <w:rFonts w:ascii="times new roman" w:hAnsi="times new roman"/>
                <w:b/>
                <w:sz w:val="20"/>
              </w:rPr>
            </w:pPr>
            <w:r>
              <w:rPr>
                <w:rFonts w:ascii="times new roman" w:hAnsi="times new roman"/>
                <w:b/>
                <w:sz w:val="20"/>
              </w:rPr>
              <w:t>Common Stock, par value $0.10</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(Title of Class of Securities)</w:t>
            </w:r>
          </w:p>
          <w:p>
            <w:pPr>
              <w:pStyle w:val="TableContents"/>
              <w:spacing w:before="0" w:after="0"/>
              <w:ind w:left="0" w:right="0" w:hanging="0"/>
              <w:rPr/>
            </w:pPr>
            <w:r>
              <w:rPr/>
              <w:t> </w:t>
            </w:r>
          </w:p>
        </w:tc>
      </w:tr>
      <w:tr>
        <w:trPr/>
        <w:tc>
          <w:tcPr>
            <w:tcW w:w="10205" w:type="dxa"/>
            <w:tcBorders>
              <w:bottom w:val="single" w:sz="12" w:space="0" w:color="000000"/>
            </w:tcBorders>
            <w:shd w:fill="auto" w:val="clear"/>
          </w:tcPr>
          <w:p>
            <w:pPr>
              <w:pStyle w:val="TableContents"/>
              <w:spacing w:lineRule="auto" w:line="300" w:before="0" w:after="0"/>
              <w:ind w:left="0" w:right="0" w:hanging="0"/>
              <w:jc w:val="center"/>
              <w:rPr>
                <w:rFonts w:ascii="times new roman" w:hAnsi="times new roman"/>
                <w:b/>
                <w:sz w:val="20"/>
              </w:rPr>
            </w:pPr>
            <w:r>
              <w:rPr>
                <w:rFonts w:ascii="times new roman" w:hAnsi="times new roman"/>
                <w:b/>
                <w:sz w:val="20"/>
              </w:rPr>
              <w:t>677864100</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(CUSIP Number)</w:t>
            </w:r>
          </w:p>
          <w:p>
            <w:pPr>
              <w:pStyle w:val="TableContents"/>
              <w:spacing w:before="0" w:after="0"/>
              <w:ind w:left="0" w:right="0" w:hanging="0"/>
              <w:rPr/>
            </w:pPr>
            <w:r>
              <w:rPr/>
              <w:t> </w:t>
            </w:r>
          </w:p>
        </w:tc>
      </w:tr>
      <w:tr>
        <w:trPr/>
        <w:tc>
          <w:tcPr>
            <w:tcW w:w="10205" w:type="dxa"/>
            <w:tcBorders>
              <w:bottom w:val="single" w:sz="12" w:space="0" w:color="000000"/>
            </w:tcBorders>
            <w:shd w:fill="auto" w:val="clear"/>
          </w:tcPr>
          <w:p>
            <w:pPr>
              <w:pStyle w:val="TableContents"/>
              <w:spacing w:lineRule="auto" w:line="300" w:before="0" w:after="0"/>
              <w:ind w:left="0" w:right="0" w:hanging="0"/>
              <w:jc w:val="center"/>
              <w:rPr>
                <w:rFonts w:ascii="times new roman" w:hAnsi="times new roman"/>
                <w:b/>
                <w:sz w:val="20"/>
              </w:rPr>
            </w:pPr>
            <w:r>
              <w:rPr>
                <w:rFonts w:ascii="times new roman" w:hAnsi="times new roman"/>
                <w:b/>
                <w:sz w:val="20"/>
              </w:rPr>
              <w:t>December 31, 2011</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(Date of Event Which Requires Filing of this Statement)</w:t>
            </w:r>
          </w:p>
          <w:p>
            <w:pPr>
              <w:pStyle w:val="TableContents"/>
              <w:spacing w:before="0" w:after="0"/>
              <w:ind w:left="0" w:right="0" w:hanging="0"/>
              <w:rPr/>
            </w:pPr>
            <w:r>
              <w:rPr/>
              <w:t>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Check the appropriate box to designate the rule pursuant to which this Schedule 13G is filed:</w:t>
      </w:r>
    </w:p>
    <w:p>
      <w:pPr>
        <w:pStyle w:val="TextBody"/>
        <w:spacing w:before="0" w:after="0"/>
        <w:ind w:left="0" w:right="0" w:hanging="0"/>
        <w:jc w:val="left"/>
        <w:rPr/>
      </w:pPr>
      <w:r>
        <w:rPr/>
        <w:t> </w:t>
      </w:r>
    </w:p>
    <w:p>
      <w:pPr>
        <w:pStyle w:val="TextBody"/>
        <w:spacing w:before="0" w:after="0"/>
        <w:ind w:left="720" w:right="0" w:hanging="0"/>
        <w:jc w:val="left"/>
        <w:rPr>
          <w:rFonts w:ascii="Times New Roman" w:hAnsi="Times New Roman"/>
          <w:sz w:val="20"/>
        </w:rPr>
      </w:pPr>
      <w:r>
        <w:rPr>
          <w:rFonts w:ascii="Times New Roman" w:hAnsi="Times New Roman"/>
          <w:sz w:val="20"/>
        </w:rPr>
        <w:t>[   ]  Rule 13d-1(b)</w:t>
      </w:r>
    </w:p>
    <w:p>
      <w:pPr>
        <w:pStyle w:val="TextBody"/>
        <w:spacing w:before="0" w:after="0"/>
        <w:ind w:left="720" w:right="0" w:hanging="0"/>
        <w:jc w:val="left"/>
        <w:rPr>
          <w:rFonts w:ascii="Times New Roman" w:hAnsi="Times New Roman"/>
          <w:sz w:val="20"/>
        </w:rPr>
      </w:pPr>
      <w:r>
        <w:rPr>
          <w:rFonts w:ascii="Times New Roman" w:hAnsi="Times New Roman"/>
          <w:sz w:val="20"/>
        </w:rPr>
        <w:t>[X]  Rule 13d-1(c)</w:t>
      </w:r>
    </w:p>
    <w:p>
      <w:pPr>
        <w:pStyle w:val="TextBody"/>
        <w:spacing w:before="0" w:after="0"/>
        <w:ind w:left="720" w:right="0" w:hanging="0"/>
        <w:jc w:val="left"/>
        <w:rPr>
          <w:rFonts w:ascii="Times New Roman" w:hAnsi="Times New Roman"/>
          <w:sz w:val="20"/>
        </w:rPr>
      </w:pPr>
      <w:r>
        <w:rPr>
          <w:rFonts w:ascii="Times New Roman" w:hAnsi="Times New Roman"/>
          <w:sz w:val="20"/>
        </w:rPr>
        <w:t>[   ]  Rule 13d-1(d)</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lineRule="auto" w:line="300" w:before="0" w:after="0"/>
        <w:ind w:left="0" w:right="0" w:hanging="0"/>
        <w:jc w:val="both"/>
        <w:rPr/>
      </w:pPr>
      <w:r>
        <w:rPr/>
        <w:t> </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CUSIP NO.  677864100</w:t>
      </w:r>
    </w:p>
    <w:p>
      <w:pPr>
        <w:pStyle w:val="TextBody"/>
        <w:spacing w:lineRule="auto" w:line="300" w:before="0" w:after="0"/>
        <w:ind w:left="0" w:right="0" w:hanging="0"/>
        <w:rPr/>
      </w:pPr>
      <w:r>
        <w:rPr/>
      </w:r>
    </w:p>
    <w:tbl>
      <w:tblPr>
        <w:tblW w:w="5000" w:type="pct"/>
        <w:jc w:val="left"/>
        <w:tblInd w:w="0" w:type="dxa"/>
        <w:tblCellMar>
          <w:top w:w="28" w:type="dxa"/>
          <w:left w:w="0" w:type="dxa"/>
          <w:bottom w:w="0" w:type="dxa"/>
          <w:right w:w="0" w:type="dxa"/>
        </w:tblCellMar>
      </w:tblPr>
      <w:tblGrid>
        <w:gridCol w:w="965"/>
        <w:gridCol w:w="5792"/>
        <w:gridCol w:w="3448"/>
      </w:tblGrid>
      <w:tr>
        <w:trPr/>
        <w:tc>
          <w:tcPr>
            <w:tcW w:w="965" w:type="dxa"/>
            <w:tcBorders>
              <w:top w:val="single" w:sz="12" w:space="0" w:color="000000"/>
            </w:tcBorders>
            <w:shd w:fill="auto" w:val="clear"/>
          </w:tcPr>
          <w:p>
            <w:pPr>
              <w:pStyle w:val="TableContents"/>
              <w:spacing w:before="0" w:after="283"/>
              <w:jc w:val="left"/>
              <w:rPr/>
            </w:pPr>
            <w:r>
              <w:rPr/>
              <w:t> </w:t>
            </w:r>
          </w:p>
        </w:tc>
        <w:tc>
          <w:tcPr>
            <w:tcW w:w="5792" w:type="dxa"/>
            <w:tcBorders>
              <w:top w:val="single" w:sz="12" w:space="0" w:color="000000"/>
            </w:tcBorders>
            <w:shd w:fill="auto" w:val="clear"/>
          </w:tcPr>
          <w:p>
            <w:pPr>
              <w:pStyle w:val="TableContents"/>
              <w:spacing w:before="0" w:after="283"/>
              <w:jc w:val="left"/>
              <w:rPr/>
            </w:pPr>
            <w:r>
              <w:rPr/>
              <w:t> </w:t>
            </w:r>
          </w:p>
        </w:tc>
        <w:tc>
          <w:tcPr>
            <w:tcW w:w="3448" w:type="dxa"/>
            <w:tcBorders>
              <w:top w:val="single" w:sz="12" w:space="0" w:color="000000"/>
            </w:tcBorders>
            <w:shd w:fill="auto" w:val="clear"/>
          </w:tcPr>
          <w:p>
            <w:pPr>
              <w:pStyle w:val="TableContents"/>
              <w:spacing w:before="0" w:after="283"/>
              <w:rPr/>
            </w:pPr>
            <w:r>
              <w:rPr/>
              <w:t> </w:t>
            </w:r>
          </w:p>
        </w:tc>
      </w:tr>
      <w:tr>
        <w:trPr/>
        <w:tc>
          <w:tcPr>
            <w:tcW w:w="965" w:type="dxa"/>
            <w:tcBorders/>
            <w:shd w:fill="auto" w:val="clear"/>
            <w:tcMar>
              <w:top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(1)</w:t>
            </w:r>
          </w:p>
        </w:tc>
        <w:tc>
          <w:tcPr>
            <w:tcW w:w="5792" w:type="dxa"/>
            <w:tcBorders/>
            <w:shd w:fill="auto" w:val="clear"/>
            <w:tcMar>
              <w:top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Names of Reporting Persons.  I.R.S. Identification Nos. of Above Persons (entities only):</w:t>
            </w:r>
          </w:p>
        </w:tc>
        <w:tc>
          <w:tcPr>
            <w:tcW w:w="3448" w:type="dxa"/>
            <w:tcBorders/>
            <w:shd w:fill="auto" w:val="clear"/>
            <w:tcMar>
              <w:top w:w="0" w:type="dxa"/>
            </w:tcMar>
          </w:tcPr>
          <w:p>
            <w:pPr>
              <w:pStyle w:val="TableContents"/>
              <w:spacing w:before="0" w:after="283"/>
              <w:rPr/>
            </w:pPr>
            <w:r>
              <w:rPr/>
              <w:t xml:space="preserve">  </w:t>
            </w:r>
          </w:p>
        </w:tc>
      </w:tr>
      <w:tr>
        <w:trPr/>
        <w:tc>
          <w:tcPr>
            <w:tcW w:w="965" w:type="dxa"/>
            <w:tcBorders/>
            <w:shd w:fill="auto" w:val="clear"/>
            <w:tcMar>
              <w:top w:w="0" w:type="dxa"/>
            </w:tcMar>
          </w:tcPr>
          <w:p>
            <w:pPr>
              <w:pStyle w:val="TableContents"/>
              <w:spacing w:before="0" w:after="283"/>
              <w:rPr/>
            </w:pPr>
            <w:r>
              <w:rPr/>
              <w:t xml:space="preserve">  </w:t>
            </w:r>
          </w:p>
        </w:tc>
        <w:tc>
          <w:tcPr>
            <w:tcW w:w="5792" w:type="dxa"/>
            <w:tcBorders/>
            <w:shd w:fill="auto" w:val="clear"/>
            <w:tcMar>
              <w:top w:w="0" w:type="dxa"/>
            </w:tcMar>
          </w:tcPr>
          <w:p>
            <w:pPr>
              <w:pStyle w:val="TableContents"/>
              <w:spacing w:lineRule="auto" w:line="300" w:before="0" w:after="0"/>
              <w:ind w:left="0" w:right="0" w:hanging="0"/>
              <w:jc w:val="left"/>
              <w:rPr/>
            </w:pPr>
            <w:r>
              <w:rPr/>
              <w:t> </w:t>
            </w:r>
          </w:p>
        </w:tc>
        <w:tc>
          <w:tcPr>
            <w:tcW w:w="3448" w:type="dxa"/>
            <w:tcBorders/>
            <w:shd w:fill="auto" w:val="clear"/>
            <w:tcMar>
              <w:top w:w="0" w:type="dxa"/>
            </w:tcMar>
          </w:tcPr>
          <w:p>
            <w:pPr>
              <w:pStyle w:val="TableContents"/>
              <w:spacing w:before="0" w:after="283"/>
              <w:rPr/>
            </w:pPr>
            <w:r>
              <w:rPr/>
              <w:t xml:space="preserve">  </w:t>
            </w:r>
          </w:p>
        </w:tc>
      </w:tr>
      <w:tr>
        <w:trPr/>
        <w:tc>
          <w:tcPr>
            <w:tcW w:w="965" w:type="dxa"/>
            <w:tcBorders/>
            <w:shd w:fill="auto" w:val="clear"/>
            <w:tcMar>
              <w:top w:w="0" w:type="dxa"/>
            </w:tcMar>
          </w:tcPr>
          <w:p>
            <w:pPr>
              <w:pStyle w:val="TableContents"/>
              <w:spacing w:before="0" w:after="283"/>
              <w:rPr/>
            </w:pPr>
            <w:r>
              <w:rPr/>
              <w:t> </w:t>
            </w:r>
          </w:p>
        </w:tc>
        <w:tc>
          <w:tcPr>
            <w:tcW w:w="5792" w:type="dxa"/>
            <w:tcBorders/>
            <w:shd w:fill="auto" w:val="clear"/>
            <w:tcMar>
              <w:top w:w="0" w:type="dxa"/>
            </w:tcMar>
          </w:tcPr>
          <w:p>
            <w:pPr>
              <w:pStyle w:val="TableContents"/>
              <w:spacing w:lineRule="auto" w:line="300" w:before="0" w:after="0"/>
              <w:ind w:left="0" w:right="0" w:hanging="0"/>
              <w:jc w:val="left"/>
              <w:rPr/>
            </w:pPr>
            <w:bookmarkStart w:id="2" w:name="TAB2"/>
            <w:bookmarkEnd w:id="2"/>
            <w:r>
              <w:rPr>
                <w:spacing w:val="180"/>
              </w:rPr>
              <w:t>       </w:t>
            </w:r>
            <w:r>
              <w:rPr/>
              <w:t> </w:t>
            </w:r>
            <w:r>
              <w:rPr>
                <w:rFonts w:ascii="times new roman" w:hAnsi="times new roman"/>
                <w:sz w:val="20"/>
              </w:rPr>
              <w:t>Harvey Partners, LLC</w:t>
            </w:r>
          </w:p>
        </w:tc>
        <w:tc>
          <w:tcPr>
            <w:tcW w:w="3448" w:type="dxa"/>
            <w:tcBorders/>
            <w:shd w:fill="auto" w:val="clear"/>
            <w:tcMar>
              <w:top w:w="0" w:type="dxa"/>
            </w:tcMar>
          </w:tcPr>
          <w:p>
            <w:pPr>
              <w:pStyle w:val="TableContents"/>
              <w:spacing w:before="0" w:after="283"/>
              <w:rPr/>
            </w:pPr>
            <w:r>
              <w:rPr/>
              <w:t> </w:t>
            </w:r>
          </w:p>
        </w:tc>
      </w:tr>
      <w:tr>
        <w:trPr/>
        <w:tc>
          <w:tcPr>
            <w:tcW w:w="965" w:type="dxa"/>
            <w:tcBorders/>
            <w:shd w:fill="auto" w:val="clear"/>
            <w:tcMar>
              <w:top w:w="0" w:type="dxa"/>
            </w:tcMar>
          </w:tcPr>
          <w:p>
            <w:pPr>
              <w:pStyle w:val="TableContents"/>
              <w:spacing w:before="0" w:after="283"/>
              <w:rPr/>
            </w:pPr>
            <w:r>
              <w:rPr/>
              <w:t> </w:t>
            </w:r>
          </w:p>
        </w:tc>
        <w:tc>
          <w:tcPr>
            <w:tcW w:w="5792" w:type="dxa"/>
            <w:tcBorders/>
            <w:shd w:fill="auto" w:val="clear"/>
            <w:tcMar>
              <w:top w:w="0" w:type="dxa"/>
            </w:tcMar>
          </w:tcPr>
          <w:p>
            <w:pPr>
              <w:pStyle w:val="TableContents"/>
              <w:spacing w:before="0" w:after="283"/>
              <w:jc w:val="left"/>
              <w:rPr/>
            </w:pPr>
            <w:bookmarkStart w:id="3" w:name="TAB21"/>
            <w:bookmarkStart w:id="4" w:name="TAB22"/>
            <w:bookmarkEnd w:id="3"/>
            <w:bookmarkEnd w:id="4"/>
            <w:r>
              <w:rPr>
                <w:spacing w:val="180"/>
              </w:rPr>
              <w:t>       </w:t>
            </w:r>
            <w:r>
              <w:rPr/>
              <w:t> </w:t>
            </w:r>
            <w:r>
              <w:rPr>
                <w:rFonts w:ascii="times new roman" w:hAnsi="times new roman"/>
                <w:sz w:val="20"/>
              </w:rPr>
              <w:t>20-3760303</w:t>
            </w:r>
          </w:p>
        </w:tc>
        <w:tc>
          <w:tcPr>
            <w:tcW w:w="3448" w:type="dxa"/>
            <w:tcBorders/>
            <w:shd w:fill="auto" w:val="clear"/>
            <w:tcMar>
              <w:top w:w="0" w:type="dxa"/>
            </w:tcMar>
          </w:tcPr>
          <w:p>
            <w:pPr>
              <w:pStyle w:val="TableContents"/>
              <w:spacing w:before="0" w:after="283"/>
              <w:rPr/>
            </w:pPr>
            <w:r>
              <w:rPr/>
              <w:t> </w:t>
            </w:r>
          </w:p>
        </w:tc>
      </w:tr>
      <w:tr>
        <w:trPr/>
        <w:tc>
          <w:tcPr>
            <w:tcW w:w="965" w:type="dxa"/>
            <w:tcBorders>
              <w:bottom w:val="single" w:sz="12" w:space="0" w:color="000000"/>
            </w:tcBorders>
            <w:shd w:fill="auto" w:val="clear"/>
            <w:tcMar>
              <w:top w:w="0" w:type="dxa"/>
              <w:bottom w:w="28" w:type="dxa"/>
            </w:tcMar>
          </w:tcPr>
          <w:p>
            <w:pPr>
              <w:pStyle w:val="TableContents"/>
              <w:spacing w:before="0" w:after="283"/>
              <w:rPr/>
            </w:pPr>
            <w:r>
              <w:rPr/>
              <w:t> </w:t>
            </w:r>
          </w:p>
        </w:tc>
        <w:tc>
          <w:tcPr>
            <w:tcW w:w="5792" w:type="dxa"/>
            <w:tcBorders>
              <w:bottom w:val="single" w:sz="12" w:space="0" w:color="000000"/>
            </w:tcBorders>
            <w:shd w:fill="auto" w:val="clear"/>
            <w:tcMar>
              <w:top w:w="0" w:type="dxa"/>
              <w:bottom w:w="28" w:type="dxa"/>
            </w:tcMar>
          </w:tcPr>
          <w:p>
            <w:pPr>
              <w:pStyle w:val="TableContents"/>
              <w:spacing w:before="0" w:after="283"/>
              <w:jc w:val="left"/>
              <w:rPr/>
            </w:pPr>
            <w:r>
              <w:rPr/>
              <w:t> </w:t>
            </w:r>
          </w:p>
        </w:tc>
        <w:tc>
          <w:tcPr>
            <w:tcW w:w="3448" w:type="dxa"/>
            <w:tcBorders>
              <w:bottom w:val="single" w:sz="12" w:space="0" w:color="000000"/>
            </w:tcBorders>
            <w:shd w:fill="auto" w:val="clear"/>
            <w:tcMar>
              <w:top w:w="0" w:type="dxa"/>
              <w:bottom w:w="28" w:type="dxa"/>
            </w:tcMar>
          </w:tcPr>
          <w:p>
            <w:pPr>
              <w:pStyle w:val="TableContents"/>
              <w:spacing w:before="0" w:after="283"/>
              <w:rPr/>
            </w:pPr>
            <w:r>
              <w:rPr/>
              <w:t> </w:t>
            </w:r>
          </w:p>
        </w:tc>
      </w:tr>
    </w:tbl>
    <w:p>
      <w:pPr>
        <w:pStyle w:val="TextBody"/>
        <w:spacing w:lineRule="auto" w:line="300" w:before="0" w:after="0"/>
        <w:ind w:left="0" w:right="0" w:hanging="0"/>
        <w:rPr/>
      </w:pPr>
      <w:r>
        <w:rPr/>
      </w:r>
    </w:p>
    <w:tbl>
      <w:tblPr>
        <w:tblW w:w="5000" w:type="pct"/>
        <w:jc w:val="left"/>
        <w:tblInd w:w="0" w:type="dxa"/>
        <w:tblCellMar>
          <w:top w:w="0" w:type="dxa"/>
          <w:left w:w="0" w:type="dxa"/>
          <w:bottom w:w="0" w:type="dxa"/>
          <w:right w:w="0" w:type="dxa"/>
        </w:tblCellMar>
      </w:tblPr>
      <w:tblGrid>
        <w:gridCol w:w="919"/>
        <w:gridCol w:w="4797"/>
        <w:gridCol w:w="247"/>
        <w:gridCol w:w="402"/>
        <w:gridCol w:w="3840"/>
      </w:tblGrid>
      <w:tr>
        <w:trPr/>
        <w:tc>
          <w:tcPr>
            <w:tcW w:w="919"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(2)</w:t>
            </w:r>
          </w:p>
        </w:tc>
        <w:tc>
          <w:tcPr>
            <w:tcW w:w="4797"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Check the Appropriate Box if a Member of a Group (See Instructions)</w:t>
            </w:r>
          </w:p>
        </w:tc>
        <w:tc>
          <w:tcPr>
            <w:tcW w:w="247" w:type="dxa"/>
            <w:tcBorders/>
            <w:shd w:fill="auto" w:val="clear"/>
          </w:tcPr>
          <w:p>
            <w:pPr>
              <w:pStyle w:val="TableContents"/>
              <w:spacing w:before="0" w:after="283"/>
              <w:jc w:val="left"/>
              <w:rPr/>
            </w:pPr>
            <w:r>
              <w:rPr/>
              <w:t> </w:t>
            </w:r>
            <w:r>
              <w:rPr>
                <w:rFonts w:ascii="times new roman" w:hAnsi="times new roman"/>
                <w:sz w:val="20"/>
              </w:rPr>
              <w:t>(a)</w:t>
            </w:r>
          </w:p>
        </w:tc>
        <w:tc>
          <w:tcPr>
            <w:tcW w:w="402" w:type="dxa"/>
            <w:tcBorders>
              <w:bottom w:val="single" w:sz="12" w:space="0" w:color="000000"/>
            </w:tcBorders>
            <w:shd w:fill="auto" w:val="clear"/>
            <w:tcMar>
              <w:bottom w:w="28" w:type="dxa"/>
            </w:tcMar>
          </w:tcPr>
          <w:p>
            <w:pPr>
              <w:pStyle w:val="TableContents"/>
              <w:spacing w:before="0" w:after="283"/>
              <w:jc w:val="left"/>
              <w:rPr/>
            </w:pPr>
            <w:r>
              <w:rPr/>
              <w:t> </w:t>
            </w:r>
          </w:p>
        </w:tc>
        <w:tc>
          <w:tcPr>
            <w:tcW w:w="3840" w:type="dxa"/>
            <w:tcBorders/>
            <w:shd w:fill="auto" w:val="clear"/>
          </w:tcPr>
          <w:p>
            <w:pPr>
              <w:pStyle w:val="TableContents"/>
              <w:spacing w:lineRule="auto" w:line="300" w:before="0" w:after="0"/>
              <w:ind w:left="0" w:right="0" w:hanging="0"/>
              <w:jc w:val="left"/>
              <w:rPr/>
            </w:pPr>
            <w:r>
              <w:rPr/>
              <w:t>          </w:t>
            </w:r>
          </w:p>
        </w:tc>
      </w:tr>
      <w:tr>
        <w:trPr/>
        <w:tc>
          <w:tcPr>
            <w:tcW w:w="919" w:type="dxa"/>
            <w:tcBorders/>
            <w:shd w:fill="auto" w:val="clear"/>
          </w:tcPr>
          <w:p>
            <w:pPr>
              <w:pStyle w:val="TableContents"/>
              <w:spacing w:before="0" w:after="283"/>
              <w:rPr/>
            </w:pPr>
            <w:r>
              <w:rPr/>
              <w:t xml:space="preserve">  </w:t>
            </w:r>
          </w:p>
        </w:tc>
        <w:tc>
          <w:tcPr>
            <w:tcW w:w="4797" w:type="dxa"/>
            <w:tcBorders/>
            <w:shd w:fill="auto" w:val="clear"/>
          </w:tcPr>
          <w:p>
            <w:pPr>
              <w:pStyle w:val="TableContents"/>
              <w:spacing w:before="0" w:after="283"/>
              <w:rPr/>
            </w:pPr>
            <w:r>
              <w:rPr/>
              <w:t xml:space="preserve">  </w:t>
            </w:r>
          </w:p>
        </w:tc>
        <w:tc>
          <w:tcPr>
            <w:tcW w:w="247" w:type="dxa"/>
            <w:tcBorders/>
            <w:shd w:fill="auto" w:val="clear"/>
          </w:tcPr>
          <w:p>
            <w:pPr>
              <w:pStyle w:val="TableContents"/>
              <w:spacing w:before="0" w:after="283"/>
              <w:jc w:val="left"/>
              <w:rPr/>
            </w:pPr>
            <w:r>
              <w:rPr/>
              <w:t> </w:t>
            </w:r>
            <w:r>
              <w:rPr>
                <w:rFonts w:ascii="times new roman" w:hAnsi="times new roman"/>
                <w:sz w:val="20"/>
              </w:rPr>
              <w:t>(b)</w:t>
            </w:r>
          </w:p>
        </w:tc>
        <w:tc>
          <w:tcPr>
            <w:tcW w:w="402" w:type="dxa"/>
            <w:tcBorders>
              <w:bottom w:val="single" w:sz="12" w:space="0" w:color="000000"/>
            </w:tcBorders>
            <w:shd w:fill="auto" w:val="clear"/>
            <w:tcMar>
              <w:bottom w:w="28" w:type="dxa"/>
            </w:tcMar>
          </w:tcPr>
          <w:p>
            <w:pPr>
              <w:pStyle w:val="TableContents"/>
              <w:spacing w:before="0" w:after="283"/>
              <w:jc w:val="left"/>
              <w:rPr/>
            </w:pPr>
            <w:r>
              <w:rPr/>
              <w:t> </w:t>
            </w:r>
          </w:p>
        </w:tc>
        <w:tc>
          <w:tcPr>
            <w:tcW w:w="3840" w:type="dxa"/>
            <w:tcBorders/>
            <w:shd w:fill="auto" w:val="clear"/>
          </w:tcPr>
          <w:p>
            <w:pPr>
              <w:pStyle w:val="TableContents"/>
              <w:spacing w:lineRule="auto" w:line="300" w:before="0" w:after="0"/>
              <w:ind w:left="0" w:right="0" w:hanging="0"/>
              <w:jc w:val="left"/>
              <w:rPr/>
            </w:pPr>
            <w:r>
              <w:rPr/>
              <w:t>          </w:t>
            </w:r>
          </w:p>
        </w:tc>
      </w:tr>
      <w:tr>
        <w:trPr/>
        <w:tc>
          <w:tcPr>
            <w:tcW w:w="919" w:type="dxa"/>
            <w:tcBorders>
              <w:bottom w:val="single" w:sz="12" w:space="0" w:color="000000"/>
            </w:tcBorders>
            <w:shd w:fill="auto" w:val="clear"/>
            <w:tcMar>
              <w:bottom w:w="28" w:type="dxa"/>
            </w:tcMar>
          </w:tcPr>
          <w:p>
            <w:pPr>
              <w:pStyle w:val="TableContents"/>
              <w:spacing w:before="0" w:after="283"/>
              <w:rPr/>
            </w:pPr>
            <w:r>
              <w:rPr/>
              <w:t> </w:t>
            </w:r>
          </w:p>
        </w:tc>
        <w:tc>
          <w:tcPr>
            <w:tcW w:w="4797" w:type="dxa"/>
            <w:tcBorders>
              <w:bottom w:val="single" w:sz="12" w:space="0" w:color="000000"/>
            </w:tcBorders>
            <w:shd w:fill="auto" w:val="clear"/>
            <w:tcMar>
              <w:bottom w:w="28" w:type="dxa"/>
            </w:tcMar>
          </w:tcPr>
          <w:p>
            <w:pPr>
              <w:pStyle w:val="TableContents"/>
              <w:spacing w:before="0" w:after="283"/>
              <w:rPr/>
            </w:pPr>
            <w:r>
              <w:rPr/>
              <w:t> </w:t>
            </w:r>
          </w:p>
        </w:tc>
        <w:tc>
          <w:tcPr>
            <w:tcW w:w="247" w:type="dxa"/>
            <w:tcBorders>
              <w:bottom w:val="single" w:sz="12" w:space="0" w:color="000000"/>
            </w:tcBorders>
            <w:shd w:fill="auto" w:val="clear"/>
            <w:tcMar>
              <w:bottom w:w="28" w:type="dxa"/>
            </w:tcMar>
          </w:tcPr>
          <w:p>
            <w:pPr>
              <w:pStyle w:val="TableContents"/>
              <w:spacing w:before="0" w:after="283"/>
              <w:jc w:val="left"/>
              <w:rPr/>
            </w:pPr>
            <w:r>
              <w:rPr/>
              <w:t> </w:t>
            </w:r>
          </w:p>
        </w:tc>
        <w:tc>
          <w:tcPr>
            <w:tcW w:w="402" w:type="dxa"/>
            <w:tcBorders>
              <w:bottom w:val="single" w:sz="12" w:space="0" w:color="000000"/>
            </w:tcBorders>
            <w:shd w:fill="auto" w:val="clear"/>
            <w:tcMar>
              <w:bottom w:w="28" w:type="dxa"/>
            </w:tcMar>
          </w:tcPr>
          <w:p>
            <w:pPr>
              <w:pStyle w:val="TableContents"/>
              <w:spacing w:before="0" w:after="283"/>
              <w:jc w:val="left"/>
              <w:rPr/>
            </w:pPr>
            <w:r>
              <w:rPr/>
              <w:t> </w:t>
            </w:r>
          </w:p>
        </w:tc>
        <w:tc>
          <w:tcPr>
            <w:tcW w:w="3840" w:type="dxa"/>
            <w:tcBorders>
              <w:bottom w:val="single" w:sz="12" w:space="0" w:color="000000"/>
            </w:tcBorders>
            <w:shd w:fill="auto" w:val="clear"/>
            <w:tcMar>
              <w:bottom w:w="28" w:type="dxa"/>
            </w:tcMar>
          </w:tcPr>
          <w:p>
            <w:pPr>
              <w:pStyle w:val="TableContents"/>
              <w:spacing w:before="0" w:after="283"/>
              <w:jc w:val="left"/>
              <w:rPr/>
            </w:pPr>
            <w:r>
              <w:rPr/>
              <w:t> </w:t>
            </w:r>
          </w:p>
        </w:tc>
      </w:tr>
    </w:tbl>
    <w:p>
      <w:pPr>
        <w:pStyle w:val="TextBody"/>
        <w:spacing w:lineRule="auto" w:line="300" w:before="0" w:after="0"/>
        <w:ind w:left="0" w:right="0" w:hanging="0"/>
        <w:rPr/>
      </w:pPr>
      <w:r>
        <w:rPr/>
        <w:t> </w:t>
      </w:r>
    </w:p>
    <w:tbl>
      <w:tblPr>
        <w:tblW w:w="5000" w:type="pct"/>
        <w:jc w:val="left"/>
        <w:tblInd w:w="0" w:type="dxa"/>
        <w:tblCellMar>
          <w:top w:w="0" w:type="dxa"/>
          <w:left w:w="0" w:type="dxa"/>
          <w:bottom w:w="0" w:type="dxa"/>
          <w:right w:w="0" w:type="dxa"/>
        </w:tblCellMar>
      </w:tblPr>
      <w:tblGrid>
        <w:gridCol w:w="964"/>
        <w:gridCol w:w="5793"/>
        <w:gridCol w:w="3448"/>
      </w:tblGrid>
      <w:tr>
        <w:trPr/>
        <w:tc>
          <w:tcPr>
            <w:tcW w:w="964"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(3)</w:t>
            </w:r>
          </w:p>
        </w:tc>
        <w:tc>
          <w:tcPr>
            <w:tcW w:w="5793"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SEC Use Only</w:t>
            </w:r>
          </w:p>
        </w:tc>
        <w:tc>
          <w:tcPr>
            <w:tcW w:w="3448" w:type="dxa"/>
            <w:tcBorders/>
            <w:shd w:fill="auto" w:val="clear"/>
          </w:tcPr>
          <w:p>
            <w:pPr>
              <w:pStyle w:val="TableContents"/>
              <w:spacing w:before="0" w:after="283"/>
              <w:jc w:val="left"/>
              <w:rPr/>
            </w:pPr>
            <w:r>
              <w:rPr/>
              <w:t xml:space="preserve">  </w:t>
            </w:r>
          </w:p>
        </w:tc>
      </w:tr>
      <w:tr>
        <w:trPr/>
        <w:tc>
          <w:tcPr>
            <w:tcW w:w="964" w:type="dxa"/>
            <w:tcBorders>
              <w:bottom w:val="single" w:sz="12" w:space="0" w:color="000000"/>
            </w:tcBorders>
            <w:shd w:fill="auto" w:val="clear"/>
            <w:tcMar>
              <w:bottom w:w="28" w:type="dxa"/>
            </w:tcMar>
          </w:tcPr>
          <w:p>
            <w:pPr>
              <w:pStyle w:val="TableContents"/>
              <w:spacing w:before="0" w:after="283"/>
              <w:jc w:val="left"/>
              <w:rPr/>
            </w:pPr>
            <w:r>
              <w:rPr/>
              <w:t> </w:t>
            </w:r>
          </w:p>
        </w:tc>
        <w:tc>
          <w:tcPr>
            <w:tcW w:w="5793" w:type="dxa"/>
            <w:tcBorders>
              <w:bottom w:val="single" w:sz="12" w:space="0" w:color="000000"/>
            </w:tcBorders>
            <w:shd w:fill="auto" w:val="clear"/>
            <w:tcMar>
              <w:bottom w:w="28" w:type="dxa"/>
            </w:tcMar>
          </w:tcPr>
          <w:p>
            <w:pPr>
              <w:pStyle w:val="TableContents"/>
              <w:spacing w:before="0" w:after="283"/>
              <w:jc w:val="left"/>
              <w:rPr/>
            </w:pPr>
            <w:r>
              <w:rPr/>
              <w:t> </w:t>
            </w:r>
          </w:p>
        </w:tc>
        <w:tc>
          <w:tcPr>
            <w:tcW w:w="3448" w:type="dxa"/>
            <w:tcBorders>
              <w:bottom w:val="single" w:sz="12" w:space="0" w:color="000000"/>
            </w:tcBorders>
            <w:shd w:fill="auto" w:val="clear"/>
            <w:tcMar>
              <w:bottom w:w="28" w:type="dxa"/>
            </w:tcMar>
          </w:tcPr>
          <w:p>
            <w:pPr>
              <w:pStyle w:val="TableContents"/>
              <w:spacing w:before="0" w:after="283"/>
              <w:jc w:val="left"/>
              <w:rPr/>
            </w:pPr>
            <w:r>
              <w:rPr/>
              <w:t> </w:t>
            </w:r>
          </w:p>
        </w:tc>
      </w:tr>
    </w:tbl>
    <w:p>
      <w:pPr>
        <w:pStyle w:val="TextBody"/>
        <w:spacing w:lineRule="auto" w:line="300" w:before="0" w:after="0"/>
        <w:ind w:left="0" w:right="0" w:hanging="0"/>
        <w:rPr/>
      </w:pPr>
      <w:r>
        <w:rPr/>
        <w:t> </w:t>
      </w:r>
    </w:p>
    <w:tbl>
      <w:tblPr>
        <w:tblW w:w="5000" w:type="pct"/>
        <w:jc w:val="left"/>
        <w:tblInd w:w="0" w:type="dxa"/>
        <w:tblCellMar>
          <w:top w:w="0" w:type="dxa"/>
          <w:left w:w="0" w:type="dxa"/>
          <w:bottom w:w="0" w:type="dxa"/>
          <w:right w:w="0" w:type="dxa"/>
        </w:tblCellMar>
      </w:tblPr>
      <w:tblGrid>
        <w:gridCol w:w="964"/>
        <w:gridCol w:w="5792"/>
        <w:gridCol w:w="3449"/>
      </w:tblGrid>
      <w:tr>
        <w:trPr/>
        <w:tc>
          <w:tcPr>
            <w:tcW w:w="964"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(4)</w:t>
            </w:r>
          </w:p>
        </w:tc>
        <w:tc>
          <w:tcPr>
            <w:tcW w:w="5792" w:type="dxa"/>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Citizenship or Place of Organization:   Delaware, United States</w:t>
            </w:r>
          </w:p>
        </w:tc>
        <w:tc>
          <w:tcPr>
            <w:tcW w:w="3449" w:type="dxa"/>
            <w:tcBorders/>
            <w:shd w:fill="auto" w:val="clear"/>
          </w:tcPr>
          <w:p>
            <w:pPr>
              <w:pStyle w:val="TableContents"/>
              <w:spacing w:before="0" w:after="283"/>
              <w:rPr/>
            </w:pPr>
            <w:r>
              <w:rPr/>
              <w:t xml:space="preserve">  </w:t>
            </w:r>
          </w:p>
        </w:tc>
      </w:tr>
      <w:tr>
        <w:trPr/>
        <w:tc>
          <w:tcPr>
            <w:tcW w:w="964" w:type="dxa"/>
            <w:tcBorders>
              <w:bottom w:val="single" w:sz="12" w:space="0" w:color="000000"/>
            </w:tcBorders>
            <w:shd w:fill="auto" w:val="clear"/>
            <w:tcMar>
              <w:bottom w:w="28" w:type="dxa"/>
            </w:tcMar>
          </w:tcPr>
          <w:p>
            <w:pPr>
              <w:pStyle w:val="TableContents"/>
              <w:spacing w:before="0" w:after="283"/>
              <w:jc w:val="left"/>
              <w:rPr/>
            </w:pPr>
            <w:r>
              <w:rPr/>
              <w:t> </w:t>
            </w:r>
          </w:p>
        </w:tc>
        <w:tc>
          <w:tcPr>
            <w:tcW w:w="5792" w:type="dxa"/>
            <w:tcBorders>
              <w:bottom w:val="single" w:sz="12" w:space="0" w:color="000000"/>
            </w:tcBorders>
            <w:shd w:fill="auto" w:val="clear"/>
            <w:tcMar>
              <w:bottom w:w="28" w:type="dxa"/>
            </w:tcMar>
          </w:tcPr>
          <w:p>
            <w:pPr>
              <w:pStyle w:val="TableContents"/>
              <w:spacing w:before="0" w:after="283"/>
              <w:jc w:val="left"/>
              <w:rPr/>
            </w:pPr>
            <w:r>
              <w:rPr/>
              <w:t> </w:t>
            </w:r>
          </w:p>
        </w:tc>
        <w:tc>
          <w:tcPr>
            <w:tcW w:w="3449" w:type="dxa"/>
            <w:tcBorders>
              <w:bottom w:val="single" w:sz="12" w:space="0" w:color="000000"/>
            </w:tcBorders>
            <w:shd w:fill="auto" w:val="clear"/>
            <w:tcMar>
              <w:bottom w:w="28" w:type="dxa"/>
            </w:tcMar>
          </w:tcPr>
          <w:p>
            <w:pPr>
              <w:pStyle w:val="TableContents"/>
              <w:spacing w:before="0" w:after="283"/>
              <w:rPr/>
            </w:pPr>
            <w:r>
              <w:rPr/>
              <w:t> </w:t>
            </w:r>
          </w:p>
        </w:tc>
      </w:tr>
    </w:tbl>
    <w:p>
      <w:pPr>
        <w:pStyle w:val="TextBody"/>
        <w:spacing w:lineRule="auto" w:line="300" w:before="0" w:after="0"/>
        <w:ind w:left="0" w:right="0" w:hanging="0"/>
        <w:rPr/>
      </w:pPr>
      <w:r>
        <w:rPr/>
      </w:r>
    </w:p>
    <w:tbl>
      <w:tblPr>
        <w:tblW w:w="5000" w:type="pct"/>
        <w:jc w:val="left"/>
        <w:tblInd w:w="0" w:type="dxa"/>
        <w:tblCellMar>
          <w:top w:w="0" w:type="dxa"/>
          <w:left w:w="0" w:type="dxa"/>
          <w:bottom w:w="0" w:type="dxa"/>
          <w:right w:w="0" w:type="dxa"/>
        </w:tblCellMar>
      </w:tblPr>
      <w:tblGrid>
        <w:gridCol w:w="2652"/>
        <w:gridCol w:w="3061"/>
        <w:gridCol w:w="714"/>
        <w:gridCol w:w="3778"/>
      </w:tblGrid>
      <w:tr>
        <w:trPr/>
        <w:tc>
          <w:tcPr>
            <w:tcW w:w="2652" w:type="dxa"/>
            <w:vMerge w:val="restart"/>
            <w:tcBorders/>
            <w:shd w:fill="auto" w:val="cle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 xml:space="preserve">Number of Shares Beneficially Owned by </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Each Reporting Person With</w:t>
            </w:r>
          </w:p>
        </w:tc>
        <w:tc>
          <w:tcPr>
            <w:tcW w:w="3061" w:type="dxa"/>
            <w:tcBorders>
              <w:bottom w:val="single" w:sz="12" w:space="0" w:color="000000"/>
            </w:tcBorders>
            <w:shd w:fill="auto" w:val="clear"/>
            <w:tcMar>
              <w:bottom w:w="28"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(5)  Sole Voting Power:</w:t>
            </w:r>
          </w:p>
        </w:tc>
        <w:tc>
          <w:tcPr>
            <w:tcW w:w="714" w:type="dxa"/>
            <w:tcBorders>
              <w:bottom w:val="single" w:sz="12" w:space="0" w:color="000000"/>
            </w:tcBorders>
            <w:shd w:fill="auto" w:val="clear"/>
            <w:tcMar>
              <w:bottom w:w="28" w:type="dxa"/>
            </w:tcMar>
          </w:tcPr>
          <w:p>
            <w:pPr>
              <w:pStyle w:val="TableContents"/>
              <w:spacing w:lineRule="auto" w:line="300" w:before="0" w:after="0"/>
              <w:ind w:left="180" w:right="0" w:hanging="180"/>
              <w:jc w:val="right"/>
              <w:rPr>
                <w:rFonts w:ascii="times new roman" w:hAnsi="times new roman"/>
                <w:sz w:val="20"/>
              </w:rPr>
            </w:pPr>
            <w:r>
              <w:rPr>
                <w:rFonts w:ascii="times new roman" w:hAnsi="times new roman"/>
                <w:sz w:val="20"/>
              </w:rPr>
              <w:t>337,500*</w:t>
            </w:r>
          </w:p>
        </w:tc>
        <w:tc>
          <w:tcPr>
            <w:tcW w:w="3778" w:type="dxa"/>
            <w:tcBorders/>
            <w:shd w:fill="auto" w:val="clear"/>
          </w:tcPr>
          <w:p>
            <w:pPr>
              <w:pStyle w:val="TableContents"/>
              <w:spacing w:before="0" w:after="283"/>
              <w:rPr/>
            </w:pPr>
            <w:r>
              <w:rPr/>
              <w:t xml:space="preserve">  </w:t>
            </w:r>
          </w:p>
        </w:tc>
      </w:tr>
      <w:tr>
        <w:trPr/>
        <w:tc>
          <w:tcPr>
            <w:tcW w:w="2652" w:type="dxa"/>
            <w:vMerge w:val="continue"/>
            <w:tcBorders/>
            <w:shd w:fill="auto" w:val="clear"/>
          </w:tcPr>
          <w:p>
            <w:pPr>
              <w:pStyle w:val="Normal"/>
              <w:rPr/>
            </w:pPr>
            <w:r>
              <w:rPr/>
            </w:r>
          </w:p>
        </w:tc>
        <w:tc>
          <w:tcPr>
            <w:tcW w:w="3061" w:type="dxa"/>
            <w:tcBorders>
              <w:bottom w:val="single" w:sz="12" w:space="0" w:color="000000"/>
            </w:tcBorders>
            <w:shd w:fill="auto" w:val="clear"/>
            <w:tcMar>
              <w:bottom w:w="28"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(6)  Shared Voting Power:</w:t>
            </w:r>
          </w:p>
        </w:tc>
        <w:tc>
          <w:tcPr>
            <w:tcW w:w="714" w:type="dxa"/>
            <w:tcBorders>
              <w:bottom w:val="single" w:sz="12" w:space="0" w:color="000000"/>
            </w:tcBorders>
            <w:shd w:fill="auto" w:val="clear"/>
            <w:tcMar>
              <w:bottom w:w="28" w:type="dxa"/>
            </w:tcM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0   </w:t>
            </w:r>
          </w:p>
        </w:tc>
        <w:tc>
          <w:tcPr>
            <w:tcW w:w="3778" w:type="dxa"/>
            <w:tcBorders/>
            <w:shd w:fill="auto" w:val="clear"/>
          </w:tcPr>
          <w:p>
            <w:pPr>
              <w:pStyle w:val="TableContents"/>
              <w:spacing w:before="0" w:after="283"/>
              <w:rPr/>
            </w:pPr>
            <w:r>
              <w:rPr/>
              <w:t xml:space="preserve">  </w:t>
            </w:r>
          </w:p>
        </w:tc>
      </w:tr>
      <w:tr>
        <w:trPr/>
        <w:tc>
          <w:tcPr>
            <w:tcW w:w="2652" w:type="dxa"/>
            <w:vMerge w:val="continue"/>
            <w:tcBorders/>
            <w:shd w:fill="auto" w:val="clear"/>
          </w:tcPr>
          <w:p>
            <w:pPr>
              <w:pStyle w:val="Normal"/>
              <w:rPr/>
            </w:pPr>
            <w:r>
              <w:rPr/>
            </w:r>
          </w:p>
        </w:tc>
        <w:tc>
          <w:tcPr>
            <w:tcW w:w="3061" w:type="dxa"/>
            <w:tcBorders>
              <w:bottom w:val="single" w:sz="12" w:space="0" w:color="000000"/>
            </w:tcBorders>
            <w:shd w:fill="auto" w:val="clear"/>
            <w:tcMar>
              <w:bottom w:w="28"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(7)  Sole Dispositive Power:</w:t>
            </w:r>
          </w:p>
        </w:tc>
        <w:tc>
          <w:tcPr>
            <w:tcW w:w="714" w:type="dxa"/>
            <w:tcBorders>
              <w:bottom w:val="single" w:sz="12" w:space="0" w:color="000000"/>
            </w:tcBorders>
            <w:shd w:fill="auto" w:val="clear"/>
            <w:tcMar>
              <w:bottom w:w="28" w:type="dxa"/>
            </w:tcM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337,500*</w:t>
            </w:r>
          </w:p>
        </w:tc>
        <w:tc>
          <w:tcPr>
            <w:tcW w:w="3778" w:type="dxa"/>
            <w:tcBorders/>
            <w:shd w:fill="auto" w:val="clear"/>
          </w:tcPr>
          <w:p>
            <w:pPr>
              <w:pStyle w:val="TableContents"/>
              <w:spacing w:before="0" w:after="283"/>
              <w:rPr/>
            </w:pPr>
            <w:r>
              <w:rPr/>
              <w:t xml:space="preserve">  </w:t>
            </w:r>
          </w:p>
        </w:tc>
      </w:tr>
      <w:tr>
        <w:trPr/>
        <w:tc>
          <w:tcPr>
            <w:tcW w:w="2652" w:type="dxa"/>
            <w:vMerge w:val="continue"/>
            <w:tcBorders/>
            <w:shd w:fill="auto" w:val="clear"/>
          </w:tcPr>
          <w:p>
            <w:pPr>
              <w:pStyle w:val="Normal"/>
              <w:rPr/>
            </w:pPr>
            <w:r>
              <w:rPr/>
            </w:r>
          </w:p>
        </w:tc>
        <w:tc>
          <w:tcPr>
            <w:tcW w:w="3061" w:type="dxa"/>
            <w:tcBorders>
              <w:bottom w:val="single" w:sz="12" w:space="0" w:color="000000"/>
            </w:tcBorders>
            <w:shd w:fill="auto" w:val="clear"/>
            <w:tcMar>
              <w:bottom w:w="28"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(8)  Shared Dispositive Power:</w:t>
            </w:r>
          </w:p>
        </w:tc>
        <w:tc>
          <w:tcPr>
            <w:tcW w:w="714" w:type="dxa"/>
            <w:tcBorders>
              <w:bottom w:val="single" w:sz="12" w:space="0" w:color="000000"/>
            </w:tcBorders>
            <w:shd w:fill="auto" w:val="clear"/>
            <w:tcMar>
              <w:bottom w:w="28" w:type="dxa"/>
            </w:tcMar>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0   </w:t>
            </w:r>
          </w:p>
        </w:tc>
        <w:tc>
          <w:tcPr>
            <w:tcW w:w="3778" w:type="dxa"/>
            <w:tcBorders/>
            <w:shd w:fill="auto" w:val="clear"/>
          </w:tcPr>
          <w:p>
            <w:pPr>
              <w:pStyle w:val="TableContents"/>
              <w:spacing w:before="0" w:after="283"/>
              <w:rPr/>
            </w:pPr>
            <w:r>
              <w:rPr/>
              <w:t xml:space="preserve">    </w:t>
            </w:r>
          </w:p>
        </w:tc>
      </w:tr>
    </w:tbl>
    <w:p>
      <w:pPr>
        <w:pStyle w:val="TextBody"/>
        <w:spacing w:lineRule="auto" w:line="300" w:before="0" w:after="0"/>
        <w:ind w:left="0" w:right="0" w:hanging="0"/>
        <w:rPr/>
      </w:pPr>
      <w:r>
        <w:rPr/>
      </w:r>
    </w:p>
    <w:tbl>
      <w:tblPr>
        <w:tblW w:w="5000" w:type="pct"/>
        <w:jc w:val="left"/>
        <w:tblInd w:w="0" w:type="dxa"/>
        <w:tblCellMar>
          <w:top w:w="28" w:type="dxa"/>
          <w:left w:w="0" w:type="dxa"/>
          <w:bottom w:w="0" w:type="dxa"/>
          <w:right w:w="0" w:type="dxa"/>
        </w:tblCellMar>
      </w:tblPr>
      <w:tblGrid>
        <w:gridCol w:w="965"/>
        <w:gridCol w:w="9240"/>
      </w:tblGrid>
      <w:tr>
        <w:trPr/>
        <w:tc>
          <w:tcPr>
            <w:tcW w:w="965" w:type="dxa"/>
            <w:tcBorders>
              <w:top w:val="single" w:sz="12" w:space="0" w:color="000000"/>
            </w:tcBorders>
            <w:shd w:fill="auto" w:val="clear"/>
          </w:tcPr>
          <w:p>
            <w:pPr>
              <w:pStyle w:val="TableContents"/>
              <w:spacing w:before="0" w:after="283"/>
              <w:jc w:val="left"/>
              <w:rPr/>
            </w:pPr>
            <w:r>
              <w:rPr/>
              <w:t> </w:t>
            </w:r>
          </w:p>
        </w:tc>
        <w:tc>
          <w:tcPr>
            <w:tcW w:w="9240" w:type="dxa"/>
            <w:tcBorders>
              <w:top w:val="single" w:sz="12" w:space="0" w:color="000000"/>
            </w:tcBorders>
            <w:shd w:fill="auto" w:val="clear"/>
          </w:tcPr>
          <w:p>
            <w:pPr>
              <w:pStyle w:val="TableContents"/>
              <w:spacing w:before="0" w:after="283"/>
              <w:jc w:val="left"/>
              <w:rPr/>
            </w:pPr>
            <w:r>
              <w:rPr/>
              <w:t> </w:t>
            </w:r>
          </w:p>
        </w:tc>
      </w:tr>
      <w:tr>
        <w:trPr/>
        <w:tc>
          <w:tcPr>
            <w:tcW w:w="965" w:type="dxa"/>
            <w:tcBorders/>
            <w:shd w:fill="auto" w:val="clear"/>
            <w:tcMar>
              <w:top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(9)</w:t>
            </w:r>
          </w:p>
        </w:tc>
        <w:tc>
          <w:tcPr>
            <w:tcW w:w="9240" w:type="dxa"/>
            <w:tcBorders/>
            <w:shd w:fill="auto" w:val="clear"/>
            <w:tcMar>
              <w:top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Aggregate Amount Beneficially Owned by Each Reporting Person:    337,500*</w:t>
            </w:r>
          </w:p>
        </w:tc>
      </w:tr>
      <w:tr>
        <w:trPr/>
        <w:tc>
          <w:tcPr>
            <w:tcW w:w="965" w:type="dxa"/>
            <w:tcBorders>
              <w:bottom w:val="single" w:sz="12" w:space="0" w:color="000000"/>
            </w:tcBorders>
            <w:shd w:fill="auto" w:val="clear"/>
            <w:tcMar>
              <w:top w:w="0" w:type="dxa"/>
              <w:bottom w:w="28" w:type="dxa"/>
            </w:tcMar>
          </w:tcPr>
          <w:p>
            <w:pPr>
              <w:pStyle w:val="TableContents"/>
              <w:spacing w:before="0" w:after="283"/>
              <w:rPr/>
            </w:pPr>
            <w:r>
              <w:rPr/>
              <w:t xml:space="preserve">  </w:t>
            </w:r>
          </w:p>
        </w:tc>
        <w:tc>
          <w:tcPr>
            <w:tcW w:w="9240" w:type="dxa"/>
            <w:tcBorders>
              <w:bottom w:val="single" w:sz="12" w:space="0" w:color="000000"/>
            </w:tcBorders>
            <w:shd w:fill="auto" w:val="clear"/>
            <w:tcMar>
              <w:top w:w="0" w:type="dxa"/>
              <w:bottom w:w="28" w:type="dxa"/>
            </w:tcMar>
          </w:tcPr>
          <w:p>
            <w:pPr>
              <w:pStyle w:val="TableContents"/>
              <w:spacing w:before="0" w:after="283"/>
              <w:rPr/>
            </w:pPr>
            <w:r>
              <w:rPr/>
              <w:t xml:space="preserve">  </w:t>
            </w:r>
          </w:p>
        </w:tc>
      </w:tr>
      <w:tr>
        <w:trPr/>
        <w:tc>
          <w:tcPr>
            <w:tcW w:w="965" w:type="dxa"/>
            <w:tcBorders/>
            <w:shd w:fill="auto" w:val="clear"/>
            <w:tcMar>
              <w:top w:w="0" w:type="dxa"/>
            </w:tcMar>
          </w:tcPr>
          <w:p>
            <w:pPr>
              <w:pStyle w:val="TableContents"/>
              <w:spacing w:before="0" w:after="283"/>
              <w:jc w:val="left"/>
              <w:rPr/>
            </w:pPr>
            <w:r>
              <w:rPr/>
              <w:t> </w:t>
            </w:r>
          </w:p>
        </w:tc>
        <w:tc>
          <w:tcPr>
            <w:tcW w:w="9240" w:type="dxa"/>
            <w:tcBorders/>
            <w:shd w:fill="auto" w:val="clear"/>
            <w:tcMar>
              <w:top w:w="0" w:type="dxa"/>
            </w:tcMar>
          </w:tcPr>
          <w:p>
            <w:pPr>
              <w:pStyle w:val="TableContents"/>
              <w:spacing w:before="0" w:after="283"/>
              <w:jc w:val="left"/>
              <w:rPr/>
            </w:pPr>
            <w:r>
              <w:rPr/>
              <w:t> </w:t>
            </w:r>
          </w:p>
        </w:tc>
      </w:tr>
      <w:tr>
        <w:trPr/>
        <w:tc>
          <w:tcPr>
            <w:tcW w:w="965" w:type="dxa"/>
            <w:tcBorders/>
            <w:shd w:fill="auto" w:val="clear"/>
            <w:tcMar>
              <w:top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(10)</w:t>
            </w:r>
          </w:p>
        </w:tc>
        <w:tc>
          <w:tcPr>
            <w:tcW w:w="9240" w:type="dxa"/>
            <w:tcBorders/>
            <w:shd w:fill="auto" w:val="clear"/>
            <w:tcMar>
              <w:top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Check if the Aggregate Amount in Row (9) Excludes Certain Shares (See Instructions):     [    ]</w:t>
            </w:r>
          </w:p>
        </w:tc>
      </w:tr>
      <w:tr>
        <w:trPr/>
        <w:tc>
          <w:tcPr>
            <w:tcW w:w="965" w:type="dxa"/>
            <w:tcBorders>
              <w:bottom w:val="single" w:sz="12" w:space="0" w:color="000000"/>
            </w:tcBorders>
            <w:shd w:fill="auto" w:val="clear"/>
            <w:tcMar>
              <w:top w:w="0" w:type="dxa"/>
              <w:bottom w:w="28" w:type="dxa"/>
            </w:tcMar>
          </w:tcPr>
          <w:p>
            <w:pPr>
              <w:pStyle w:val="TableContents"/>
              <w:spacing w:before="0" w:after="283"/>
              <w:rPr/>
            </w:pPr>
            <w:r>
              <w:rPr/>
              <w:t xml:space="preserve">  </w:t>
            </w:r>
          </w:p>
        </w:tc>
        <w:tc>
          <w:tcPr>
            <w:tcW w:w="9240" w:type="dxa"/>
            <w:tcBorders>
              <w:bottom w:val="single" w:sz="12" w:space="0" w:color="000000"/>
            </w:tcBorders>
            <w:shd w:fill="auto" w:val="clear"/>
            <w:tcMar>
              <w:top w:w="0" w:type="dxa"/>
              <w:bottom w:w="28" w:type="dxa"/>
            </w:tcMar>
          </w:tcPr>
          <w:p>
            <w:pPr>
              <w:pStyle w:val="TableContents"/>
              <w:spacing w:before="0" w:after="283"/>
              <w:rPr/>
            </w:pPr>
            <w:r>
              <w:rPr/>
              <w:t xml:space="preserve">  </w:t>
            </w:r>
          </w:p>
        </w:tc>
      </w:tr>
      <w:tr>
        <w:trPr/>
        <w:tc>
          <w:tcPr>
            <w:tcW w:w="965" w:type="dxa"/>
            <w:tcBorders/>
            <w:shd w:fill="auto" w:val="clear"/>
            <w:tcMar>
              <w:top w:w="0" w:type="dxa"/>
            </w:tcMar>
          </w:tcPr>
          <w:p>
            <w:pPr>
              <w:pStyle w:val="TableContents"/>
              <w:spacing w:before="0" w:after="283"/>
              <w:jc w:val="left"/>
              <w:rPr/>
            </w:pPr>
            <w:r>
              <w:rPr/>
              <w:t> </w:t>
            </w:r>
          </w:p>
        </w:tc>
        <w:tc>
          <w:tcPr>
            <w:tcW w:w="9240" w:type="dxa"/>
            <w:tcBorders/>
            <w:shd w:fill="auto" w:val="clear"/>
            <w:tcMar>
              <w:top w:w="0" w:type="dxa"/>
            </w:tcMar>
          </w:tcPr>
          <w:p>
            <w:pPr>
              <w:pStyle w:val="TableContents"/>
              <w:spacing w:before="0" w:after="283"/>
              <w:jc w:val="left"/>
              <w:rPr/>
            </w:pPr>
            <w:r>
              <w:rPr/>
              <w:t> </w:t>
            </w:r>
          </w:p>
        </w:tc>
      </w:tr>
      <w:tr>
        <w:trPr/>
        <w:tc>
          <w:tcPr>
            <w:tcW w:w="965" w:type="dxa"/>
            <w:tcBorders/>
            <w:shd w:fill="auto" w:val="clear"/>
            <w:tcMar>
              <w:top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(11)</w:t>
            </w:r>
          </w:p>
        </w:tc>
        <w:tc>
          <w:tcPr>
            <w:tcW w:w="9240" w:type="dxa"/>
            <w:tcBorders/>
            <w:shd w:fill="auto" w:val="clear"/>
            <w:tcMar>
              <w:top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Percent of Class Represented by Amount in Row (9):    6.6%*</w:t>
            </w:r>
          </w:p>
        </w:tc>
      </w:tr>
      <w:tr>
        <w:trPr/>
        <w:tc>
          <w:tcPr>
            <w:tcW w:w="965" w:type="dxa"/>
            <w:tcBorders>
              <w:bottom w:val="single" w:sz="12" w:space="0" w:color="000000"/>
            </w:tcBorders>
            <w:shd w:fill="auto" w:val="clear"/>
            <w:tcMar>
              <w:top w:w="0" w:type="dxa"/>
              <w:bottom w:w="28" w:type="dxa"/>
            </w:tcMar>
          </w:tcPr>
          <w:p>
            <w:pPr>
              <w:pStyle w:val="TableContents"/>
              <w:spacing w:before="0" w:after="283"/>
              <w:rPr/>
            </w:pPr>
            <w:r>
              <w:rPr/>
              <w:t xml:space="preserve">  </w:t>
            </w:r>
          </w:p>
        </w:tc>
        <w:tc>
          <w:tcPr>
            <w:tcW w:w="9240" w:type="dxa"/>
            <w:tcBorders>
              <w:bottom w:val="single" w:sz="12" w:space="0" w:color="000000"/>
            </w:tcBorders>
            <w:shd w:fill="auto" w:val="clear"/>
            <w:tcMar>
              <w:top w:w="0" w:type="dxa"/>
              <w:bottom w:w="28" w:type="dxa"/>
            </w:tcMar>
          </w:tcPr>
          <w:p>
            <w:pPr>
              <w:pStyle w:val="TableContents"/>
              <w:spacing w:before="0" w:after="283"/>
              <w:rPr/>
            </w:pPr>
            <w:r>
              <w:rPr/>
              <w:t xml:space="preserve">  </w:t>
            </w:r>
          </w:p>
        </w:tc>
      </w:tr>
      <w:tr>
        <w:trPr/>
        <w:tc>
          <w:tcPr>
            <w:tcW w:w="965" w:type="dxa"/>
            <w:tcBorders/>
            <w:shd w:fill="auto" w:val="clear"/>
            <w:tcMar>
              <w:top w:w="0" w:type="dxa"/>
            </w:tcMar>
          </w:tcPr>
          <w:p>
            <w:pPr>
              <w:pStyle w:val="TableContents"/>
              <w:spacing w:before="0" w:after="283"/>
              <w:jc w:val="left"/>
              <w:rPr/>
            </w:pPr>
            <w:r>
              <w:rPr/>
              <w:t> </w:t>
            </w:r>
          </w:p>
        </w:tc>
        <w:tc>
          <w:tcPr>
            <w:tcW w:w="9240" w:type="dxa"/>
            <w:tcBorders/>
            <w:shd w:fill="auto" w:val="clear"/>
            <w:tcMar>
              <w:top w:w="0" w:type="dxa"/>
            </w:tcMar>
          </w:tcPr>
          <w:p>
            <w:pPr>
              <w:pStyle w:val="TableContents"/>
              <w:spacing w:before="0" w:after="283"/>
              <w:jc w:val="left"/>
              <w:rPr/>
            </w:pPr>
            <w:r>
              <w:rPr/>
              <w:t> </w:t>
            </w:r>
          </w:p>
        </w:tc>
      </w:tr>
      <w:tr>
        <w:trPr/>
        <w:tc>
          <w:tcPr>
            <w:tcW w:w="965" w:type="dxa"/>
            <w:tcBorders/>
            <w:shd w:fill="auto" w:val="clear"/>
            <w:tcMar>
              <w:top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(12)</w:t>
            </w:r>
          </w:p>
        </w:tc>
        <w:tc>
          <w:tcPr>
            <w:tcW w:w="9240" w:type="dxa"/>
            <w:tcBorders/>
            <w:shd w:fill="auto" w:val="clear"/>
            <w:tcMar>
              <w:top w:w="0" w:type="dxa"/>
            </w:tcMar>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Type of Reporting Person (See Instructions):    IA</w:t>
            </w:r>
          </w:p>
        </w:tc>
      </w:tr>
      <w:tr>
        <w:trPr/>
        <w:tc>
          <w:tcPr>
            <w:tcW w:w="965" w:type="dxa"/>
            <w:tcBorders>
              <w:bottom w:val="single" w:sz="12" w:space="0" w:color="000000"/>
            </w:tcBorders>
            <w:shd w:fill="auto" w:val="clear"/>
            <w:tcMar>
              <w:top w:w="0" w:type="dxa"/>
              <w:bottom w:w="28" w:type="dxa"/>
            </w:tcMar>
          </w:tcPr>
          <w:p>
            <w:pPr>
              <w:pStyle w:val="TableContents"/>
              <w:spacing w:before="0" w:after="283"/>
              <w:jc w:val="left"/>
              <w:rPr/>
            </w:pPr>
            <w:r>
              <w:rPr/>
              <w:t> </w:t>
            </w:r>
          </w:p>
        </w:tc>
        <w:tc>
          <w:tcPr>
            <w:tcW w:w="9240" w:type="dxa"/>
            <w:tcBorders>
              <w:bottom w:val="single" w:sz="12" w:space="0" w:color="000000"/>
            </w:tcBorders>
            <w:shd w:fill="auto" w:val="clear"/>
            <w:tcMar>
              <w:top w:w="0" w:type="dxa"/>
              <w:bottom w:w="28" w:type="dxa"/>
            </w:tcMar>
          </w:tcPr>
          <w:p>
            <w:pPr>
              <w:pStyle w:val="TableContents"/>
              <w:spacing w:before="0" w:after="283"/>
              <w:jc w:val="left"/>
              <w:rPr/>
            </w:pPr>
            <w:r>
              <w:rPr/>
              <w:t> </w:t>
            </w:r>
          </w:p>
        </w:tc>
      </w:tr>
    </w:tbl>
    <w:p>
      <w:pPr>
        <w:pStyle w:val="TextBody"/>
        <w:spacing w:lineRule="auto" w:line="300" w:before="0" w:after="0"/>
        <w:ind w:left="0" w:right="0" w:hanging="0"/>
        <w:rPr/>
      </w:pPr>
      <w:r>
        <w:rPr/>
        <w:t> </w:t>
      </w:r>
    </w:p>
    <w:p>
      <w:pPr>
        <w:pStyle w:val="TextBody"/>
        <w:spacing w:lineRule="atLeast" w:line="251" w:before="0" w:after="0"/>
        <w:ind w:left="0" w:right="360" w:hanging="0"/>
        <w:jc w:val="both"/>
        <w:rPr>
          <w:rFonts w:ascii="Times New Roman" w:hAnsi="Times New Roman"/>
          <w:sz w:val="20"/>
        </w:rPr>
      </w:pPr>
      <w:r>
        <w:rPr>
          <w:rFonts w:ascii="Times New Roman" w:hAnsi="Times New Roman"/>
          <w:sz w:val="20"/>
        </w:rPr>
        <w:t>*   Based on the information set forth in the Quarterly Report on Form 10-Q of Oil-Dri Corporation of America (the “Company”) filed with the Securities and Exchange Commission on December 8, 2011, there were 5,123,475 shares of the Company’s common stock, par value $0.10 (the “Common Stock”), outstanding as of October 31, 2011.  As of December 31, 2011, Harvey SMidCap Fund, LP, a Delaware limited partnership (“SMidCap Fund”), held 77,423 shares of Common Stock, Harvey SMidCap Offshore Fund, Ltd., a Cayman Islands exempted company (“SMidCap Offshore Fund”), held 138,510 shares of Common Stock, and Harvey QP, LP, a Delaware limited partnership (“Harvey QP”), held 121,567 shares of Common Stock. Harvey Partners, LLC, a Delaware limited liability company (“Harvey Partners”), is the investment manager of SMidCap Fund, SMidCap Offshore Fund and Harvey QP, and as such, possesses the sole power to vote and the sole power to direct the disposition of all securities of the Company held by SMidCap Fund, SMidCap Offshore Fund and Harvey QP.  James A. Schwartz and Jeffrey C. Moskowitz, the Managing Members of Harvey Partners, share voting and investment power with respect to all securities beneficially owned by Harvey Partners.</w:t>
      </w:r>
    </w:p>
    <w:p>
      <w:pPr>
        <w:pStyle w:val="TextBody"/>
        <w:spacing w:lineRule="atLeast" w:line="251" w:before="0" w:after="0"/>
        <w:ind w:left="0" w:right="180" w:hanging="0"/>
        <w:jc w:val="both"/>
        <w:rPr>
          <w:rFonts w:ascii="Times New Roman" w:hAnsi="Times New Roman"/>
          <w:sz w:val="20"/>
        </w:rPr>
      </w:pPr>
      <w:r>
        <w:rPr>
          <w:rFonts w:ascii="Times New Roman" w:hAnsi="Times New Roman"/>
          <w:sz w:val="20"/>
        </w:rPr>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-2-</w:t>
      </w:r>
    </w:p>
    <w:p>
      <w:pPr>
        <w:pStyle w:val="TextBody"/>
        <w:spacing w:lineRule="auto" w:line="300" w:before="0" w:after="0"/>
        <w:ind w:left="0" w:right="0" w:hanging="0"/>
        <w:jc w:val="both"/>
        <w:rPr/>
      </w:pPr>
      <w:r>
        <w:rPr/>
        <w:t> </w:t>
      </w:r>
    </w:p>
    <w:p>
      <w:pPr>
        <w:pStyle w:val="TextBody"/>
        <w:spacing w:lineRule="auto" w:line="300"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0"/>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rPr/>
      </w:pPr>
      <w:r>
        <w:rPr/>
      </w:r>
      <w:bookmarkStart w:id="7" w:name="FTR"/>
      <w:bookmarkStart w:id="8" w:name="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left"/>
        <w:rPr/>
      </w:pPr>
      <w:bookmarkStart w:id="9" w:name="GLFTR"/>
      <w:bookmarkEnd w:id="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bookmarkStart w:id="10" w:name="PN"/>
      <w:bookmarkEnd w:id="10"/>
      <w:r>
        <w:rPr/>
        <w:t xml:space="preserve">  </w:t>
      </w:r>
    </w:p>
    <w:p>
      <w:pPr>
        <w:pStyle w:val="HorizontalLine"/>
        <w:pBdr>
          <w:bottom w:val="single" w:sz="12" w:space="0" w:color="808080"/>
        </w:pBdr>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right"/>
        <w:rPr/>
      </w:pPr>
      <w:bookmarkStart w:id="13" w:name="GLHDR"/>
      <w:bookmarkEnd w:id="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rPr/>
      </w:pPr>
      <w:r>
        <w:rPr/>
      </w:r>
    </w:p>
    <w:p>
      <w:pPr>
        <w:pStyle w:val="TextBody"/>
        <w:spacing w:before="0" w:after="0"/>
        <w:rPr>
          <w:rFonts w:ascii="Times New Roman" w:hAnsi="Times New Roman"/>
          <w:sz w:val="20"/>
        </w:rPr>
      </w:pPr>
      <w:r>
        <w:rPr>
          <w:rFonts w:ascii="Times New Roman" w:hAnsi="Times New Roman"/>
          <w:sz w:val="20"/>
        </w:rPr>
        <w:t xml:space="preserve">Item 1(a)  Name Of Issuer:   Oil-Dri Corporation of America </w:t>
      </w:r>
    </w:p>
    <w:p>
      <w:pPr>
        <w:pStyle w:val="TextBody"/>
        <w:spacing w:lineRule="auto" w:line="300" w:before="0" w:after="0"/>
        <w:ind w:left="0" w:right="0" w:hanging="0"/>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Item 1(b)  Address of Issuer’s Principal Executive Offices:   410 North Michigan Avenue, Suite 400, Chicago, Illinois  60611</w:t>
      </w:r>
    </w:p>
    <w:p>
      <w:pPr>
        <w:pStyle w:val="TextBody"/>
        <w:spacing w:lineRule="auto" w:line="300" w:before="0" w:after="0"/>
        <w:ind w:left="0" w:right="0" w:hanging="0"/>
        <w:rPr/>
      </w:pPr>
      <w:r>
        <w:rPr/>
      </w:r>
    </w:p>
    <w:p>
      <w:pPr>
        <w:pStyle w:val="TextBody"/>
        <w:spacing w:lineRule="auto" w:line="300" w:before="0" w:after="0"/>
        <w:ind w:left="0" w:right="0" w:hanging="0"/>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Item 2(a)  Name of Person Filing:   Harvey Partners, LLC</w:t>
      </w:r>
    </w:p>
    <w:p>
      <w:pPr>
        <w:pStyle w:val="TextBody"/>
        <w:spacing w:lineRule="auto" w:line="300" w:before="0" w:after="0"/>
        <w:ind w:left="0" w:right="0" w:hanging="0"/>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Item 2(b)  Address  of  Principal  Business  Office  or,  if  None,  Residence:   610 Fifth Avenue, Suite 311, New York, New York  10020</w:t>
      </w:r>
    </w:p>
    <w:p>
      <w:pPr>
        <w:pStyle w:val="TextBody"/>
        <w:spacing w:lineRule="auto" w:line="300" w:before="0" w:after="0"/>
        <w:ind w:left="0" w:right="0" w:hanging="0"/>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Item 2(c)  Citizenship:   Harvey Partners, LLC is a Delaware limited liability company.</w:t>
      </w:r>
    </w:p>
    <w:p>
      <w:pPr>
        <w:pStyle w:val="TextBody"/>
        <w:spacing w:lineRule="auto" w:line="300" w:before="0" w:after="0"/>
        <w:ind w:left="0" w:right="0" w:hanging="0"/>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Item 2(d)  Title of Class of Securities:   Common Stock, par value $0.10</w:t>
      </w:r>
    </w:p>
    <w:p>
      <w:pPr>
        <w:pStyle w:val="TextBody"/>
        <w:spacing w:lineRule="auto" w:line="300" w:before="0" w:after="0"/>
        <w:ind w:left="0" w:right="0" w:hanging="0"/>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Item 2(e)  CUSIP No.:   677864100</w:t>
      </w:r>
    </w:p>
    <w:p>
      <w:pPr>
        <w:pStyle w:val="TextBody"/>
        <w:spacing w:lineRule="auto" w:line="300" w:before="0" w:after="0"/>
        <w:ind w:left="0" w:right="0" w:hanging="0"/>
        <w:rPr/>
      </w:pPr>
      <w:r>
        <w:rPr/>
      </w:r>
    </w:p>
    <w:p>
      <w:pPr>
        <w:pStyle w:val="TextBody"/>
        <w:spacing w:lineRule="auto" w:line="300" w:before="0" w:after="0"/>
        <w:ind w:left="0" w:right="0" w:hanging="0"/>
        <w:rPr/>
      </w:pPr>
      <w:r>
        <w:rPr/>
      </w:r>
    </w:p>
    <w:p>
      <w:pPr>
        <w:pStyle w:val="TextBody"/>
        <w:spacing w:lineRule="auto" w:line="300" w:before="0" w:after="0"/>
        <w:ind w:left="0" w:right="0" w:hanging="0"/>
        <w:jc w:val="left"/>
        <w:rPr/>
      </w:pPr>
      <w:r>
        <w:rPr>
          <w:rFonts w:ascii="Times New Roman" w:hAnsi="Times New Roman"/>
          <w:sz w:val="20"/>
        </w:rPr>
        <w:t>Item 3.    If  This  Statement Is  Filed  Pursuant  to  Section  240.13d-1(b) or</w:t>
      </w:r>
      <w:r>
        <w:rPr/>
        <w:t> </w:t>
      </w:r>
      <w:r>
        <w:rPr>
          <w:rFonts w:ascii="Times New Roman" w:hAnsi="Times New Roman"/>
          <w:sz w:val="20"/>
        </w:rPr>
        <w:t>240.13d-2(b) or (c), check whether the Person Filing is a:   </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bookmarkStart w:id="14" w:name="TAB23"/>
      <w:bookmarkStart w:id="15" w:name="TAB24"/>
      <w:bookmarkStart w:id="16" w:name="TAB25"/>
      <w:bookmarkEnd w:id="14"/>
      <w:bookmarkEnd w:id="15"/>
      <w:bookmarkEnd w:id="16"/>
      <w:r>
        <w:rPr>
          <w:spacing w:val="180"/>
        </w:rPr>
        <w:t>       </w:t>
      </w:r>
      <w:r>
        <w:rPr>
          <w:rFonts w:ascii="Times New Roman" w:hAnsi="Times New Roman"/>
          <w:sz w:val="20"/>
        </w:rPr>
        <w:t>Not Applicable.</w:t>
      </w:r>
    </w:p>
    <w:p>
      <w:pPr>
        <w:pStyle w:val="TextBody"/>
        <w:spacing w:lineRule="auto" w:line="300" w:before="0" w:after="0"/>
        <w:ind w:left="0" w:right="0" w:hanging="0"/>
        <w:rPr/>
      </w:pPr>
      <w:r>
        <w:rPr/>
      </w:r>
    </w:p>
    <w:p>
      <w:pPr>
        <w:pStyle w:val="TextBody"/>
        <w:spacing w:lineRule="auto" w:line="300" w:before="0" w:after="0"/>
        <w:ind w:left="0" w:right="0" w:hanging="0"/>
        <w:rPr/>
      </w:pPr>
      <w:r>
        <w:rPr/>
        <w:t> </w:t>
      </w:r>
    </w:p>
    <w:tbl>
      <w:tblPr>
        <w:tblW w:w="5000" w:type="pct"/>
        <w:jc w:val="left"/>
        <w:tblInd w:w="0" w:type="dxa"/>
        <w:tblCellMar>
          <w:top w:w="0" w:type="dxa"/>
          <w:left w:w="0" w:type="dxa"/>
          <w:bottom w:w="0" w:type="dxa"/>
          <w:right w:w="0" w:type="dxa"/>
        </w:tblCellMar>
      </w:tblPr>
      <w:tblGrid>
        <w:gridCol w:w="3779"/>
        <w:gridCol w:w="2958"/>
        <w:gridCol w:w="3468"/>
      </w:tblGrid>
      <w:tr>
        <w:trPr/>
        <w:tc>
          <w:tcPr>
            <w:tcW w:w="3779" w:type="dxa"/>
            <w:tcBorders/>
            <w:shd w:fill="auto" w:val="cle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Item 4.  Ownership:</w:t>
            </w:r>
          </w:p>
        </w:tc>
        <w:tc>
          <w:tcPr>
            <w:tcW w:w="2958" w:type="dxa"/>
            <w:tcBorders/>
            <w:shd w:fill="auto" w:val="clear"/>
          </w:tcPr>
          <w:p>
            <w:pPr>
              <w:pStyle w:val="TableContents"/>
              <w:spacing w:before="0" w:after="0"/>
              <w:ind w:left="0" w:right="0" w:hanging="0"/>
              <w:jc w:val="left"/>
              <w:rPr/>
            </w:pPr>
            <w:r>
              <w:rPr/>
              <w:t> </w:t>
            </w:r>
          </w:p>
        </w:tc>
        <w:tc>
          <w:tcPr>
            <w:tcW w:w="3468" w:type="dxa"/>
            <w:tcBorders/>
            <w:shd w:fill="auto" w:val="clear"/>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13"/>
        <w:gridCol w:w="306"/>
        <w:gridCol w:w="4286"/>
        <w:gridCol w:w="817"/>
        <w:gridCol w:w="4083"/>
      </w:tblGrid>
      <w:tr>
        <w:trPr/>
        <w:tc>
          <w:tcPr>
            <w:tcW w:w="713" w:type="dxa"/>
            <w:tcBorders/>
            <w:shd w:fill="auto" w:val="clear"/>
          </w:tcPr>
          <w:p>
            <w:pPr>
              <w:pStyle w:val="TableContents"/>
              <w:spacing w:before="0" w:after="283"/>
              <w:rPr/>
            </w:pPr>
            <w:r>
              <w:rPr/>
              <w:t xml:space="preserve">  </w:t>
            </w:r>
          </w:p>
        </w:tc>
        <w:tc>
          <w:tcPr>
            <w:tcW w:w="3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428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Amount Beneficially Owned (as of December 31, 2011):</w:t>
            </w:r>
          </w:p>
        </w:tc>
        <w:tc>
          <w:tcPr>
            <w:tcW w:w="81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337,500*</w:t>
            </w:r>
          </w:p>
        </w:tc>
        <w:tc>
          <w:tcPr>
            <w:tcW w:w="4083" w:type="dxa"/>
            <w:tcBorders/>
            <w:shd w:fill="auto" w:val="clear"/>
          </w:tcPr>
          <w:p>
            <w:pPr>
              <w:pStyle w:val="TableContents"/>
              <w:spacing w:before="0" w:after="283"/>
              <w:rPr/>
            </w:pPr>
            <w:r>
              <w:rPr/>
              <w:t xml:space="preserve">  </w:t>
            </w:r>
          </w:p>
        </w:tc>
      </w:tr>
      <w:tr>
        <w:trPr/>
        <w:tc>
          <w:tcPr>
            <w:tcW w:w="713" w:type="dxa"/>
            <w:tcBorders/>
            <w:shd w:fill="auto" w:val="clear"/>
          </w:tcPr>
          <w:p>
            <w:pPr>
              <w:pStyle w:val="TableContents"/>
              <w:spacing w:before="0" w:after="283"/>
              <w:rPr/>
            </w:pPr>
            <w:r>
              <w:rPr/>
              <w:t xml:space="preserve">  </w:t>
            </w:r>
          </w:p>
        </w:tc>
        <w:tc>
          <w:tcPr>
            <w:tcW w:w="306" w:type="dxa"/>
            <w:tcBorders/>
            <w:shd w:fill="auto" w:val="clear"/>
          </w:tcPr>
          <w:p>
            <w:pPr>
              <w:pStyle w:val="TableContents"/>
              <w:spacing w:before="0" w:after="283"/>
              <w:rPr/>
            </w:pPr>
            <w:r>
              <w:rPr/>
              <w:t xml:space="preserve">  </w:t>
            </w:r>
          </w:p>
        </w:tc>
        <w:tc>
          <w:tcPr>
            <w:tcW w:w="4286" w:type="dxa"/>
            <w:tcBorders/>
            <w:shd w:fill="auto" w:val="clear"/>
          </w:tcPr>
          <w:p>
            <w:pPr>
              <w:pStyle w:val="TableContents"/>
              <w:spacing w:before="0" w:after="283"/>
              <w:rPr/>
            </w:pPr>
            <w:r>
              <w:rPr/>
              <w:t xml:space="preserve">  </w:t>
            </w:r>
          </w:p>
        </w:tc>
        <w:tc>
          <w:tcPr>
            <w:tcW w:w="817" w:type="dxa"/>
            <w:tcBorders/>
            <w:shd w:fill="auto" w:val="clear"/>
          </w:tcPr>
          <w:p>
            <w:pPr>
              <w:pStyle w:val="TableContents"/>
              <w:spacing w:before="0" w:after="283"/>
              <w:rPr/>
            </w:pPr>
            <w:r>
              <w:rPr/>
              <w:t xml:space="preserve">  </w:t>
            </w:r>
          </w:p>
        </w:tc>
        <w:tc>
          <w:tcPr>
            <w:tcW w:w="4083" w:type="dxa"/>
            <w:tcBorders/>
            <w:shd w:fill="auto" w:val="clear"/>
          </w:tcPr>
          <w:p>
            <w:pPr>
              <w:pStyle w:val="TableContents"/>
              <w:spacing w:before="0" w:after="283"/>
              <w:rPr/>
            </w:pPr>
            <w:r>
              <w:rPr/>
              <w:t xml:space="preserve">  </w:t>
            </w:r>
          </w:p>
        </w:tc>
      </w:tr>
      <w:tr>
        <w:trPr/>
        <w:tc>
          <w:tcPr>
            <w:tcW w:w="713" w:type="dxa"/>
            <w:tcBorders/>
            <w:shd w:fill="auto" w:val="clear"/>
          </w:tcPr>
          <w:p>
            <w:pPr>
              <w:pStyle w:val="TableContents"/>
              <w:spacing w:before="0" w:after="283"/>
              <w:rPr/>
            </w:pPr>
            <w:r>
              <w:rPr/>
              <w:t xml:space="preserve">  </w:t>
            </w:r>
          </w:p>
        </w:tc>
        <w:tc>
          <w:tcPr>
            <w:tcW w:w="3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428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Percent of Class (as of December 31, 2011):</w:t>
            </w:r>
          </w:p>
        </w:tc>
        <w:tc>
          <w:tcPr>
            <w:tcW w:w="817" w:type="dxa"/>
            <w:tcBorders/>
            <w:shd w:fill="auto" w:val="clear"/>
          </w:tcPr>
          <w:p>
            <w:pPr>
              <w:pStyle w:val="TableContents"/>
              <w:spacing w:before="0" w:after="283"/>
              <w:jc w:val="right"/>
              <w:rPr/>
            </w:pPr>
            <w:r>
              <w:rPr/>
              <w:t> </w:t>
            </w:r>
            <w:r>
              <w:rPr>
                <w:rFonts w:ascii="times new roman" w:hAnsi="times new roman"/>
                <w:sz w:val="20"/>
              </w:rPr>
              <w:t xml:space="preserve">6.6%* </w:t>
            </w:r>
          </w:p>
        </w:tc>
        <w:tc>
          <w:tcPr>
            <w:tcW w:w="4083" w:type="dxa"/>
            <w:tcBorders/>
            <w:shd w:fill="auto" w:val="clear"/>
          </w:tcPr>
          <w:p>
            <w:pPr>
              <w:pStyle w:val="TableContents"/>
              <w:spacing w:before="0" w:after="283"/>
              <w:rPr/>
            </w:pPr>
            <w:r>
              <w:rPr/>
              <w:t xml:space="preserve">  </w:t>
            </w:r>
          </w:p>
        </w:tc>
      </w:tr>
      <w:tr>
        <w:trPr/>
        <w:tc>
          <w:tcPr>
            <w:tcW w:w="713" w:type="dxa"/>
            <w:tcBorders/>
            <w:shd w:fill="auto" w:val="clear"/>
          </w:tcPr>
          <w:p>
            <w:pPr>
              <w:pStyle w:val="TableContents"/>
              <w:spacing w:before="0" w:after="283"/>
              <w:rPr/>
            </w:pPr>
            <w:r>
              <w:rPr/>
              <w:t xml:space="preserve">  </w:t>
            </w:r>
          </w:p>
        </w:tc>
        <w:tc>
          <w:tcPr>
            <w:tcW w:w="306" w:type="dxa"/>
            <w:tcBorders/>
            <w:shd w:fill="auto" w:val="clear"/>
          </w:tcPr>
          <w:p>
            <w:pPr>
              <w:pStyle w:val="TableContents"/>
              <w:spacing w:before="0" w:after="283"/>
              <w:rPr/>
            </w:pPr>
            <w:r>
              <w:rPr/>
              <w:t xml:space="preserve">  </w:t>
            </w:r>
          </w:p>
        </w:tc>
        <w:tc>
          <w:tcPr>
            <w:tcW w:w="4286" w:type="dxa"/>
            <w:tcBorders/>
            <w:shd w:fill="auto" w:val="clear"/>
          </w:tcPr>
          <w:p>
            <w:pPr>
              <w:pStyle w:val="TableContents"/>
              <w:spacing w:before="0" w:after="283"/>
              <w:rPr/>
            </w:pPr>
            <w:r>
              <w:rPr/>
              <w:t xml:space="preserve">  </w:t>
            </w:r>
          </w:p>
        </w:tc>
        <w:tc>
          <w:tcPr>
            <w:tcW w:w="817" w:type="dxa"/>
            <w:tcBorders/>
            <w:shd w:fill="auto" w:val="clear"/>
          </w:tcPr>
          <w:p>
            <w:pPr>
              <w:pStyle w:val="TableContents"/>
              <w:spacing w:before="0" w:after="283"/>
              <w:rPr/>
            </w:pPr>
            <w:r>
              <w:rPr/>
              <w:t xml:space="preserve">  </w:t>
            </w:r>
          </w:p>
        </w:tc>
        <w:tc>
          <w:tcPr>
            <w:tcW w:w="4083" w:type="dxa"/>
            <w:tcBorders/>
            <w:shd w:fill="auto" w:val="clear"/>
          </w:tcPr>
          <w:p>
            <w:pPr>
              <w:pStyle w:val="TableContents"/>
              <w:spacing w:before="0" w:after="283"/>
              <w:rPr/>
            </w:pPr>
            <w:r>
              <w:rPr/>
              <w:t xml:space="preserve">  </w:t>
            </w:r>
          </w:p>
        </w:tc>
      </w:tr>
      <w:tr>
        <w:trPr/>
        <w:tc>
          <w:tcPr>
            <w:tcW w:w="71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r>
              <w:rPr>
                <w:rFonts w:ascii="times new roman" w:hAnsi="times new roman"/>
                <w:sz w:val="20"/>
              </w:rPr>
              <w:t>(c)</w:t>
            </w:r>
          </w:p>
        </w:tc>
        <w:tc>
          <w:tcPr>
            <w:tcW w:w="4286" w:type="dxa"/>
            <w:tcBorders/>
            <w:shd w:fill="auto" w:val="clear"/>
          </w:tcPr>
          <w:p>
            <w:pPr>
              <w:pStyle w:val="TableContents"/>
              <w:spacing w:before="0" w:after="283"/>
              <w:rPr>
                <w:rFonts w:ascii="times new roman" w:hAnsi="times new roman"/>
                <w:sz w:val="20"/>
              </w:rPr>
            </w:pPr>
            <w:r>
              <w:rPr>
                <w:rFonts w:ascii="times new roman" w:hAnsi="times new roman"/>
                <w:sz w:val="20"/>
              </w:rPr>
              <w:t>Number of shares as to which such person has:</w:t>
            </w:r>
          </w:p>
        </w:tc>
        <w:tc>
          <w:tcPr>
            <w:tcW w:w="817"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4"/>
        <w:gridCol w:w="509"/>
        <w:gridCol w:w="408"/>
        <w:gridCol w:w="3674"/>
        <w:gridCol w:w="816"/>
        <w:gridCol w:w="4084"/>
      </w:tblGrid>
      <w:tr>
        <w:trPr/>
        <w:tc>
          <w:tcPr>
            <w:tcW w:w="714"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w:t>
            </w:r>
          </w:p>
        </w:tc>
        <w:tc>
          <w:tcPr>
            <w:tcW w:w="36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sole power to vote or to direct the vote:</w:t>
            </w:r>
          </w:p>
        </w:tc>
        <w:tc>
          <w:tcPr>
            <w:tcW w:w="816" w:type="dxa"/>
            <w:tcBorders/>
            <w:shd w:fill="auto" w:val="clear"/>
          </w:tcPr>
          <w:p>
            <w:pPr>
              <w:pStyle w:val="TableContents"/>
              <w:spacing w:before="0" w:after="0"/>
              <w:ind w:left="0" w:right="0" w:hanging="0"/>
              <w:jc w:val="right"/>
              <w:rPr/>
            </w:pPr>
            <w:r>
              <w:rPr/>
              <w:t> </w:t>
            </w:r>
            <w:r>
              <w:rPr>
                <w:rFonts w:ascii="times new roman" w:hAnsi="times new roman"/>
                <w:sz w:val="20"/>
              </w:rPr>
              <w:t>337,500*</w:t>
            </w:r>
          </w:p>
        </w:tc>
        <w:tc>
          <w:tcPr>
            <w:tcW w:w="4084" w:type="dxa"/>
            <w:tcBorders/>
            <w:shd w:fill="auto" w:val="clear"/>
          </w:tcPr>
          <w:p>
            <w:pPr>
              <w:pStyle w:val="TableContents"/>
              <w:spacing w:before="0" w:after="283"/>
              <w:rPr/>
            </w:pPr>
            <w:r>
              <w:rPr/>
              <w:t xml:space="preserve">  </w:t>
            </w:r>
          </w:p>
        </w:tc>
      </w:tr>
      <w:tr>
        <w:trPr/>
        <w:tc>
          <w:tcPr>
            <w:tcW w:w="714"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3674" w:type="dxa"/>
            <w:tcBorders/>
            <w:shd w:fill="auto" w:val="clear"/>
          </w:tcPr>
          <w:p>
            <w:pPr>
              <w:pStyle w:val="TableContents"/>
              <w:spacing w:before="0" w:after="283"/>
              <w:rPr/>
            </w:pPr>
            <w:r>
              <w:rPr/>
              <w:t xml:space="preserve">  </w:t>
            </w:r>
          </w:p>
        </w:tc>
        <w:tc>
          <w:tcPr>
            <w:tcW w:w="816" w:type="dxa"/>
            <w:tcBorders/>
            <w:shd w:fill="auto" w:val="clear"/>
          </w:tcPr>
          <w:p>
            <w:pPr>
              <w:pStyle w:val="TableContents"/>
              <w:spacing w:before="0" w:after="283"/>
              <w:rPr/>
            </w:pPr>
            <w:r>
              <w:rPr/>
              <w:t xml:space="preserve">  </w:t>
            </w:r>
          </w:p>
        </w:tc>
        <w:tc>
          <w:tcPr>
            <w:tcW w:w="4084" w:type="dxa"/>
            <w:tcBorders/>
            <w:shd w:fill="auto" w:val="clear"/>
          </w:tcPr>
          <w:p>
            <w:pPr>
              <w:pStyle w:val="TableContents"/>
              <w:spacing w:before="0" w:after="283"/>
              <w:rPr/>
            </w:pPr>
            <w:r>
              <w:rPr/>
              <w:t xml:space="preserve">  </w:t>
            </w:r>
          </w:p>
        </w:tc>
      </w:tr>
      <w:tr>
        <w:trPr/>
        <w:tc>
          <w:tcPr>
            <w:tcW w:w="714"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(ii)</w:t>
            </w:r>
          </w:p>
        </w:tc>
        <w:tc>
          <w:tcPr>
            <w:tcW w:w="36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shared power to vote or to direct the vote:</w:t>
            </w:r>
          </w:p>
        </w:tc>
        <w:tc>
          <w:tcPr>
            <w:tcW w:w="816" w:type="dxa"/>
            <w:tcBorders/>
            <w:shd w:fill="auto" w:val="clear"/>
          </w:tcPr>
          <w:p>
            <w:pPr>
              <w:pStyle w:val="TableContents"/>
              <w:spacing w:before="0" w:after="0"/>
              <w:ind w:left="0" w:right="0" w:hanging="0"/>
              <w:jc w:val="right"/>
              <w:rPr/>
            </w:pPr>
            <w:r>
              <w:rPr/>
              <w:t> </w:t>
            </w:r>
            <w:r>
              <w:rPr>
                <w:rFonts w:ascii="times new roman" w:hAnsi="times new roman"/>
                <w:sz w:val="20"/>
              </w:rPr>
              <w:t xml:space="preserve">0   </w:t>
            </w:r>
          </w:p>
        </w:tc>
        <w:tc>
          <w:tcPr>
            <w:tcW w:w="4084" w:type="dxa"/>
            <w:tcBorders/>
            <w:shd w:fill="auto" w:val="clear"/>
          </w:tcPr>
          <w:p>
            <w:pPr>
              <w:pStyle w:val="TableContents"/>
              <w:spacing w:before="0" w:after="283"/>
              <w:rPr/>
            </w:pPr>
            <w:r>
              <w:rPr/>
              <w:t xml:space="preserve">  </w:t>
            </w:r>
          </w:p>
        </w:tc>
      </w:tr>
      <w:tr>
        <w:trPr/>
        <w:tc>
          <w:tcPr>
            <w:tcW w:w="714"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3674" w:type="dxa"/>
            <w:tcBorders/>
            <w:shd w:fill="auto" w:val="clear"/>
          </w:tcPr>
          <w:p>
            <w:pPr>
              <w:pStyle w:val="TableContents"/>
              <w:spacing w:before="0" w:after="283"/>
              <w:rPr/>
            </w:pPr>
            <w:r>
              <w:rPr/>
              <w:t xml:space="preserve">  </w:t>
            </w:r>
          </w:p>
        </w:tc>
        <w:tc>
          <w:tcPr>
            <w:tcW w:w="816" w:type="dxa"/>
            <w:tcBorders/>
            <w:shd w:fill="auto" w:val="clear"/>
          </w:tcPr>
          <w:p>
            <w:pPr>
              <w:pStyle w:val="TableContents"/>
              <w:spacing w:before="0" w:after="283"/>
              <w:rPr/>
            </w:pPr>
            <w:r>
              <w:rPr/>
              <w:t xml:space="preserve">  </w:t>
            </w:r>
          </w:p>
        </w:tc>
        <w:tc>
          <w:tcPr>
            <w:tcW w:w="4084" w:type="dxa"/>
            <w:tcBorders/>
            <w:shd w:fill="auto" w:val="clear"/>
          </w:tcPr>
          <w:p>
            <w:pPr>
              <w:pStyle w:val="TableContents"/>
              <w:spacing w:before="0" w:after="283"/>
              <w:rPr/>
            </w:pPr>
            <w:r>
              <w:rPr/>
              <w:t xml:space="preserve">  </w:t>
            </w:r>
          </w:p>
        </w:tc>
      </w:tr>
      <w:tr>
        <w:trPr/>
        <w:tc>
          <w:tcPr>
            <w:tcW w:w="714"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(iii)</w:t>
            </w:r>
          </w:p>
        </w:tc>
        <w:tc>
          <w:tcPr>
            <w:tcW w:w="36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sole power to dispose or to direct the disposition of:</w:t>
            </w:r>
          </w:p>
        </w:tc>
        <w:tc>
          <w:tcPr>
            <w:tcW w:w="816" w:type="dxa"/>
            <w:tcBorders/>
            <w:shd w:fill="auto" w:val="clear"/>
          </w:tcPr>
          <w:p>
            <w:pPr>
              <w:pStyle w:val="TableContents"/>
              <w:spacing w:before="0" w:after="0"/>
              <w:ind w:left="0" w:right="0" w:hanging="0"/>
              <w:jc w:val="right"/>
              <w:rPr/>
            </w:pPr>
            <w:r>
              <w:rPr/>
              <w:t> </w:t>
            </w:r>
            <w:r>
              <w:rPr>
                <w:rFonts w:ascii="times new roman" w:hAnsi="times new roman"/>
                <w:sz w:val="20"/>
              </w:rPr>
              <w:t>337,500*</w:t>
            </w:r>
          </w:p>
        </w:tc>
        <w:tc>
          <w:tcPr>
            <w:tcW w:w="4084" w:type="dxa"/>
            <w:tcBorders/>
            <w:shd w:fill="auto" w:val="clear"/>
          </w:tcPr>
          <w:p>
            <w:pPr>
              <w:pStyle w:val="TableContents"/>
              <w:spacing w:before="0" w:after="283"/>
              <w:rPr/>
            </w:pPr>
            <w:r>
              <w:rPr/>
              <w:t xml:space="preserve">  </w:t>
            </w:r>
          </w:p>
        </w:tc>
      </w:tr>
      <w:tr>
        <w:trPr/>
        <w:tc>
          <w:tcPr>
            <w:tcW w:w="714"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283"/>
              <w:rPr/>
            </w:pPr>
            <w:r>
              <w:rPr/>
              <w:t xml:space="preserve">  </w:t>
            </w:r>
          </w:p>
        </w:tc>
        <w:tc>
          <w:tcPr>
            <w:tcW w:w="3674" w:type="dxa"/>
            <w:tcBorders/>
            <w:shd w:fill="auto" w:val="clear"/>
          </w:tcPr>
          <w:p>
            <w:pPr>
              <w:pStyle w:val="TableContents"/>
              <w:spacing w:before="0" w:after="283"/>
              <w:rPr/>
            </w:pPr>
            <w:r>
              <w:rPr/>
              <w:t xml:space="preserve">  </w:t>
            </w:r>
          </w:p>
        </w:tc>
        <w:tc>
          <w:tcPr>
            <w:tcW w:w="816" w:type="dxa"/>
            <w:tcBorders/>
            <w:shd w:fill="auto" w:val="clear"/>
          </w:tcPr>
          <w:p>
            <w:pPr>
              <w:pStyle w:val="TableContents"/>
              <w:spacing w:before="0" w:after="283"/>
              <w:rPr/>
            </w:pPr>
            <w:r>
              <w:rPr/>
              <w:t xml:space="preserve">  </w:t>
            </w:r>
          </w:p>
        </w:tc>
        <w:tc>
          <w:tcPr>
            <w:tcW w:w="4084" w:type="dxa"/>
            <w:tcBorders/>
            <w:shd w:fill="auto" w:val="clear"/>
          </w:tcPr>
          <w:p>
            <w:pPr>
              <w:pStyle w:val="TableContents"/>
              <w:spacing w:before="0" w:after="283"/>
              <w:rPr/>
            </w:pPr>
            <w:r>
              <w:rPr/>
              <w:t xml:space="preserve">  </w:t>
            </w:r>
          </w:p>
        </w:tc>
      </w:tr>
      <w:tr>
        <w:trPr/>
        <w:tc>
          <w:tcPr>
            <w:tcW w:w="714"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(iv)</w:t>
            </w:r>
          </w:p>
        </w:tc>
        <w:tc>
          <w:tcPr>
            <w:tcW w:w="367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shared power to dispose or to direct the disposition of:</w:t>
            </w:r>
          </w:p>
        </w:tc>
        <w:tc>
          <w:tcPr>
            <w:tcW w:w="816" w:type="dxa"/>
            <w:tcBorders/>
            <w:shd w:fill="auto" w:val="clear"/>
          </w:tcPr>
          <w:p>
            <w:pPr>
              <w:pStyle w:val="TableContents"/>
              <w:spacing w:before="0" w:after="0"/>
              <w:ind w:left="0" w:right="0" w:hanging="0"/>
              <w:jc w:val="right"/>
              <w:rPr/>
            </w:pPr>
            <w:r>
              <w:rPr/>
              <w:t> </w:t>
            </w:r>
            <w:r>
              <w:rPr>
                <w:rFonts w:ascii="times new roman" w:hAnsi="times new roman"/>
                <w:sz w:val="20"/>
              </w:rPr>
              <w:t xml:space="preserve">0   </w:t>
            </w:r>
          </w:p>
        </w:tc>
        <w:tc>
          <w:tcPr>
            <w:tcW w:w="4084" w:type="dxa"/>
            <w:tcBorders/>
            <w:shd w:fill="auto" w:val="clear"/>
          </w:tcPr>
          <w:p>
            <w:pPr>
              <w:pStyle w:val="TableContents"/>
              <w:spacing w:before="0" w:after="283"/>
              <w:rPr/>
            </w:pPr>
            <w:r>
              <w:rPr/>
              <w:t xml:space="preserve">  </w:t>
            </w:r>
          </w:p>
        </w:tc>
      </w:tr>
    </w:tbl>
    <w:p>
      <w:pPr>
        <w:pStyle w:val="TextBody"/>
        <w:spacing w:before="0" w:after="0"/>
        <w:rPr/>
      </w:pPr>
      <w:r>
        <w:rPr/>
        <w:br/>
        <w:t>----------------------</w:t>
      </w:r>
    </w:p>
    <w:p>
      <w:pPr>
        <w:pStyle w:val="TextBody"/>
        <w:spacing w:lineRule="atLeast" w:line="251" w:before="0" w:after="0"/>
        <w:ind w:left="0" w:right="360" w:hanging="0"/>
        <w:jc w:val="both"/>
        <w:rPr>
          <w:rFonts w:ascii="Times New Roman" w:hAnsi="Times New Roman"/>
          <w:sz w:val="20"/>
        </w:rPr>
      </w:pPr>
      <w:r>
        <w:rPr>
          <w:rFonts w:ascii="Times New Roman" w:hAnsi="Times New Roman"/>
          <w:sz w:val="20"/>
        </w:rPr>
        <w:t>*     Based on the information set forth in the Quarterly Report on Form 10-Q of Oil-Dri Corporation of America (the “Company”) filed with the Securities and Exchange Commission on December 8, 2011, there were 5,123,475 shares of the Company’s common stock, par value $0.10 (the “Common Stock”), outstanding as of October 31, 2011.  As of December 31, 2011, Harvey SMidCap Fund, LP, a Delaware limited partnership (“SMidCap Fund”), held 77,423 shares of Common Stock, Harvey SMidCap Offshore Fund, Ltd., a Cayman Islands exempted company (“SMidCap Offshore Fund”), held 138,510 shares of Common Stock, and Harvey QP, LP, a Delaware limited partnership (“Harvey QP”), held 121,567 shares of Common Stock. Harvey Partners, LLC, a Delaware limited liability company (“Harvey Partners”), is the investment manager of SMidCap Fund, SMidCap Offshore Fund and Harvey QP, and as such, possesses the sole power to vote and the sole power to direct the disposition of all securities of the Company held by SMidCap Fund, SMidCap Offshore Fund and Harvey QP.  James A. Schwartz and Jeffrey C. Moskowitz, the Managing Members of Harvey Partners, share voting and investment power with respect to all securities beneficially owned by Harvey Partners.</w:t>
      </w:r>
    </w:p>
    <w:p>
      <w:pPr>
        <w:pStyle w:val="TextBody"/>
        <w:spacing w:lineRule="auto" w:line="300" w:before="0" w:after="0"/>
        <w:ind w:left="0" w:right="180" w:hanging="0"/>
        <w:jc w:val="both"/>
        <w:rPr/>
      </w:pPr>
      <w:r>
        <w:rPr/>
        <w:t> </w:t>
      </w:r>
    </w:p>
    <w:p>
      <w:pPr>
        <w:pStyle w:val="TextBody"/>
        <w:spacing w:lineRule="auto" w:line="300" w:before="0" w:after="0"/>
        <w:ind w:left="0" w:right="180" w:hanging="0"/>
        <w:jc w:val="both"/>
        <w:rPr/>
      </w:pPr>
      <w:r>
        <w:rPr/>
        <w:t> </w:t>
      </w:r>
    </w:p>
    <w:p>
      <w:pPr>
        <w:pStyle w:val="TextBody"/>
        <w:spacing w:lineRule="auto" w:line="300" w:before="0" w:after="0"/>
        <w:ind w:left="0" w:right="180" w:hanging="0"/>
        <w:jc w:val="both"/>
        <w:rPr/>
      </w:pPr>
      <w:r>
        <w:rPr/>
        <w:t> </w:t>
      </w:r>
    </w:p>
    <w:p>
      <w:pPr>
        <w:pStyle w:val="TextBody"/>
        <w:spacing w:lineRule="auto" w:line="300" w:before="0" w:after="0"/>
        <w:ind w:left="0" w:right="180" w:hanging="0"/>
        <w:jc w:val="center"/>
        <w:rPr>
          <w:rFonts w:ascii="Times New Roman" w:hAnsi="Times New Roman"/>
          <w:sz w:val="20"/>
        </w:rPr>
      </w:pPr>
      <w:r>
        <w:rPr>
          <w:rFonts w:ascii="Times New Roman" w:hAnsi="Times New Roman"/>
          <w:sz w:val="20"/>
        </w:rPr>
        <w:t>-3-</w:t>
      </w:r>
    </w:p>
    <w:p>
      <w:pPr>
        <w:pStyle w:val="TextBody"/>
        <w:spacing w:lineRule="auto" w:line="300" w:before="0" w:after="0"/>
        <w:ind w:left="0" w:right="180" w:hanging="0"/>
        <w:jc w:val="both"/>
        <w:rPr/>
      </w:pPr>
      <w:r>
        <w:rPr/>
        <w:t> </w:t>
      </w:r>
    </w:p>
    <w:p>
      <w:pPr>
        <w:pStyle w:val="TextBody"/>
        <w:spacing w:lineRule="auto" w:line="300" w:before="0" w:after="0"/>
        <w:ind w:left="0" w:right="180" w:hanging="0"/>
        <w:jc w:val="both"/>
        <w:rPr>
          <w:rFonts w:ascii="Times New Roman" w:hAnsi="Times New Roman"/>
          <w:sz w:val="20"/>
        </w:rPr>
      </w:pPr>
      <w:r>
        <w:rPr>
          <w:rFonts w:ascii="Times New Roman" w:hAnsi="Times New Roman"/>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0"/>
        <w:ind w:left="0" w:right="180" w:hanging="0"/>
        <w:jc w:val="both"/>
        <w:rPr/>
      </w:pPr>
      <w:r>
        <w:rPr/>
      </w:r>
      <w:bookmarkStart w:id="17" w:name="PGBRK1"/>
      <w:bookmarkStart w:id="18" w:name="PGBRK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
      <w:bookmarkStart w:id="19" w:name="FTR1"/>
      <w:bookmarkStart w:id="20" w:name="FT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left"/>
        <w:rPr/>
      </w:pPr>
      <w:bookmarkStart w:id="21" w:name="GLFT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bookmarkStart w:id="22" w:name="PN1"/>
      <w:bookmarkEnd w:id="22"/>
      <w:r>
        <w:rPr/>
        <w:t xml:space="preserve">  </w:t>
      </w:r>
    </w:p>
    <w:p>
      <w:pPr>
        <w:pStyle w:val="HorizontalLine"/>
        <w:pBdr>
          <w:bottom w:val="single" w:sz="12" w:space="0" w:color="808080"/>
        </w:pBdr>
        <w:spacing w:lineRule="auto" w:line="300"/>
        <w:ind w:left="0" w:right="180" w:hanging="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
      <w:bookmarkStart w:id="23" w:name="HDR1"/>
      <w:bookmarkStart w:id="24" w:name="HDR1"/>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right"/>
        <w:rPr/>
      </w:pPr>
      <w:bookmarkStart w:id="25" w:name="GLHDR1"/>
      <w:bookmarkEnd w:id="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br/>
        <w:t> </w:t>
      </w:r>
    </w:p>
    <w:p>
      <w:pPr>
        <w:pStyle w:val="TextBody"/>
        <w:spacing w:lineRule="auto" w:line="300" w:before="0" w:after="0"/>
        <w:ind w:left="0" w:right="0" w:hanging="0"/>
        <w:jc w:val="both"/>
        <w:rPr>
          <w:rFonts w:ascii="times new roman" w:hAnsi="times new roman"/>
          <w:b w:val="false"/>
          <w:sz w:val="20"/>
        </w:rPr>
      </w:pPr>
      <w:r>
        <w:rPr>
          <w:rFonts w:ascii="times new roman" w:hAnsi="times new roman"/>
          <w:b w:val="false"/>
          <w:sz w:val="20"/>
        </w:rPr>
        <w:t>Item 5.</w:t>
      </w:r>
      <w:bookmarkStart w:id="26" w:name="TAB26"/>
      <w:bookmarkEnd w:id="26"/>
      <w:r>
        <w:rPr>
          <w:rFonts w:ascii="times new roman" w:hAnsi="times new roman"/>
          <w:b w:val="false"/>
          <w:spacing w:val="180"/>
          <w:sz w:val="20"/>
        </w:rPr>
        <w:t>   </w:t>
      </w:r>
      <w:r>
        <w:rPr>
          <w:rFonts w:ascii="times new roman" w:hAnsi="times new roman"/>
          <w:b w:val="false"/>
          <w:sz w:val="20"/>
        </w:rPr>
        <w:t> Ownership of Five Percent or Less of a Class</w:t>
      </w:r>
    </w:p>
    <w:p>
      <w:pPr>
        <w:pStyle w:val="TextBody"/>
        <w:spacing w:lineRule="auto" w:line="300" w:before="0" w:after="0"/>
        <w:ind w:left="0" w:right="0" w:hanging="0"/>
        <w:rPr/>
      </w:pPr>
      <w:r>
        <w:rPr/>
        <w:t> </w:t>
      </w:r>
    </w:p>
    <w:p>
      <w:pPr>
        <w:pStyle w:val="TextBody"/>
        <w:spacing w:lineRule="auto" w:line="300" w:before="0" w:after="0"/>
        <w:ind w:left="0" w:right="0" w:hanging="0"/>
        <w:rPr/>
      </w:pPr>
      <w:bookmarkStart w:id="27" w:name="TAB28"/>
      <w:bookmarkEnd w:id="27"/>
      <w:r>
        <w:rPr>
          <w:spacing w:val="180"/>
        </w:rPr>
        <w:t>   </w:t>
      </w:r>
      <w:bookmarkStart w:id="28" w:name="TAB27"/>
      <w:bookmarkEnd w:id="28"/>
      <w:r>
        <w:rPr>
          <w:spacing w:val="180"/>
        </w:rPr>
        <w:t>   </w:t>
      </w:r>
      <w:r>
        <w:rPr/>
        <w:t> </w:t>
      </w:r>
      <w:r>
        <w:rPr>
          <w:rFonts w:ascii="Times New Roman" w:hAnsi="Times New Roman"/>
          <w:sz w:val="20"/>
        </w:rPr>
        <w:t>If this statement is being filed to report the fact that as of the date hereof the reporting person has ceased to be the owner of more than five percent of the class of securities, check the following:  [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jc w:val="both"/>
        <w:rPr>
          <w:rFonts w:ascii="Times New Roman" w:hAnsi="Times New Roman"/>
          <w:b w:val="false"/>
          <w:sz w:val="20"/>
        </w:rPr>
      </w:pPr>
      <w:r>
        <w:rPr>
          <w:rFonts w:ascii="Times New Roman" w:hAnsi="Times New Roman"/>
          <w:b w:val="false"/>
          <w:sz w:val="20"/>
        </w:rPr>
        <w:t>Item 6.</w:t>
      </w:r>
      <w:bookmarkStart w:id="29" w:name="TAB29"/>
      <w:bookmarkEnd w:id="29"/>
      <w:r>
        <w:rPr>
          <w:rFonts w:ascii="Times New Roman" w:hAnsi="Times New Roman"/>
          <w:b w:val="false"/>
          <w:spacing w:val="180"/>
          <w:sz w:val="20"/>
        </w:rPr>
        <w:t>   </w:t>
      </w:r>
      <w:r>
        <w:rPr>
          <w:rFonts w:ascii="Times New Roman" w:hAnsi="Times New Roman"/>
          <w:b w:val="false"/>
          <w:sz w:val="20"/>
        </w:rPr>
        <w:t>Ownership of More Than Five Percent on Behalf of Another Person</w:t>
      </w:r>
    </w:p>
    <w:p>
      <w:pPr>
        <w:pStyle w:val="TextBody"/>
        <w:spacing w:lineRule="auto" w:line="300" w:before="0" w:after="0"/>
        <w:ind w:left="0" w:right="0" w:hanging="0"/>
        <w:rPr/>
      </w:pPr>
      <w:r>
        <w:rPr/>
        <w:t> </w:t>
      </w:r>
    </w:p>
    <w:p>
      <w:pPr>
        <w:pStyle w:val="TextBody"/>
        <w:spacing w:lineRule="auto" w:line="300" w:before="0" w:after="0"/>
        <w:ind w:left="0" w:right="0" w:hanging="0"/>
        <w:rPr/>
      </w:pPr>
      <w:r>
        <w:rPr>
          <w:spacing w:val="180"/>
        </w:rPr>
        <w:t>   </w:t>
      </w:r>
      <w:bookmarkStart w:id="30" w:name="TAB210"/>
      <w:bookmarkEnd w:id="30"/>
      <w:r>
        <w:rPr>
          <w:spacing w:val="180"/>
        </w:rPr>
        <w:t>   </w:t>
      </w:r>
      <w:r>
        <w:rPr/>
        <w:t> </w:t>
      </w:r>
      <w:r>
        <w:rPr>
          <w:rFonts w:ascii="Times New Roman" w:hAnsi="Times New Roman"/>
          <w:sz w:val="20"/>
        </w:rPr>
        <w:t>Not Applicable.</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b w:val="false"/>
          <w:sz w:val="20"/>
        </w:rPr>
      </w:pPr>
      <w:r>
        <w:rPr>
          <w:rFonts w:ascii="times new roman" w:hAnsi="times new roman"/>
          <w:b w:val="false"/>
          <w:sz w:val="20"/>
        </w:rPr>
        <w:t>Item 7.</w:t>
      </w:r>
      <w:bookmarkStart w:id="31" w:name="TAB211"/>
      <w:bookmarkEnd w:id="31"/>
      <w:r>
        <w:rPr>
          <w:rFonts w:ascii="times new roman" w:hAnsi="times new roman"/>
          <w:b w:val="false"/>
          <w:spacing w:val="180"/>
          <w:sz w:val="20"/>
        </w:rPr>
        <w:t>   </w:t>
      </w:r>
      <w:r>
        <w:rPr>
          <w:rFonts w:ascii="times new roman" w:hAnsi="times new roman"/>
          <w:b w:val="false"/>
          <w:sz w:val="20"/>
        </w:rPr>
        <w:t> Identification and Classification of the Subsidiary Which Acquired the Security Being Reported on by the Parent Holding Company or Control Person</w:t>
      </w:r>
    </w:p>
    <w:p>
      <w:pPr>
        <w:pStyle w:val="TextBody"/>
        <w:spacing w:lineRule="auto" w:line="300" w:before="0" w:after="0"/>
        <w:ind w:left="0" w:right="0" w:hanging="0"/>
        <w:rPr/>
      </w:pPr>
      <w:r>
        <w:rPr/>
        <w:t> </w:t>
      </w:r>
    </w:p>
    <w:p>
      <w:pPr>
        <w:pStyle w:val="TextBody"/>
        <w:spacing w:lineRule="auto" w:line="300" w:before="0" w:after="0"/>
        <w:ind w:left="0" w:right="0" w:hanging="0"/>
        <w:rPr/>
      </w:pPr>
      <w:bookmarkStart w:id="32" w:name="TAB213"/>
      <w:bookmarkEnd w:id="32"/>
      <w:r>
        <w:rPr>
          <w:spacing w:val="180"/>
        </w:rPr>
        <w:t>   </w:t>
      </w:r>
      <w:bookmarkStart w:id="33" w:name="TAB212"/>
      <w:bookmarkEnd w:id="33"/>
      <w:r>
        <w:rPr>
          <w:spacing w:val="180"/>
        </w:rPr>
        <w:t>   </w:t>
      </w:r>
      <w:r>
        <w:rPr/>
        <w:t> </w:t>
      </w:r>
      <w:r>
        <w:rPr>
          <w:rFonts w:ascii="Times New Roman" w:hAnsi="Times New Roman"/>
          <w:sz w:val="20"/>
        </w:rPr>
        <w:t>Not Applicable.</w:t>
      </w:r>
    </w:p>
    <w:p>
      <w:pPr>
        <w:pStyle w:val="TextBody"/>
        <w:spacing w:before="0" w:after="0"/>
        <w:rPr/>
      </w:pPr>
      <w:r>
        <w:rPr/>
        <w:t> </w:t>
      </w:r>
    </w:p>
    <w:p>
      <w:pPr>
        <w:pStyle w:val="TextBody"/>
        <w:spacing w:lineRule="auto" w:line="300" w:before="0" w:after="0"/>
        <w:ind w:left="0" w:right="0" w:hanging="0"/>
        <w:rPr/>
      </w:pPr>
      <w:r>
        <w:rPr/>
      </w:r>
    </w:p>
    <w:p>
      <w:pPr>
        <w:pStyle w:val="TextBody"/>
        <w:spacing w:lineRule="auto" w:line="300" w:before="0" w:after="0"/>
        <w:ind w:left="0" w:right="0" w:hanging="0"/>
        <w:rPr>
          <w:rFonts w:ascii="times new roman" w:hAnsi="times new roman"/>
          <w:b w:val="false"/>
          <w:sz w:val="20"/>
        </w:rPr>
      </w:pPr>
      <w:bookmarkStart w:id="34" w:name="hangingindent"/>
      <w:bookmarkEnd w:id="34"/>
      <w:r>
        <w:rPr>
          <w:rFonts w:ascii="times new roman" w:hAnsi="times new roman"/>
          <w:b w:val="false"/>
          <w:sz w:val="20"/>
        </w:rPr>
        <w:t>Item 8.</w:t>
      </w:r>
      <w:bookmarkStart w:id="35" w:name="TAB214"/>
      <w:bookmarkEnd w:id="35"/>
      <w:r>
        <w:rPr>
          <w:rFonts w:ascii="times new roman" w:hAnsi="times new roman"/>
          <w:b w:val="false"/>
          <w:spacing w:val="180"/>
          <w:sz w:val="20"/>
        </w:rPr>
        <w:t>   </w:t>
      </w:r>
      <w:r>
        <w:rPr>
          <w:rFonts w:ascii="times new roman" w:hAnsi="times new roman"/>
          <w:b w:val="false"/>
          <w:sz w:val="20"/>
        </w:rPr>
        <w:t> Identification and Classification of Members of the Group</w:t>
      </w:r>
    </w:p>
    <w:p>
      <w:pPr>
        <w:pStyle w:val="TextBody"/>
        <w:spacing w:lineRule="auto" w:line="300" w:before="0" w:after="0"/>
        <w:ind w:left="0" w:right="0" w:hanging="0"/>
        <w:rPr/>
      </w:pPr>
      <w:r>
        <w:rPr/>
        <w:t> </w:t>
      </w:r>
    </w:p>
    <w:p>
      <w:pPr>
        <w:pStyle w:val="TextBody"/>
        <w:spacing w:lineRule="auto" w:line="300" w:before="0" w:after="0"/>
        <w:ind w:left="0" w:right="0" w:hanging="0"/>
        <w:rPr/>
      </w:pPr>
      <w:bookmarkStart w:id="36" w:name="TAB216"/>
      <w:bookmarkEnd w:id="36"/>
      <w:r>
        <w:rPr>
          <w:spacing w:val="180"/>
        </w:rPr>
        <w:t>   </w:t>
      </w:r>
      <w:bookmarkStart w:id="37" w:name="TAB215"/>
      <w:bookmarkEnd w:id="37"/>
      <w:r>
        <w:rPr>
          <w:spacing w:val="180"/>
        </w:rPr>
        <w:t>   </w:t>
      </w:r>
      <w:r>
        <w:rPr/>
        <w:t> </w:t>
      </w:r>
      <w:r>
        <w:rPr>
          <w:rFonts w:ascii="Times New Roman" w:hAnsi="Times New Roman"/>
          <w:sz w:val="20"/>
        </w:rPr>
        <w:t>Not Applicable.</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jc w:val="both"/>
        <w:rPr>
          <w:rFonts w:ascii="times new roman" w:hAnsi="times new roman"/>
          <w:b w:val="false"/>
          <w:sz w:val="20"/>
        </w:rPr>
      </w:pPr>
      <w:r>
        <w:rPr>
          <w:rFonts w:ascii="times new roman" w:hAnsi="times new roman"/>
          <w:b w:val="false"/>
          <w:sz w:val="20"/>
        </w:rPr>
        <w:t>Item 9.</w:t>
      </w:r>
      <w:bookmarkStart w:id="38" w:name="TAB217"/>
      <w:bookmarkEnd w:id="38"/>
      <w:r>
        <w:rPr>
          <w:rFonts w:ascii="times new roman" w:hAnsi="times new roman"/>
          <w:b w:val="false"/>
          <w:spacing w:val="180"/>
          <w:sz w:val="20"/>
        </w:rPr>
        <w:t>   </w:t>
      </w:r>
      <w:r>
        <w:rPr>
          <w:rFonts w:ascii="times new roman" w:hAnsi="times new roman"/>
          <w:b w:val="false"/>
          <w:sz w:val="20"/>
        </w:rPr>
        <w:t> Notice of Dissolution of Group</w:t>
      </w:r>
    </w:p>
    <w:p>
      <w:pPr>
        <w:pStyle w:val="TextBody"/>
        <w:spacing w:lineRule="auto" w:line="300" w:before="0" w:after="0"/>
        <w:ind w:left="0" w:right="0" w:hanging="0"/>
        <w:rPr/>
      </w:pPr>
      <w:r>
        <w:rPr/>
        <w:t> </w:t>
      </w:r>
    </w:p>
    <w:p>
      <w:pPr>
        <w:pStyle w:val="TextBody"/>
        <w:spacing w:lineRule="auto" w:line="300" w:before="0" w:after="0"/>
        <w:ind w:left="0" w:right="0" w:hanging="0"/>
        <w:rPr/>
      </w:pPr>
      <w:bookmarkStart w:id="39" w:name="TAB219"/>
      <w:bookmarkEnd w:id="39"/>
      <w:r>
        <w:rPr>
          <w:spacing w:val="180"/>
        </w:rPr>
        <w:t>   </w:t>
      </w:r>
      <w:bookmarkStart w:id="40" w:name="TAB218"/>
      <w:bookmarkEnd w:id="40"/>
      <w:r>
        <w:rPr>
          <w:spacing w:val="180"/>
        </w:rPr>
        <w:t>   </w:t>
      </w:r>
      <w:r>
        <w:rPr/>
        <w:t> </w:t>
      </w:r>
      <w:r>
        <w:rPr>
          <w:rFonts w:ascii="Times New Roman" w:hAnsi="Times New Roman"/>
          <w:sz w:val="20"/>
        </w:rPr>
        <w:t>Not Applicable.</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jc w:val="both"/>
        <w:rPr/>
      </w:pPr>
      <w:r>
        <w:rPr>
          <w:rFonts w:ascii="times new roman" w:hAnsi="times new roman"/>
          <w:b w:val="false"/>
          <w:sz w:val="20"/>
        </w:rPr>
        <w:t>Item 10.</w:t>
      </w:r>
      <w:bookmarkStart w:id="41" w:name="TAB220"/>
      <w:bookmarkEnd w:id="41"/>
      <w:r>
        <w:rPr>
          <w:rFonts w:ascii="times new roman" w:hAnsi="times new roman"/>
          <w:b w:val="false"/>
          <w:spacing w:val="180"/>
          <w:sz w:val="20"/>
        </w:rPr>
        <w:t>  </w:t>
      </w:r>
      <w:r>
        <w:rPr>
          <w:rFonts w:ascii="times new roman" w:hAnsi="times new roman"/>
          <w:b w:val="false"/>
          <w:sz w:val="20"/>
        </w:rPr>
        <w:t>   Certification</w:t>
      </w:r>
    </w:p>
    <w:p>
      <w:pPr>
        <w:pStyle w:val="TextBody"/>
        <w:spacing w:lineRule="auto" w:line="300" w:before="0" w:after="0"/>
        <w:ind w:left="0" w:right="0" w:hanging="0"/>
        <w:rPr/>
      </w:pPr>
      <w:r>
        <w:rPr/>
        <w:t> </w:t>
      </w:r>
    </w:p>
    <w:p>
      <w:pPr>
        <w:pStyle w:val="TextBody"/>
        <w:spacing w:lineRule="auto" w:line="300" w:before="0" w:after="0"/>
        <w:ind w:left="0" w:right="0" w:hanging="0"/>
        <w:rPr/>
      </w:pPr>
      <w:r>
        <w:rPr>
          <w:spacing w:val="180"/>
        </w:rPr>
        <w:t>   </w:t>
      </w:r>
      <w:bookmarkStart w:id="42" w:name="TAB221"/>
      <w:bookmarkEnd w:id="42"/>
      <w:r>
        <w:rPr>
          <w:spacing w:val="180"/>
        </w:rPr>
        <w:t>   </w:t>
      </w:r>
      <w:r>
        <w:rPr/>
        <w:t> </w:t>
      </w:r>
      <w:r>
        <w:rPr>
          <w:rFonts w:ascii="Times New Roman" w:hAnsi="Times New Roman"/>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180" w:hanging="0"/>
        <w:jc w:val="both"/>
        <w:rPr/>
      </w:pPr>
      <w:r>
        <w:rPr/>
        <w:t> </w:t>
      </w:r>
    </w:p>
    <w:p>
      <w:pPr>
        <w:pStyle w:val="TextBody"/>
        <w:spacing w:lineRule="auto" w:line="300" w:before="0" w:after="0"/>
        <w:ind w:left="0" w:right="180" w:hanging="0"/>
        <w:jc w:val="both"/>
        <w:rPr/>
      </w:pPr>
      <w:r>
        <w:rPr/>
        <w:t> </w:t>
      </w:r>
    </w:p>
    <w:p>
      <w:pPr>
        <w:pStyle w:val="TextBody"/>
        <w:spacing w:lineRule="auto" w:line="300" w:before="0" w:after="0"/>
        <w:ind w:left="0" w:right="180" w:hanging="0"/>
        <w:jc w:val="both"/>
        <w:rPr/>
      </w:pPr>
      <w:r>
        <w:rPr/>
        <w:t> </w:t>
      </w:r>
    </w:p>
    <w:p>
      <w:pPr>
        <w:pStyle w:val="TextBody"/>
        <w:spacing w:lineRule="auto" w:line="300" w:before="0" w:after="0"/>
        <w:ind w:left="0" w:right="180" w:hanging="0"/>
        <w:jc w:val="both"/>
        <w:rPr/>
      </w:pPr>
      <w:r>
        <w:rPr/>
        <w:t> </w:t>
      </w:r>
    </w:p>
    <w:p>
      <w:pPr>
        <w:pStyle w:val="TextBody"/>
        <w:spacing w:lineRule="auto" w:line="300" w:before="0" w:after="0"/>
        <w:ind w:left="0" w:right="180" w:hanging="0"/>
        <w:jc w:val="center"/>
        <w:rPr>
          <w:rFonts w:ascii="Times New Roman" w:hAnsi="Times New Roman"/>
          <w:sz w:val="20"/>
        </w:rPr>
      </w:pPr>
      <w:r>
        <w:rPr>
          <w:rFonts w:ascii="Times New Roman" w:hAnsi="Times New Roman"/>
          <w:sz w:val="20"/>
        </w:rPr>
        <w:t>-4-</w:t>
      </w:r>
    </w:p>
    <w:p>
      <w:pPr>
        <w:pStyle w:val="TextBody"/>
        <w:spacing w:lineRule="auto" w:line="300" w:before="0" w:after="0"/>
        <w:ind w:left="0" w:right="180" w:hanging="0"/>
        <w:jc w:val="both"/>
        <w:rPr/>
      </w:pPr>
      <w:r>
        <w:rPr/>
        <w:t> </w:t>
      </w:r>
    </w:p>
    <w:p>
      <w:pPr>
        <w:pStyle w:val="TextBody"/>
        <w:spacing w:before="0" w:after="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 w:name="PGBRK2"/>
      <w:bookmarkStart w:id="44" w:name="PGBRK2"/>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 w:name="FTR2"/>
      <w:bookmarkStart w:id="46" w:name="FTR2"/>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 w:name="GLFTR2"/>
      <w:bookmarkEnd w:id="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8" w:name="PN2"/>
      <w:bookmarkEnd w:id="4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 w:name="HDR2"/>
      <w:bookmarkStart w:id="50" w:name="HDR2"/>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 w:name="GLHDR2"/>
      <w:bookmarkEnd w:id="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br/>
        <w:t> </w:t>
      </w:r>
    </w:p>
    <w:p>
      <w:pPr>
        <w:pStyle w:val="TextBody"/>
        <w:spacing w:before="0" w:after="0"/>
        <w:rPr/>
      </w:pPr>
      <w:r>
        <w:rPr/>
      </w:r>
    </w:p>
    <w:p>
      <w:pPr>
        <w:pStyle w:val="TextBody"/>
        <w:spacing w:lineRule="auto" w:line="300" w:before="0" w:after="0"/>
        <w:ind w:left="0" w:right="0" w:hanging="0"/>
        <w:jc w:val="center"/>
        <w:rPr/>
      </w:pPr>
      <w:r>
        <w:rPr/>
        <w:t> </w:t>
      </w:r>
      <w:r>
        <w:rPr>
          <w:rFonts w:ascii="Times New Roman" w:hAnsi="Times New Roman"/>
          <w:sz w:val="20"/>
        </w:rPr>
        <w:t>SIGNATURE</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w:t>
      </w:r>
    </w:p>
    <w:p>
      <w:pPr>
        <w:pStyle w:val="TextBody"/>
        <w:spacing w:lineRule="auto" w:line="300" w:before="0" w:after="0"/>
        <w:ind w:left="0" w:right="0" w:hanging="0"/>
        <w:rPr/>
      </w:pPr>
      <w:r>
        <w:rPr/>
      </w:r>
    </w:p>
    <w:p>
      <w:pPr>
        <w:pStyle w:val="TextBody"/>
        <w:spacing w:lineRule="auto" w:line="300" w:before="0" w:after="0"/>
        <w:ind w:left="0" w:right="0" w:hanging="0"/>
        <w:jc w:val="left"/>
        <w:rPr/>
      </w:pPr>
      <w:bookmarkStart w:id="52" w:name="TAB222"/>
      <w:bookmarkEnd w:id="52"/>
      <w:r>
        <w:rPr>
          <w:spacing w:val="180"/>
        </w:rPr>
        <w:t>   </w:t>
      </w:r>
      <w:r>
        <w:rPr/>
        <w:t>           </w:t>
      </w:r>
      <w:r>
        <w:rPr>
          <w:rFonts w:ascii="Times New Roman" w:hAnsi="Times New Roman"/>
          <w:sz w:val="20"/>
        </w:rPr>
        <w:t>After reasonable inquiry and to the best of my knowledge and belief, I certify that the information set forth in this statement is true, complete and correct.</w:t>
      </w:r>
    </w:p>
    <w:p>
      <w:pPr>
        <w:pStyle w:val="TextBody"/>
        <w:spacing w:before="0" w:after="0"/>
        <w:rPr/>
      </w:pPr>
      <w:r>
        <w:rPr/>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32"/>
        <w:gridCol w:w="310"/>
        <w:gridCol w:w="4541"/>
        <w:gridCol w:w="23"/>
        <w:gridCol w:w="799"/>
      </w:tblGrid>
      <w:tr>
        <w:trPr/>
        <w:tc>
          <w:tcPr>
            <w:tcW w:w="4532" w:type="dxa"/>
            <w:tcBorders/>
            <w:shd w:fill="auto" w:val="clear"/>
          </w:tcPr>
          <w:p>
            <w:pPr>
              <w:pStyle w:val="TableContents"/>
              <w:spacing w:before="0" w:after="283"/>
              <w:rPr/>
            </w:pPr>
            <w:r>
              <w:rPr/>
              <w:t xml:space="preserve">  </w:t>
            </w:r>
          </w:p>
        </w:tc>
        <w:tc>
          <w:tcPr>
            <w:tcW w:w="5673" w:type="dxa"/>
            <w:gridSpan w:val="4"/>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July 3, 2012</w:t>
            </w:r>
          </w:p>
        </w:tc>
      </w:tr>
      <w:tr>
        <w:trPr/>
        <w:tc>
          <w:tcPr>
            <w:tcW w:w="4532" w:type="dxa"/>
            <w:tcBorders/>
            <w:shd w:fill="auto" w:val="clear"/>
          </w:tcPr>
          <w:p>
            <w:pPr>
              <w:pStyle w:val="TableContents"/>
              <w:spacing w:before="0" w:after="283"/>
              <w:rPr/>
            </w:pPr>
            <w:r>
              <w:rPr/>
              <w:t> </w:t>
            </w:r>
          </w:p>
        </w:tc>
        <w:tc>
          <w:tcPr>
            <w:tcW w:w="5673" w:type="dxa"/>
            <w:gridSpan w:val="4"/>
            <w:tcBorders/>
            <w:shd w:fill="auto" w:val="clear"/>
          </w:tcPr>
          <w:p>
            <w:pPr>
              <w:pStyle w:val="TableContents"/>
              <w:spacing w:before="0" w:after="283"/>
              <w:rPr/>
            </w:pPr>
            <w:r>
              <w:rPr/>
              <w:t> </w:t>
            </w:r>
          </w:p>
        </w:tc>
      </w:tr>
      <w:tr>
        <w:trPr/>
        <w:tc>
          <w:tcPr>
            <w:tcW w:w="4532" w:type="dxa"/>
            <w:tcBorders/>
            <w:shd w:fill="auto" w:val="clear"/>
          </w:tcPr>
          <w:p>
            <w:pPr>
              <w:pStyle w:val="TableContents"/>
              <w:spacing w:before="0" w:after="283"/>
              <w:ind w:left="0" w:right="0" w:hanging="0"/>
              <w:rPr/>
            </w:pPr>
            <w:r>
              <w:rPr/>
              <w:t xml:space="preserve">  </w:t>
            </w:r>
          </w:p>
        </w:tc>
        <w:tc>
          <w:tcPr>
            <w:tcW w:w="5673" w:type="dxa"/>
            <w:gridSpan w:val="4"/>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HARVEY PARTNERS, LLC</w:t>
            </w:r>
          </w:p>
        </w:tc>
      </w:tr>
      <w:tr>
        <w:trPr/>
        <w:tc>
          <w:tcPr>
            <w:tcW w:w="4532" w:type="dxa"/>
            <w:tcBorders/>
            <w:shd w:fill="auto" w:val="clear"/>
          </w:tcPr>
          <w:p>
            <w:pPr>
              <w:pStyle w:val="TableContents"/>
              <w:spacing w:before="0" w:after="283"/>
              <w:rPr/>
            </w:pPr>
            <w:r>
              <w:rPr/>
              <w:t> </w:t>
            </w:r>
          </w:p>
        </w:tc>
        <w:tc>
          <w:tcPr>
            <w:tcW w:w="5673" w:type="dxa"/>
            <w:gridSpan w:val="4"/>
            <w:tcBorders/>
            <w:shd w:fill="auto" w:val="clear"/>
          </w:tcPr>
          <w:p>
            <w:pPr>
              <w:pStyle w:val="TableContents"/>
              <w:spacing w:before="0" w:after="283"/>
              <w:rPr/>
            </w:pPr>
            <w:r>
              <w:rPr/>
              <w:t> </w:t>
            </w:r>
          </w:p>
        </w:tc>
      </w:tr>
      <w:tr>
        <w:trPr/>
        <w:tc>
          <w:tcPr>
            <w:tcW w:w="4532"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rPr/>
            </w:pPr>
            <w:r>
              <w:rPr/>
              <w:t> </w:t>
            </w:r>
          </w:p>
        </w:tc>
        <w:tc>
          <w:tcPr>
            <w:tcW w:w="4541" w:type="dxa"/>
            <w:tcBorders/>
            <w:shd w:fill="auto" w:val="clear"/>
          </w:tcPr>
          <w:p>
            <w:pPr>
              <w:pStyle w:val="TableContents"/>
              <w:spacing w:before="0" w:after="283"/>
              <w:rPr/>
            </w:pPr>
            <w:r>
              <w:rPr/>
              <w:t> </w:t>
            </w:r>
          </w:p>
        </w:tc>
        <w:tc>
          <w:tcPr>
            <w:tcW w:w="822" w:type="dxa"/>
            <w:gridSpan w:val="2"/>
            <w:tcBorders/>
            <w:shd w:fill="auto" w:val="clear"/>
          </w:tcPr>
          <w:p>
            <w:pPr>
              <w:pStyle w:val="TableContents"/>
              <w:spacing w:before="0" w:after="283"/>
              <w:rPr/>
            </w:pPr>
            <w:r>
              <w:rPr/>
              <w:t> </w:t>
            </w:r>
          </w:p>
        </w:tc>
      </w:tr>
      <w:tr>
        <w:trPr/>
        <w:tc>
          <w:tcPr>
            <w:tcW w:w="4532" w:type="dxa"/>
            <w:tcBorders/>
            <w:shd w:fill="auto" w:val="clear"/>
          </w:tcPr>
          <w:p>
            <w:pPr>
              <w:pStyle w:val="TableContents"/>
              <w:spacing w:before="0" w:after="283"/>
              <w:rPr/>
            </w:pPr>
            <w:r>
              <w:rPr/>
              <w:t xml:space="preserve">  </w:t>
            </w:r>
          </w:p>
        </w:tc>
        <w:tc>
          <w:tcPr>
            <w:tcW w:w="31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By:</w:t>
            </w:r>
          </w:p>
        </w:tc>
        <w:tc>
          <w:tcPr>
            <w:tcW w:w="4541"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Jeffrey C. Moskowitz</w:t>
            </w:r>
          </w:p>
        </w:tc>
        <w:tc>
          <w:tcPr>
            <w:tcW w:w="822" w:type="dxa"/>
            <w:gridSpan w:val="2"/>
            <w:tcBorders/>
            <w:shd w:fill="auto" w:val="clear"/>
          </w:tcPr>
          <w:p>
            <w:pPr>
              <w:pStyle w:val="TableContents"/>
              <w:spacing w:before="0" w:after="283"/>
              <w:rPr/>
            </w:pPr>
            <w:r>
              <w:rPr/>
              <w:t xml:space="preserve">  </w:t>
            </w:r>
          </w:p>
        </w:tc>
      </w:tr>
      <w:tr>
        <w:trPr/>
        <w:tc>
          <w:tcPr>
            <w:tcW w:w="4532" w:type="dxa"/>
            <w:tcBorders/>
            <w:shd w:fill="auto" w:val="clear"/>
          </w:tcPr>
          <w:p>
            <w:pPr>
              <w:pStyle w:val="TableContents"/>
              <w:spacing w:before="0" w:after="283"/>
              <w:rPr/>
            </w:pPr>
            <w:r>
              <w:rPr/>
              <w:t xml:space="preserve">  </w:t>
            </w:r>
          </w:p>
        </w:tc>
        <w:tc>
          <w:tcPr>
            <w:tcW w:w="310" w:type="dxa"/>
            <w:tcBorders/>
            <w:shd w:fill="auto" w:val="clear"/>
          </w:tcPr>
          <w:p>
            <w:pPr>
              <w:pStyle w:val="TableContents"/>
              <w:spacing w:before="0" w:after="283"/>
              <w:rPr/>
            </w:pPr>
            <w:r>
              <w:rPr/>
              <w:t xml:space="preserve">  </w:t>
            </w:r>
          </w:p>
        </w:tc>
        <w:tc>
          <w:tcPr>
            <w:tcW w:w="4541" w:type="dxa"/>
            <w:tcBorders/>
            <w:shd w:fill="auto" w:val="clear"/>
          </w:tcPr>
          <w:p>
            <w:pPr>
              <w:pStyle w:val="TableContents"/>
              <w:spacing w:before="0" w:after="0"/>
              <w:ind w:left="0" w:right="0" w:hanging="0"/>
              <w:jc w:val="both"/>
              <w:rPr/>
            </w:pPr>
            <w:r>
              <w:rPr/>
              <w:t>Name:  Jeffrey C. Moskowitz</w:t>
            </w:r>
          </w:p>
          <w:p>
            <w:pPr>
              <w:pStyle w:val="TableContents"/>
              <w:spacing w:before="0" w:after="0"/>
              <w:ind w:left="0" w:right="0" w:hanging="0"/>
              <w:jc w:val="both"/>
              <w:rPr/>
            </w:pPr>
            <w:r>
              <w:rPr/>
              <w:t>Title:  Managing Member</w:t>
            </w:r>
          </w:p>
        </w:tc>
        <w:tc>
          <w:tcPr>
            <w:tcW w:w="822" w:type="dxa"/>
            <w:gridSpan w:val="2"/>
            <w:tcBorders/>
            <w:shd w:fill="auto" w:val="clear"/>
          </w:tcPr>
          <w:p>
            <w:pPr>
              <w:pStyle w:val="TableContents"/>
              <w:spacing w:before="0" w:after="283"/>
              <w:rPr/>
            </w:pPr>
            <w:r>
              <w:rPr/>
              <w:t xml:space="preserve">  </w:t>
            </w:r>
          </w:p>
        </w:tc>
      </w:tr>
      <w:tr>
        <w:trPr/>
        <w:tc>
          <w:tcPr>
            <w:tcW w:w="4532" w:type="dxa"/>
            <w:tcBorders/>
            <w:shd w:fill="auto" w:val="clear"/>
          </w:tcPr>
          <w:p>
            <w:pPr>
              <w:pStyle w:val="TableContents"/>
              <w:spacing w:before="0" w:after="283"/>
              <w:rPr/>
            </w:pPr>
            <w:r>
              <w:rPr/>
              <w:t xml:space="preserve">  </w:t>
            </w:r>
          </w:p>
        </w:tc>
        <w:tc>
          <w:tcPr>
            <w:tcW w:w="5673" w:type="dxa"/>
            <w:gridSpan w:val="4"/>
            <w:tcBorders/>
            <w:shd w:fill="auto" w:val="clear"/>
          </w:tcPr>
          <w:p>
            <w:pPr>
              <w:pStyle w:val="TableContents"/>
              <w:spacing w:before="0" w:after="283"/>
              <w:rPr/>
            </w:pPr>
            <w:r>
              <w:rPr/>
              <w:t xml:space="preserve">  </w:t>
            </w:r>
          </w:p>
        </w:tc>
      </w:tr>
      <w:tr>
        <w:trPr/>
        <w:tc>
          <w:tcPr>
            <w:tcW w:w="4532" w:type="dxa"/>
            <w:tcBorders/>
            <w:shd w:fill="auto" w:val="clear"/>
          </w:tcPr>
          <w:p>
            <w:pPr>
              <w:pStyle w:val="TableContents"/>
              <w:spacing w:before="0" w:after="283"/>
              <w:rPr/>
            </w:pPr>
            <w:r>
              <w:rPr/>
              <w:t> </w:t>
            </w:r>
          </w:p>
        </w:tc>
        <w:tc>
          <w:tcPr>
            <w:tcW w:w="4874" w:type="dxa"/>
            <w:gridSpan w:val="3"/>
            <w:tcBorders/>
            <w:shd w:fill="auto" w:val="clear"/>
          </w:tcPr>
          <w:p>
            <w:pPr>
              <w:pStyle w:val="TableContents"/>
              <w:spacing w:before="0" w:after="283"/>
              <w:rPr/>
            </w:pPr>
            <w:r>
              <w:rPr/>
              <w:t> </w:t>
            </w:r>
          </w:p>
        </w:tc>
        <w:tc>
          <w:tcPr>
            <w:tcW w:w="799" w:type="dxa"/>
            <w:tcBorders/>
            <w:shd w:fill="auto" w:val="clear"/>
          </w:tcPr>
          <w:p>
            <w:pPr>
              <w:pStyle w:val="TableContents"/>
              <w:spacing w:before="0" w:after="283"/>
              <w:rPr/>
            </w:pPr>
            <w:r>
              <w:rPr/>
              <w:t> </w:t>
            </w:r>
          </w:p>
        </w:tc>
      </w:tr>
    </w:tbl>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Attention:  Intentional misstatements or omissions of fact constitute </w:t>
      </w:r>
    </w:p>
    <w:p>
      <w:pPr>
        <w:pStyle w:val="TextBody"/>
        <w:spacing w:before="0" w:after="0"/>
        <w:ind w:left="0" w:right="0" w:hanging="0"/>
        <w:jc w:val="center"/>
        <w:rPr>
          <w:rFonts w:ascii="times new roman" w:hAnsi="times new roman"/>
          <w:b/>
          <w:sz w:val="20"/>
        </w:rPr>
      </w:pPr>
      <w:r>
        <w:rPr>
          <w:rFonts w:ascii="times new roman" w:hAnsi="times new roman"/>
          <w:b/>
          <w:sz w:val="20"/>
        </w:rPr>
        <w:t>Federal criminal violations (See 18 U.S.C. 1001)</w:t>
      </w:r>
    </w:p>
    <w:p>
      <w:pPr>
        <w:pStyle w:val="TextBody"/>
        <w:spacing w:before="0" w:after="0"/>
        <w:ind w:left="0" w:right="0" w:hanging="0"/>
        <w:rPr/>
      </w:pPr>
      <w:r>
        <w:rPr/>
        <w:t> </w:t>
      </w:r>
    </w:p>
    <w:p>
      <w:pPr>
        <w:pStyle w:val="TextBody"/>
        <w:spacing w:before="0" w:after="0"/>
        <w:rPr/>
      </w:pPr>
      <w:r>
        <w:rPr/>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0" w:hanging="0"/>
        <w:rPr/>
      </w:pPr>
      <w:r>
        <w:rPr/>
        <w:t> </w:t>
      </w:r>
    </w:p>
    <w:p>
      <w:pPr>
        <w:pStyle w:val="TextBody"/>
        <w:spacing w:lineRule="auto" w:line="300" w:before="0" w:after="0"/>
        <w:ind w:left="0" w:right="180" w:hanging="0"/>
        <w:jc w:val="both"/>
        <w:rPr/>
      </w:pPr>
      <w:r>
        <w:rPr/>
        <w:t> </w:t>
      </w:r>
    </w:p>
    <w:p>
      <w:pPr>
        <w:pStyle w:val="TextBody"/>
        <w:spacing w:lineRule="auto" w:line="300" w:before="0" w:after="0"/>
        <w:ind w:left="0" w:right="180" w:hanging="0"/>
        <w:jc w:val="both"/>
        <w:rPr/>
      </w:pPr>
      <w:r>
        <w:rPr/>
        <w:t> </w:t>
      </w:r>
    </w:p>
    <w:p>
      <w:pPr>
        <w:pStyle w:val="TextBody"/>
        <w:spacing w:lineRule="auto" w:line="300" w:before="0" w:after="0"/>
        <w:ind w:left="0" w:right="180" w:hanging="0"/>
        <w:jc w:val="both"/>
        <w:rPr/>
      </w:pPr>
      <w:r>
        <w:rPr/>
        <w:t> </w:t>
      </w:r>
    </w:p>
    <w:p>
      <w:pPr>
        <w:pStyle w:val="TextBody"/>
        <w:spacing w:lineRule="auto" w:line="300" w:before="0" w:after="0"/>
        <w:ind w:left="0" w:right="180" w:hanging="0"/>
        <w:jc w:val="both"/>
        <w:rPr/>
      </w:pPr>
      <w:r>
        <w:rPr/>
        <w:t> </w:t>
      </w:r>
    </w:p>
    <w:p>
      <w:pPr>
        <w:pStyle w:val="TextBody"/>
        <w:spacing w:lineRule="auto" w:line="300" w:before="0" w:after="0"/>
        <w:ind w:left="0" w:right="180" w:hanging="0"/>
        <w:jc w:val="center"/>
        <w:rPr>
          <w:rFonts w:ascii="Times New Roman" w:hAnsi="Times New Roman"/>
          <w:sz w:val="20"/>
        </w:rPr>
      </w:pPr>
      <w:r>
        <w:rPr>
          <w:rFonts w:ascii="Times New Roman" w:hAnsi="Times New Roman"/>
          <w:sz w:val="20"/>
        </w:rPr>
        <w:t>-5-</w:t>
      </w:r>
    </w:p>
    <w:p>
      <w:pPr>
        <w:pStyle w:val="TextBody"/>
        <w:spacing w:lineRule="auto" w:line="300" w:before="0" w:after="0"/>
        <w:ind w:left="0" w:right="180" w:hanging="0"/>
        <w:jc w:val="both"/>
        <w:rPr/>
      </w:pPr>
      <w:r>
        <w:rPr/>
        <w:t> </w:t>
      </w:r>
    </w:p>
    <w:p>
      <w:pPr>
        <w:pStyle w:val="TextBody"/>
        <w:spacing w:before="0" w:after="0"/>
        <w:rPr/>
      </w:pPr>
      <w:r>
        <w:rPr/>
        <w:b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1131</Words>
  <CharactersWithSpaces>7413</CharactersWithSpaces>
  <Paragraphs>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