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1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Estimated average burden</w:t>
      </w:r>
    </w:p>
    <w:p>
      <w:pPr>
        <w:spacing w:after="0" w:line="238" w:lineRule="auto"/>
        <w:rPr>
          <w:sz w:val="20"/>
          <w:szCs w:val="20"/>
          <w:color w:val="auto"/>
        </w:rPr>
      </w:pPr>
      <w:r>
        <w:rPr>
          <w:rFonts w:ascii="Courier New" w:cs="Courier New" w:eastAsia="Courier New" w:hAnsi="Courier New"/>
          <w:sz w:val="18"/>
          <w:szCs w:val="18"/>
          <w:color w:val="auto"/>
        </w:rPr>
        <w:t>hours per response....14.90</w:t>
      </w:r>
    </w:p>
    <w:p>
      <w:pPr>
        <w:spacing w:after="0" w:line="1" w:lineRule="exact"/>
        <w:rPr>
          <w:sz w:val="24"/>
          <w:szCs w:val="24"/>
          <w:color w:val="auto"/>
        </w:rPr>
      </w:pPr>
    </w:p>
    <w:p>
      <w:pPr>
        <w:sectPr>
          <w:pgSz w:w="11900" w:h="16838" w:orient="portrait"/>
          <w:cols w:equalWidth="0" w:num="2">
            <w:col w:w="6660" w:space="720"/>
            <w:col w:w="3160"/>
          </w:cols>
          <w:pgMar w:left="240" w:top="649" w:right="1119" w:bottom="0" w:gutter="0" w:footer="0" w:header="0"/>
        </w:sectPr>
      </w:pPr>
    </w:p>
    <w:p>
      <w:pPr>
        <w:jc w:val="center"/>
        <w:ind w:right="252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Oil-Dri Corporation of America</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Class 'A'</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677864100</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20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540"/>
          </w:cols>
          <w:pgMar w:left="240" w:top="649" w:right="11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 1745 (2/95)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4</w:t>
      </w:r>
    </w:p>
    <w:p>
      <w:pPr>
        <w:spacing w:after="0" w:line="419" w:lineRule="exact"/>
        <w:rPr>
          <w:sz w:val="24"/>
          <w:szCs w:val="24"/>
          <w:color w:val="auto"/>
        </w:rPr>
      </w:pPr>
    </w:p>
    <w:p>
      <w:pPr>
        <w:sectPr>
          <w:pgSz w:w="11900" w:h="16838" w:orient="portrait"/>
          <w:cols w:equalWidth="0" w:num="2">
            <w:col w:w="2660" w:space="720"/>
            <w:col w:w="7160"/>
          </w:cols>
          <w:pgMar w:left="240" w:top="649" w:right="1119" w:bottom="0" w:gutter="0" w:footer="0" w:header="0"/>
          <w:type w:val="continuous"/>
        </w:sectPr>
      </w:pP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677864100</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4"/>
          <w:szCs w:val="24"/>
          <w:color w:val="auto"/>
        </w:rPr>
      </w:pPr>
    </w:p>
    <w:p>
      <w:pPr>
        <w:sectPr>
          <w:pgSz w:w="11900" w:h="16838" w:orient="portrait"/>
          <w:cols w:equalWidth="0" w:num="3">
            <w:col w:w="3080" w:space="720"/>
            <w:col w:w="2220" w:space="720"/>
            <w:col w:w="3800"/>
          </w:cols>
          <w:pgMar w:left="240" w:top="649" w:right="1119" w:bottom="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hanging="307"/>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rPr>
          <w:sz w:val="20"/>
          <w:szCs w:val="20"/>
          <w:color w:val="auto"/>
        </w:rPr>
      </w:pPr>
      <w:r>
        <w:rPr>
          <w:rFonts w:ascii="Courier New" w:cs="Courier New" w:eastAsia="Courier New" w:hAnsi="Courier New"/>
          <w:sz w:val="18"/>
          <w:szCs w:val="18"/>
          <w:color w:val="auto"/>
        </w:rPr>
        <w:t>The Capital Group Companies, Inc.</w:t>
      </w:r>
    </w:p>
    <w:p>
      <w:pPr>
        <w:ind w:left="420"/>
        <w:spacing w:after="0" w:line="237" w:lineRule="auto"/>
        <w:rPr>
          <w:sz w:val="20"/>
          <w:szCs w:val="20"/>
          <w:color w:val="auto"/>
        </w:rPr>
      </w:pPr>
      <w:r>
        <w:rPr>
          <w:rFonts w:ascii="Courier New" w:cs="Courier New" w:eastAsia="Courier New" w:hAnsi="Courier New"/>
          <w:sz w:val="18"/>
          <w:szCs w:val="18"/>
          <w:color w:val="auto"/>
        </w:rPr>
        <w:t>86-0206507</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SOLE VOTING POWER</w:t>
      </w:r>
    </w:p>
    <w:p>
      <w:pPr>
        <w:ind w:left="3060"/>
        <w:spacing w:after="0" w:line="238" w:lineRule="auto"/>
        <w:rPr>
          <w:sz w:val="20"/>
          <w:szCs w:val="20"/>
          <w:color w:val="auto"/>
        </w:rPr>
      </w:pPr>
      <w:r>
        <w:rPr>
          <w:rFonts w:ascii="Courier New" w:cs="Courier New" w:eastAsia="Courier New" w:hAnsi="Courier New"/>
          <w:sz w:val="18"/>
          <w:szCs w:val="18"/>
          <w:color w:val="auto"/>
        </w:rPr>
        <w:t>5</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305,450</w:t>
      </w:r>
    </w:p>
    <w:p>
      <w:pPr>
        <w:spacing w:after="0" w:line="3"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ind w:left="3580"/>
        <w:spacing w:after="0" w:line="238" w:lineRule="auto"/>
        <w:rPr>
          <w:sz w:val="20"/>
          <w:szCs w:val="20"/>
          <w:color w:val="auto"/>
        </w:rPr>
      </w:pPr>
      <w:r>
        <w:rPr>
          <w:rFonts w:ascii="Courier New" w:cs="Courier New" w:eastAsia="Courier New" w:hAnsi="Courier New"/>
          <w:sz w:val="18"/>
          <w:szCs w:val="18"/>
          <w:color w:val="auto"/>
        </w:rPr>
        <w:t>SHARED VOTING POWER</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3580"/>
        <w:spacing w:after="0" w:line="237" w:lineRule="auto"/>
        <w:rPr>
          <w:sz w:val="20"/>
          <w:szCs w:val="20"/>
          <w:color w:val="auto"/>
        </w:rPr>
      </w:pPr>
      <w:r>
        <w:rPr>
          <w:rFonts w:ascii="Courier New" w:cs="Courier New" w:eastAsia="Courier New" w:hAnsi="Courier New"/>
          <w:sz w:val="18"/>
          <w:szCs w:val="18"/>
          <w:color w:val="auto"/>
        </w:rPr>
        <w:t>NONE</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540"/>
          </w:cols>
          <w:pgMar w:left="240" w:top="649" w:right="1119" w:bottom="0" w:gutter="0" w:footer="0" w:header="0"/>
          <w:type w:val="continuous"/>
        </w:sectPr>
      </w:pPr>
    </w:p>
    <w:bookmarkStart w:id="1" w:name="page2"/>
    <w:bookmarkEnd w:id="1"/>
    <w:p>
      <w:pPr>
        <w:ind w:left="1160"/>
        <w:spacing w:after="0"/>
        <w:rPr>
          <w:sz w:val="20"/>
          <w:szCs w:val="20"/>
          <w:color w:val="auto"/>
        </w:rPr>
      </w:pPr>
      <w:r>
        <w:rPr>
          <w:rFonts w:ascii="Courier New" w:cs="Courier New" w:eastAsia="Courier New" w:hAnsi="Courier New"/>
          <w:sz w:val="16"/>
          <w:szCs w:val="16"/>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21" w:lineRule="exact"/>
        <w:rPr>
          <w:sz w:val="20"/>
          <w:szCs w:val="20"/>
          <w:color w:val="auto"/>
        </w:rPr>
      </w:pPr>
    </w:p>
    <w:p>
      <w:pPr>
        <w:sectPr>
          <w:pgSz w:w="11900" w:h="16838" w:orient="portrait"/>
          <w:cols w:equalWidth="0" w:num="2">
            <w:col w:w="2860" w:space="720"/>
            <w:col w:w="6639"/>
          </w:cols>
          <w:pgMar w:left="240" w:top="344" w:right="1440" w:bottom="1440" w:gutter="0" w:footer="0" w:header="0"/>
        </w:sectPr>
      </w:pPr>
    </w:p>
    <w:p>
      <w:pPr>
        <w:ind w:left="3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380,150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PERSON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jc w:val="center"/>
        <w:ind w:right="261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380,150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8.0%</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HC</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344" w:right="1440" w:bottom="1440" w:gutter="0" w:footer="0" w:header="0"/>
          <w:type w:val="continuous"/>
        </w:sectPr>
      </w:pPr>
    </w:p>
    <w:bookmarkStart w:id="2" w:name="page3"/>
    <w:bookmarkEnd w:id="2"/>
    <w:p>
      <w:pPr>
        <w:spacing w:after="0"/>
        <w:tabs>
          <w:tab w:leader="none" w:pos="3780" w:val="left"/>
          <w:tab w:leader="none" w:pos="6720" w:val="left"/>
        </w:tabs>
        <w:rPr>
          <w:sz w:val="20"/>
          <w:szCs w:val="20"/>
          <w:color w:val="auto"/>
        </w:rPr>
      </w:pPr>
      <w:r>
        <w:rPr>
          <w:rFonts w:ascii="Courier New" w:cs="Courier New" w:eastAsia="Courier New" w:hAnsi="Courier New"/>
          <w:sz w:val="18"/>
          <w:szCs w:val="18"/>
          <w:color w:val="auto"/>
        </w:rPr>
        <w:t>CUSIP No. 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420" w:right="4619" w:hanging="307"/>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Guardian Trust Company</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95-2553868</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305,450</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8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EACH</w:t>
            </w: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380,150</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WITH</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380,150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120"/>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8.0%</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BK</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514" w:right="1440" w:bottom="1440" w:gutter="0" w:footer="0" w:header="0"/>
        </w:sectPr>
      </w:pPr>
    </w:p>
    <w:bookmarkStart w:id="3" w:name="page4"/>
    <w:bookmarkEnd w:id="3"/>
    <w:p>
      <w:pPr>
        <w:jc w:val="right"/>
        <w:ind w:right="2199"/>
        <w:spacing w:after="0"/>
        <w:rPr>
          <w:sz w:val="20"/>
          <w:szCs w:val="20"/>
          <w:color w:val="auto"/>
        </w:rPr>
      </w:pPr>
      <w:r>
        <w:rPr>
          <w:rFonts w:ascii="Courier New" w:cs="Courier New" w:eastAsia="Courier New" w:hAnsi="Courier New"/>
          <w:sz w:val="18"/>
          <w:szCs w:val="18"/>
          <w:color w:val="auto"/>
        </w:rPr>
        <w:t>Page 4</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40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Schedule 13G</w:t>
      </w:r>
    </w:p>
    <w:p>
      <w:pPr>
        <w:jc w:val="center"/>
        <w:ind w:right="21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 enclosed [ ] or Amendment No. 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Name of</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Issuer:</w:t>
            </w:r>
          </w:p>
        </w:tc>
        <w:tc>
          <w:tcPr>
            <w:tcW w:w="474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Oil-Dri</w:t>
            </w: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Corporation of America</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Address</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1000" w:type="dxa"/>
            <w:vAlign w:val="bottom"/>
          </w:tcPr>
          <w:p>
            <w:pPr>
              <w:spacing w:after="0"/>
              <w:rPr>
                <w:sz w:val="17"/>
                <w:szCs w:val="17"/>
                <w:color w:val="auto"/>
              </w:rPr>
            </w:pPr>
          </w:p>
        </w:tc>
        <w:tc>
          <w:tcPr>
            <w:tcW w:w="6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410 North Michigan Avenue</w:t>
            </w:r>
          </w:p>
        </w:tc>
      </w:tr>
      <w:tr>
        <w:trPr>
          <w:trHeight w:val="203"/>
        </w:trPr>
        <w:tc>
          <w:tcPr>
            <w:tcW w:w="1000" w:type="dxa"/>
            <w:vAlign w:val="bottom"/>
          </w:tcPr>
          <w:p>
            <w:pPr>
              <w:spacing w:after="0"/>
              <w:rPr>
                <w:sz w:val="17"/>
                <w:szCs w:val="17"/>
                <w:color w:val="auto"/>
              </w:rPr>
            </w:pPr>
          </w:p>
        </w:tc>
        <w:tc>
          <w:tcPr>
            <w:tcW w:w="6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Chicago, IL 60611</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Name of</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Person(s) Filing:</w:t>
            </w:r>
          </w:p>
        </w:tc>
      </w:tr>
      <w:tr>
        <w:trPr>
          <w:trHeight w:val="203"/>
        </w:trPr>
        <w:tc>
          <w:tcPr>
            <w:tcW w:w="1000" w:type="dxa"/>
            <w:vAlign w:val="bottom"/>
          </w:tcPr>
          <w:p>
            <w:pPr>
              <w:spacing w:after="0"/>
              <w:rPr>
                <w:sz w:val="17"/>
                <w:szCs w:val="17"/>
                <w:color w:val="auto"/>
              </w:rPr>
            </w:pPr>
          </w:p>
        </w:tc>
        <w:tc>
          <w:tcPr>
            <w:tcW w:w="6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The Capital Group Companies, Inc. and Capital Guardian Trust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Address</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Principal Business Office:</w:t>
            </w:r>
          </w:p>
        </w:tc>
      </w:tr>
      <w:tr>
        <w:trPr>
          <w:trHeight w:val="203"/>
        </w:trPr>
        <w:tc>
          <w:tcPr>
            <w:tcW w:w="1000" w:type="dxa"/>
            <w:vAlign w:val="bottom"/>
          </w:tcPr>
          <w:p>
            <w:pPr>
              <w:spacing w:after="0"/>
              <w:rPr>
                <w:sz w:val="17"/>
                <w:szCs w:val="17"/>
                <w:color w:val="auto"/>
              </w:rPr>
            </w:pPr>
          </w:p>
        </w:tc>
        <w:tc>
          <w:tcPr>
            <w:tcW w:w="6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333 South Hope Street</w:t>
            </w:r>
          </w:p>
        </w:tc>
      </w:tr>
      <w:tr>
        <w:trPr>
          <w:trHeight w:val="203"/>
        </w:trPr>
        <w:tc>
          <w:tcPr>
            <w:tcW w:w="1000" w:type="dxa"/>
            <w:vAlign w:val="bottom"/>
          </w:tcPr>
          <w:p>
            <w:pPr>
              <w:spacing w:after="0"/>
              <w:rPr>
                <w:sz w:val="17"/>
                <w:szCs w:val="17"/>
                <w:color w:val="auto"/>
              </w:rPr>
            </w:pP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Los Angeles, CA</w:t>
            </w:r>
          </w:p>
        </w:tc>
        <w:tc>
          <w:tcPr>
            <w:tcW w:w="4740" w:type="dxa"/>
            <w:vAlign w:val="bottom"/>
          </w:tcPr>
          <w:p>
            <w:pPr>
              <w:jc w:val="right"/>
              <w:ind w:right="3912"/>
              <w:spacing w:after="0" w:line="203" w:lineRule="exact"/>
              <w:rPr>
                <w:sz w:val="20"/>
                <w:szCs w:val="20"/>
                <w:color w:val="auto"/>
              </w:rPr>
            </w:pPr>
            <w:r>
              <w:rPr>
                <w:rFonts w:ascii="Courier New" w:cs="Courier New" w:eastAsia="Courier New" w:hAnsi="Courier New"/>
                <w:sz w:val="18"/>
                <w:szCs w:val="18"/>
                <w:color w:val="auto"/>
              </w:rPr>
              <w:t>90071</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Citizenship:  N/A</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1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 of Class</w:t>
            </w: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of Securities:  Class 'A'</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 Number:</w:t>
            </w:r>
          </w:p>
        </w:tc>
        <w:tc>
          <w:tcPr>
            <w:tcW w:w="4740" w:type="dxa"/>
            <w:vAlign w:val="bottom"/>
          </w:tcPr>
          <w:p>
            <w:pPr>
              <w:jc w:val="right"/>
              <w:ind w:right="3712"/>
              <w:spacing w:after="0"/>
              <w:rPr>
                <w:sz w:val="20"/>
                <w:szCs w:val="20"/>
                <w:color w:val="auto"/>
              </w:rPr>
            </w:pPr>
            <w:r>
              <w:rPr>
                <w:rFonts w:ascii="Courier New" w:cs="Courier New" w:eastAsia="Courier New" w:hAnsi="Courier New"/>
                <w:sz w:val="18"/>
                <w:szCs w:val="18"/>
                <w:color w:val="auto"/>
                <w:w w:val="94"/>
              </w:rPr>
              <w:t>677864100</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The person(s) filing is(are):</w:t>
            </w:r>
          </w:p>
        </w:tc>
      </w:tr>
      <w:tr>
        <w:trPr>
          <w:trHeight w:val="203"/>
        </w:trPr>
        <w:tc>
          <w:tcPr>
            <w:tcW w:w="100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 [X]</w:t>
            </w:r>
          </w:p>
        </w:tc>
        <w:tc>
          <w:tcPr>
            <w:tcW w:w="5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Bank as defined in Section 3(a)(6) of the Act.</w:t>
            </w:r>
          </w:p>
        </w:tc>
      </w:tr>
    </w:tbl>
    <w:p>
      <w:pPr>
        <w:spacing w:after="0" w:line="4" w:lineRule="exact"/>
        <w:rPr>
          <w:sz w:val="20"/>
          <w:szCs w:val="20"/>
          <w:color w:val="auto"/>
        </w:rPr>
      </w:pPr>
    </w:p>
    <w:p>
      <w:pPr>
        <w:ind w:left="2000" w:right="2619" w:hanging="943"/>
        <w:spacing w:after="0" w:line="235" w:lineRule="auto"/>
        <w:tabs>
          <w:tab w:leader="none" w:pos="147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6" w:lineRule="exact"/>
        <w:rPr>
          <w:sz w:val="20"/>
          <w:szCs w:val="20"/>
          <w:color w:val="auto"/>
        </w:rPr>
      </w:pPr>
    </w:p>
    <w:p>
      <w:pPr>
        <w:ind w:left="2000" w:right="2739" w:hanging="943"/>
        <w:spacing w:after="0" w:line="235" w:lineRule="auto"/>
        <w:tabs>
          <w:tab w:leader="none" w:pos="14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480" w:right="5679" w:hanging="423"/>
        <w:spacing w:after="0" w:line="268" w:lineRule="auto"/>
        <w:tabs>
          <w:tab w:leader="none" w:pos="1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pg.2 and 3</w:t>
      </w:r>
    </w:p>
    <w:p>
      <w:pPr>
        <w:ind w:left="1480" w:hanging="423"/>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Class:  See item 11, pg.2 and 3</w:t>
      </w:r>
    </w:p>
    <w:p>
      <w:pPr>
        <w:ind w:left="1480" w:hanging="423"/>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pg.2 and 3</w:t>
      </w:r>
    </w:p>
    <w:p>
      <w:pPr>
        <w:spacing w:after="0" w:line="5" w:lineRule="exact"/>
        <w:rPr>
          <w:rFonts w:ascii="Courier New" w:cs="Courier New" w:eastAsia="Courier New" w:hAnsi="Courier New"/>
          <w:sz w:val="18"/>
          <w:szCs w:val="18"/>
          <w:color w:val="auto"/>
        </w:rPr>
      </w:pPr>
    </w:p>
    <w:p>
      <w:pPr>
        <w:ind w:left="2000" w:right="347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5"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pg.2 and 3</w:t>
      </w:r>
    </w:p>
    <w:p>
      <w:pPr>
        <w:spacing w:after="0" w:line="5" w:lineRule="exact"/>
        <w:rPr>
          <w:rFonts w:ascii="Courier New" w:cs="Courier New" w:eastAsia="Courier New" w:hAnsi="Courier New"/>
          <w:sz w:val="18"/>
          <w:szCs w:val="18"/>
          <w:color w:val="auto"/>
        </w:rPr>
      </w:pPr>
    </w:p>
    <w:p>
      <w:pPr>
        <w:ind w:left="2000" w:right="2319" w:hanging="521"/>
        <w:spacing w:after="0" w:line="236"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 beneficial ownership disclaimed pursuant to Rule 13d-4</w:t>
      </w:r>
    </w:p>
    <w:p>
      <w:pPr>
        <w:spacing w:after="0" w:line="203" w:lineRule="exact"/>
        <w:rPr>
          <w:sz w:val="20"/>
          <w:szCs w:val="20"/>
          <w:color w:val="auto"/>
        </w:rPr>
      </w:pPr>
    </w:p>
    <w:p>
      <w:pPr>
        <w:spacing w:after="0"/>
        <w:tabs>
          <w:tab w:leader="none" w:pos="1040" w:val="left"/>
          <w:tab w:leader="none" w:pos="4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or Less of a Class:</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5%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1060" w:right="241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ectPr>
          <w:pgSz w:w="11900" w:h="16838" w:orient="portrait"/>
          <w:cols w:equalWidth="0" w:num="1">
            <w:col w:w="9899"/>
          </w:cols>
          <w:pgMar w:left="560" w:top="514" w:right="1440" w:bottom="1440" w:gutter="0" w:footer="0" w:header="0"/>
        </w:sectPr>
      </w:pPr>
    </w:p>
    <w:bookmarkStart w:id="4" w:name="page5"/>
    <w:bookmarkEnd w:id="4"/>
    <w:p>
      <w:pPr>
        <w:ind w:left="1480" w:right="2519" w:hanging="423"/>
        <w:spacing w:after="0" w:line="236"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3"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461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12" w:lineRule="exact"/>
        <w:rPr>
          <w:sz w:val="20"/>
          <w:szCs w:val="20"/>
          <w:color w:val="auto"/>
        </w:rPr>
      </w:pPr>
    </w:p>
    <w:p>
      <w:pPr>
        <w:ind w:right="231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9, 1996</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Philip de Toledo</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Philip de Toledo, Senior Vice President &amp; PFO</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9, 1996</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Marsha G. Robertson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Marsha G. Robertson, Vice President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Capital Guardian Trust Company</w:t>
      </w:r>
    </w:p>
    <w:p>
      <w:pPr>
        <w:ind w:left="14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520"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Los Angeles, California</w:t>
      </w:r>
    </w:p>
    <w:p>
      <w:pPr>
        <w:ind w:left="3160"/>
        <w:spacing w:after="0" w:line="238" w:lineRule="auto"/>
        <w:rPr>
          <w:sz w:val="20"/>
          <w:szCs w:val="20"/>
          <w:color w:val="auto"/>
        </w:rPr>
      </w:pPr>
      <w:r>
        <w:rPr>
          <w:rFonts w:ascii="Courier New" w:cs="Courier New" w:eastAsia="Courier New" w:hAnsi="Courier New"/>
          <w:sz w:val="18"/>
          <w:szCs w:val="18"/>
          <w:color w:val="auto"/>
        </w:rPr>
        <w:t>February 9, 1996</w:t>
      </w:r>
    </w:p>
    <w:p>
      <w:pPr>
        <w:spacing w:after="0" w:line="200" w:lineRule="exact"/>
        <w:rPr>
          <w:sz w:val="20"/>
          <w:szCs w:val="20"/>
          <w:color w:val="auto"/>
        </w:rPr>
      </w:pPr>
    </w:p>
    <w:p>
      <w:pPr>
        <w:spacing w:after="0" w:line="210"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Capital Guardian Trust Company ("CGTC") and The Capital Group Companies, Inc. ("CGC") hereby agree to file a joint statement on Schedule 13G under the Securities Exchange Act of 1934 (the "Act") in connection with their beneficial ownership of Class 'A' stock issued by Oil-Dri Corporation of America.</w:t>
      </w:r>
    </w:p>
    <w:p>
      <w:pPr>
        <w:spacing w:after="0" w:line="209"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CGTC and CGC state that they are both entitled to individually use Schedule 13G pursuant to Rule 13d-1(c) of the Act.</w:t>
      </w:r>
    </w:p>
    <w:p>
      <w:pPr>
        <w:sectPr>
          <w:pgSz w:w="11900" w:h="16838" w:orient="portrait"/>
          <w:cols w:equalWidth="0" w:num="1">
            <w:col w:w="10219"/>
          </w:cols>
          <w:pgMar w:left="240" w:top="514" w:right="1440" w:bottom="1440" w:gutter="0" w:footer="0" w:header="0"/>
        </w:sectPr>
      </w:pPr>
    </w:p>
    <w:bookmarkStart w:id="6" w:name="page7"/>
    <w:bookmarkEnd w:id="6"/>
    <w:p>
      <w:pPr>
        <w:ind w:right="2319" w:firstLine="1053"/>
        <w:spacing w:after="0" w:line="237" w:lineRule="auto"/>
        <w:rPr>
          <w:sz w:val="20"/>
          <w:szCs w:val="20"/>
          <w:color w:val="auto"/>
        </w:rPr>
      </w:pPr>
      <w:r>
        <w:rPr>
          <w:rFonts w:ascii="Courier New" w:cs="Courier New" w:eastAsia="Courier New" w:hAnsi="Courier New"/>
          <w:sz w:val="18"/>
          <w:szCs w:val="18"/>
          <w:color w:val="auto"/>
        </w:rPr>
        <w:t>Both CGTC and CGC are responsible for the timely filing of the statement and any amendments thereto, and for the completeness and accuracy of the information concerning each of them contained therein but neither is responsible for the completeness or accuracy of the information concerning the other.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/s/ Marsha G. Robertson</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Marsha G. Robertson</w:t>
      </w:r>
    </w:p>
    <w:p>
      <w:pPr>
        <w:ind w:left="148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/s/ Philip de Toledo</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Philip de Toledo</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Senior Vice President &amp; PFO</w:t>
      </w:r>
    </w:p>
    <w:p>
      <w:pPr>
        <w:sectPr>
          <w:pgSz w:w="11900" w:h="16838" w:orient="portrait"/>
          <w:cols w:equalWidth="0" w:num="1">
            <w:col w:w="10219"/>
          </w:cols>
          <w:pgMar w:left="240" w:top="520"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7"/>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2020-02-15T21:53:59Z</dcterms:created>
  <dcterms:modified xsi:type="dcterms:W3CDTF">2020-02-15T21:53:59Z</dcterms:modified>
</cp:coreProperties>
</file>