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0001744743</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Chube Ellen-Blair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22"/>
          <w:szCs w:val="22"/>
          <w:color w:val="auto"/>
        </w:rPr>
        <w:t>William Blair &amp; Company</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3500</w:t>
      </w:r>
      <w:r>
        <w:rPr>
          <w:sz w:val="20"/>
          <w:szCs w:val="20"/>
          <w:color w:val="auto"/>
        </w:rPr>
        <w:tab/>
      </w:r>
      <w:r>
        <w:rPr>
          <w:rFonts w:ascii="Times New Roman" w:cs="Times New Roman" w:eastAsia="Times New Roman" w:hAnsi="Times New Roman"/>
          <w:sz w:val="18"/>
          <w:szCs w:val="18"/>
          <w:color w:val="auto"/>
        </w:rPr>
        <w:t>151375.00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150 N Riverside Plaza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10320217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04/21/2025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10/23/2018 Purchased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660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10/23/2018 cash/check</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10/13/2021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10/30/2023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10/30/2023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Chube Ellen-Blair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2025-04-21T14:54:10Z</dcterms:created>
  <dcterms:modified xsi:type="dcterms:W3CDTF">2025-04-21T14:54:10Z</dcterms:modified>
</cp:coreProperties>
</file>