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JAFFEE DANIEL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410 N. MICHIGAN AVE.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Oil-Dri Corp of America</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ODC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04/30/2020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4"/>
        <w:spacing w:after="0"/>
        <w:rPr>
          <w:sz w:val="20"/>
          <w:szCs w:val="20"/>
          <w:color w:val="auto"/>
        </w:rPr>
      </w:pPr>
      <w:r>
        <w:rPr>
          <w:rFonts w:ascii="Arial" w:cs="Arial" w:eastAsia="Arial" w:hAnsi="Arial"/>
          <w:sz w:val="17"/>
          <w:szCs w:val="17"/>
          <w:color w:val="0000FF"/>
        </w:rPr>
        <w:t>Chairman, President and CEO</w:t>
      </w:r>
    </w:p>
    <w:p>
      <w:pPr>
        <w:spacing w:after="0" w:line="404"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2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60611-4213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186055</wp:posOffset>
            </wp:positionV>
            <wp:extent cx="6967220" cy="1956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56435"/>
                    </a:xfrm>
                    <a:prstGeom prst="rect">
                      <a:avLst/>
                    </a:prstGeom>
                    <a:noFill/>
                  </pic:spPr>
                </pic:pic>
              </a:graphicData>
            </a:graphic>
          </wp:anchor>
        </w:drawing>
      </w:r>
    </w:p>
    <w:p>
      <w:pPr>
        <w:spacing w:after="0" w:line="354"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jc w:val="center"/>
              <w:ind w:left="4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04/30/2020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89"/>
              </w:rPr>
              <w:t>1,983</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18"/>
              <w:spacing w:after="0"/>
              <w:rPr>
                <w:sz w:val="20"/>
                <w:szCs w:val="20"/>
                <w:color w:val="auto"/>
              </w:rPr>
            </w:pPr>
            <w:r>
              <w:rPr>
                <w:rFonts w:ascii="Arial" w:cs="Arial" w:eastAsia="Arial" w:hAnsi="Arial"/>
                <w:sz w:val="17"/>
                <w:szCs w:val="17"/>
                <w:color w:val="0000FF"/>
                <w:w w:val="89"/>
              </w:rPr>
              <w:t>1,983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04/30/2020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89"/>
              </w:rPr>
              <w:t>1,955</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36.4</w:t>
            </w:r>
            <w:r>
              <w:rPr>
                <w:rFonts w:ascii="Arial" w:cs="Arial" w:eastAsia="Arial" w:hAnsi="Arial"/>
                <w:sz w:val="21"/>
                <w:szCs w:val="21"/>
                <w:color w:val="008000"/>
                <w:w w:val="83"/>
                <w:vertAlign w:val="superscript"/>
              </w:rPr>
              <w:t>(3)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4"/>
              <w:spacing w:after="0"/>
              <w:rPr>
                <w:sz w:val="20"/>
                <w:szCs w:val="20"/>
                <w:color w:val="auto"/>
              </w:rPr>
            </w:pPr>
            <w:r>
              <w:rPr>
                <w:rFonts w:ascii="Arial" w:cs="Arial" w:eastAsia="Arial" w:hAnsi="Arial"/>
                <w:sz w:val="17"/>
                <w:szCs w:val="17"/>
                <w:color w:val="0000FF"/>
                <w:w w:val="94"/>
              </w:rPr>
              <w:t>28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04/30/2020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84"/>
              </w:rPr>
              <w:t>28</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37.5</w:t>
            </w: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4"/>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05/01/2020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1"/>
              </w:rPr>
              <w:t>370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4"/>
              <w:spacing w:after="0"/>
              <w:rPr>
                <w:sz w:val="20"/>
                <w:szCs w:val="20"/>
                <w:color w:val="auto"/>
              </w:rPr>
            </w:pPr>
            <w:r>
              <w:rPr>
                <w:rFonts w:ascii="Arial" w:cs="Arial" w:eastAsia="Arial" w:hAnsi="Arial"/>
                <w:sz w:val="17"/>
                <w:szCs w:val="17"/>
                <w:color w:val="0000FF"/>
                <w:w w:val="91"/>
              </w:rPr>
              <w:t>370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05/01/2020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1"/>
              </w:rPr>
              <w:t>370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37.52</w:t>
            </w:r>
            <w:r>
              <w:rPr>
                <w:rFonts w:ascii="Arial" w:cs="Arial" w:eastAsia="Arial" w:hAnsi="Arial"/>
                <w:sz w:val="21"/>
                <w:szCs w:val="21"/>
                <w:color w:val="008000"/>
                <w:w w:val="86"/>
                <w:vertAlign w:val="superscript"/>
              </w:rPr>
              <w:t>(4)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4"/>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40" w:type="dxa"/>
            <w:vAlign w:val="bottom"/>
            <w:tcBorders>
              <w:top w:val="single" w:sz="8" w:color="2C2C2C"/>
            </w:tcBorders>
            <w:gridSpan w:val="14"/>
          </w:tcPr>
          <w:p>
            <w:pPr>
              <w:jc w:val="center"/>
              <w:ind w:left="1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(5)</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04/30/2020</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3"/>
                <w:szCs w:val="13"/>
                <w:color w:val="0000FF"/>
              </w:rPr>
              <w:t>1,983</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8"/>
              <w:spacing w:after="0"/>
              <w:rPr>
                <w:sz w:val="20"/>
                <w:szCs w:val="20"/>
                <w:color w:val="auto"/>
              </w:rPr>
            </w:pPr>
            <w:r>
              <w:rPr>
                <w:rFonts w:ascii="Arial" w:cs="Arial" w:eastAsia="Arial" w:hAnsi="Arial"/>
                <w:sz w:val="17"/>
                <w:szCs w:val="17"/>
                <w:color w:val="0000FF"/>
                <w:w w:val="93"/>
              </w:rPr>
              <w:t>1,983</w:t>
            </w:r>
          </w:p>
        </w:tc>
        <w:tc>
          <w:tcPr>
            <w:tcW w:w="60" w:type="dxa"/>
            <w:vAlign w:val="bottom"/>
          </w:tcPr>
          <w:p>
            <w:pPr>
              <w:spacing w:after="0"/>
              <w:rPr>
                <w:sz w:val="16"/>
                <w:szCs w:val="16"/>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60" w:type="dxa"/>
            <w:vAlign w:val="bottom"/>
            <w:vMerge w:val="restart"/>
          </w:tcPr>
          <w:p>
            <w:pPr>
              <w:ind w:left="320"/>
              <w:spacing w:after="0"/>
              <w:rPr>
                <w:sz w:val="20"/>
                <w:szCs w:val="20"/>
                <w:color w:val="auto"/>
              </w:rPr>
            </w:pPr>
            <w:r>
              <w:rPr>
                <w:rFonts w:ascii="Arial" w:cs="Arial" w:eastAsia="Arial" w:hAnsi="Arial"/>
                <w:sz w:val="13"/>
                <w:szCs w:val="13"/>
                <w:color w:val="0000FF"/>
                <w:w w:val="89"/>
              </w:rPr>
              <w:t>483,281</w:t>
            </w:r>
          </w:p>
        </w:tc>
        <w:tc>
          <w:tcPr>
            <w:tcW w:w="2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(5)</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05/01/2020</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3"/>
                <w:szCs w:val="13"/>
                <w:color w:val="0000FF"/>
              </w:rPr>
              <w:t>370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88"/>
              <w:spacing w:after="0"/>
              <w:rPr>
                <w:sz w:val="20"/>
                <w:szCs w:val="20"/>
                <w:color w:val="auto"/>
              </w:rPr>
            </w:pPr>
            <w:r>
              <w:rPr>
                <w:rFonts w:ascii="Arial" w:cs="Arial" w:eastAsia="Arial" w:hAnsi="Arial"/>
                <w:sz w:val="17"/>
                <w:szCs w:val="17"/>
                <w:color w:val="0000FF"/>
              </w:rPr>
              <w:t>370</w:t>
            </w:r>
          </w:p>
        </w:tc>
        <w:tc>
          <w:tcPr>
            <w:tcW w:w="60" w:type="dxa"/>
            <w:vAlign w:val="bottom"/>
          </w:tcPr>
          <w:p>
            <w:pPr>
              <w:spacing w:after="0"/>
              <w:rPr>
                <w:sz w:val="16"/>
                <w:szCs w:val="16"/>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60" w:type="dxa"/>
            <w:vAlign w:val="bottom"/>
            <w:vMerge w:val="restart"/>
          </w:tcPr>
          <w:p>
            <w:pPr>
              <w:ind w:left="320"/>
              <w:spacing w:after="0"/>
              <w:rPr>
                <w:sz w:val="20"/>
                <w:szCs w:val="20"/>
                <w:color w:val="auto"/>
              </w:rPr>
            </w:pPr>
            <w:r>
              <w:rPr>
                <w:rFonts w:ascii="Arial" w:cs="Arial" w:eastAsia="Arial" w:hAnsi="Arial"/>
                <w:sz w:val="13"/>
                <w:szCs w:val="13"/>
                <w:color w:val="0000FF"/>
                <w:w w:val="89"/>
              </w:rPr>
              <w:t>482,911</w:t>
            </w:r>
          </w:p>
        </w:tc>
        <w:tc>
          <w:tcPr>
            <w:tcW w:w="2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-2235835</wp:posOffset>
            </wp:positionV>
            <wp:extent cx="7033260" cy="2278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7838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B Stock converted into Common Stock at a fixed share-for-share basis pursuant to the Certificate of Incorporation of Oil-Dri Corporation of America,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in compliance with a Rule 10b5-1 sales plan adopted by the reporting person on March 19, 2020.</w:t>
      </w:r>
    </w:p>
    <w:p>
      <w:pPr>
        <w:spacing w:after="0" w:line="45" w:lineRule="exact"/>
        <w:rPr>
          <w:rFonts w:ascii="Arial" w:cs="Arial" w:eastAsia="Arial" w:hAnsi="Arial"/>
          <w:sz w:val="13"/>
          <w:szCs w:val="13"/>
          <w:color w:val="008000"/>
        </w:rPr>
      </w:pP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$35.53 to $36.51.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$37.50 to $37.59.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Class B Stock may be converted pursuant to the terms of the Certificate of Incorporation of Oil-Dri Corporation of America, as amended.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Laura G. Scheland by</w:t>
            </w:r>
          </w:p>
        </w:tc>
        <w:tc>
          <w:tcPr>
            <w:tcW w:w="5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05/04/2020</w:t>
            </w:r>
          </w:p>
        </w:tc>
        <w:tc>
          <w:tcPr>
            <w:tcW w:w="0" w:type="dxa"/>
            <w:vAlign w:val="bottom"/>
          </w:tcPr>
          <w:p>
            <w:pPr>
              <w:spacing w:after="0"/>
              <w:rPr>
                <w:sz w:val="1"/>
                <w:szCs w:val="1"/>
                <w:color w:val="auto"/>
              </w:rPr>
            </w:pPr>
          </w:p>
        </w:tc>
      </w:tr>
      <w:tr>
        <w:trPr>
          <w:trHeight w:val="89"/>
        </w:trPr>
        <w:tc>
          <w:tcPr>
            <w:tcW w:w="1260" w:type="dxa"/>
            <w:vAlign w:val="bottom"/>
            <w:vMerge w:val="restart"/>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4385"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2020-05-04T17:29:00Z</dcterms:created>
  <dcterms:modified xsi:type="dcterms:W3CDTF">2020-05-04T17:29:00Z</dcterms:modified>
</cp:coreProperties>
</file>