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odc11.txt"/>
      <w:bookmarkStart w:id="1" w:name="ksodc11"/>
      <w:bookmarkStart w:id="2" w:name="odc11.txt"/>
      <w:bookmarkStart w:id="3" w:name="ksodc11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SECURITIES AND EXCHANGE COMMISSION</w:t>
      </w:r>
    </w:p>
    <w:p>
      <w:pPr>
        <w:pStyle w:val="PreformattedText"/>
        <w:rPr/>
      </w:pP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SCHEDULE 13D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Securities Exchange Act of 1934 (Amendment No. 11)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Oil-Dri Corporation of America</w:t>
      </w:r>
    </w:p>
    <w:p>
      <w:pPr>
        <w:pStyle w:val="PreformattedText"/>
        <w:rPr/>
      </w:pP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 Par Value $0.10 Per Share</w:t>
      </w:r>
    </w:p>
    <w:p>
      <w:pPr>
        <w:pStyle w:val="PreformattedText"/>
        <w:rPr/>
      </w:pP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677864100</w:t>
      </w:r>
    </w:p>
    <w:p>
      <w:pPr>
        <w:pStyle w:val="PreformattedText"/>
        <w:rPr/>
      </w:pP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James E. McKee</w:t>
      </w:r>
    </w:p>
    <w:p>
      <w:pPr>
        <w:pStyle w:val="PreformattedText"/>
        <w:rPr/>
      </w:pPr>
      <w:r>
        <w:rPr/>
        <w:t>GAMCO Investors, Inc.</w:t>
      </w:r>
    </w:p>
    <w:p>
      <w:pPr>
        <w:pStyle w:val="PreformattedText"/>
        <w:rPr/>
      </w:pPr>
      <w:r>
        <w:rPr/>
        <w:t>One Corporate Center</w:t>
      </w:r>
    </w:p>
    <w:p>
      <w:pPr>
        <w:pStyle w:val="PreformattedText"/>
        <w:rPr/>
      </w:pPr>
      <w:r>
        <w:rPr/>
        <w:t>Rye, New York 10580-1435</w:t>
      </w:r>
    </w:p>
    <w:p>
      <w:pPr>
        <w:pStyle w:val="PreformattedText"/>
        <w:rPr/>
      </w:pPr>
      <w:r>
        <w:rPr/>
        <w:t>(914) 921-5294</w:t>
      </w:r>
    </w:p>
    <w:p>
      <w:pPr>
        <w:pStyle w:val="PreformattedText"/>
        <w:rPr/>
      </w:pPr>
      <w:r>
        <w:rPr/>
        <w:t>(Name, Address and Telephone Number of Person Authorized to Receive Notices and</w:t>
      </w:r>
    </w:p>
    <w:p>
      <w:pPr>
        <w:pStyle w:val="PreformattedText"/>
        <w:rPr/>
      </w:pPr>
      <w:r>
        <w:rPr/>
        <w:t>Communications)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December 22, 2005</w:t>
      </w:r>
    </w:p>
    <w:p>
      <w:pPr>
        <w:pStyle w:val="PreformattedText"/>
        <w:rPr/>
      </w:pP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the filing person has previously filed a statement on Schedule 13G to report</w:t>
      </w:r>
    </w:p>
    <w:p>
      <w:pPr>
        <w:pStyle w:val="PreformattedText"/>
        <w:rPr/>
      </w:pPr>
      <w:r>
        <w:rPr/>
        <w:t>the acquisition that is the subject of this Schedule 13D, and is filing this</w:t>
      </w:r>
    </w:p>
    <w:p>
      <w:pPr>
        <w:pStyle w:val="PreformattedText"/>
        <w:rPr/>
      </w:pPr>
      <w:r>
        <w:rPr/>
        <w:t>schedule because of Section 240.13d-1(e), 240.13d-1(f)</w:t>
      </w:r>
    </w:p>
    <w:p>
      <w:pPr>
        <w:pStyle w:val="PreformattedText"/>
        <w:rPr/>
      </w:pPr>
      <w:r>
        <w:rPr/>
        <w:t>or 240.13d-1(g), check the following box.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 677864100</w:t>
      </w:r>
    </w:p>
    <w:p>
      <w:pPr>
        <w:pStyle w:val="PreformattedText"/>
        <w:rPr/>
      </w:pPr>
      <w:r>
        <w:rPr/>
        <w:t>1</w:t>
      </w:r>
    </w:p>
    <w:p>
      <w:pPr>
        <w:pStyle w:val="PreformattedText"/>
        <w:rPr/>
      </w:pPr>
      <w:r>
        <w:rPr/>
        <w:t>NAMES OF REPORTING PERSONS</w:t>
      </w:r>
    </w:p>
    <w:p>
      <w:pPr>
        <w:pStyle w:val="PreformattedText"/>
        <w:rPr/>
      </w:pPr>
      <w:r>
        <w:rPr/>
        <w:t>I.R.S. IDENTIFICATION NOS. OF ABOVE PERSONS (ENTITIES ONLY)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Gabelli Funds, LLC                                                              I.D. NO.</w:t>
      </w:r>
    </w:p>
    <w:p>
      <w:pPr>
        <w:pStyle w:val="PreformattedText"/>
        <w:rPr/>
      </w:pPr>
      <w:r>
        <w:rPr/>
        <w:t>13-4044523</w:t>
      </w:r>
    </w:p>
    <w:p>
      <w:pPr>
        <w:pStyle w:val="PreformattedText"/>
        <w:rPr/>
      </w:pPr>
      <w:r>
        <w:rPr/>
        <w:t>2</w:t>
      </w:r>
    </w:p>
    <w:p>
      <w:pPr>
        <w:pStyle w:val="PreformattedText"/>
        <w:rPr/>
      </w:pPr>
      <w:r>
        <w:rPr/>
        <w:t>CHECK THE APPROPRIATE BOX IF A MEMBER OF A GROUP (SEE INSTRUCTIONS)</w:t>
      </w:r>
    </w:p>
    <w:p>
      <w:pPr>
        <w:pStyle w:val="PreformattedText"/>
        <w:rPr/>
      </w:pPr>
      <w:r>
        <w:rPr/>
        <w:t>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</w:t>
      </w:r>
    </w:p>
    <w:p>
      <w:pPr>
        <w:pStyle w:val="PreformattedText"/>
        <w:rPr/>
      </w:pPr>
      <w:r>
        <w:rPr/>
        <w:t>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</w:t>
      </w:r>
    </w:p>
    <w:p>
      <w:pPr>
        <w:pStyle w:val="PreformattedText"/>
        <w:rPr/>
      </w:pPr>
      <w:r>
        <w:rPr/>
        <w:t>SOURCE OF FUNDS (SEE INSTRUCTIONS)</w:t>
      </w:r>
    </w:p>
    <w:p>
      <w:pPr>
        <w:pStyle w:val="PreformattedText"/>
        <w:rPr/>
      </w:pPr>
      <w:r>
        <w:rPr/>
        <w:t xml:space="preserve">    </w:t>
      </w:r>
      <w:r>
        <w:rPr/>
        <w:t>00-Funds of investment advisory clients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</w:t>
      </w:r>
    </w:p>
    <w:p>
      <w:pPr>
        <w:pStyle w:val="PreformattedText"/>
        <w:rPr/>
      </w:pPr>
      <w:r>
        <w:rPr/>
        <w:t>CHECK BOX IF DISCLOSURE OF LEGAL PROCEEDINGS IS REQUIRED</w:t>
      </w:r>
    </w:p>
    <w:p>
      <w:pPr>
        <w:pStyle w:val="PreformattedText"/>
        <w:rPr/>
      </w:pPr>
      <w:r>
        <w:rPr/>
        <w:t>PURSUANT TO ITEMS 2 (d) OR 2 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</w:t>
      </w:r>
    </w:p>
    <w:p>
      <w:pPr>
        <w:pStyle w:val="PreformattedText"/>
        <w:rPr/>
      </w:pPr>
      <w:r>
        <w:rPr/>
        <w:t>CITIZENSHIP OR PLACE OF ORGANIZATION</w:t>
      </w:r>
    </w:p>
    <w:p>
      <w:pPr>
        <w:pStyle w:val="PreformattedText"/>
        <w:rPr/>
      </w:pPr>
      <w:r>
        <w:rPr/>
        <w:t xml:space="preserve">   </w:t>
      </w:r>
      <w:r>
        <w:rPr/>
        <w:t>New York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BENEFICIALLY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EACH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80,000 (Item 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80,000 (Item 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80,000 (Item 5)</w:t>
      </w:r>
    </w:p>
    <w:p>
      <w:pPr>
        <w:pStyle w:val="PreformattedText"/>
        <w:rPr/>
      </w:pP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BOX IF THE AGGREGATE AMOUNT IN ROW (11) EXCLUDES CERTAIN SHARES</w:t>
      </w:r>
    </w:p>
    <w:p>
      <w:pPr>
        <w:pStyle w:val="PreformattedText"/>
        <w:rPr/>
      </w:pPr>
      <w:r>
        <w:rPr/>
        <w:t>(SEE INSTRUCTIONS)</w:t>
      </w:r>
    </w:p>
    <w:p>
      <w:pPr>
        <w:pStyle w:val="PreformattedText"/>
        <w:rPr/>
      </w:pP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PERCENT OF CLASS REPRESENTED BY AMOUNT IN ROW (11)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2.00%</w:t>
      </w:r>
    </w:p>
    <w:p>
      <w:pPr>
        <w:pStyle w:val="PreformattedText"/>
        <w:rPr/>
      </w:pP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TYPE OF REPORTING PERSON (SEE INSTRUCTIONS)</w:t>
      </w:r>
    </w:p>
    <w:p>
      <w:pPr>
        <w:pStyle w:val="PreformattedText"/>
        <w:rPr/>
      </w:pPr>
      <w:r>
        <w:rPr/>
        <w:t xml:space="preserve">    </w:t>
      </w:r>
      <w:r>
        <w:rPr/>
        <w:t>IA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</w:t>
      </w:r>
    </w:p>
    <w:p>
      <w:pPr>
        <w:pStyle w:val="PreformattedText"/>
        <w:rPr/>
      </w:pPr>
      <w:r>
        <w:rPr/>
        <w:t>NAMES OF REPORTING PERSONS</w:t>
      </w:r>
    </w:p>
    <w:p>
      <w:pPr>
        <w:pStyle w:val="PreformattedText"/>
        <w:rPr/>
      </w:pPr>
      <w:r>
        <w:rPr/>
        <w:t>I.R.S. IDENTIFICATION NOS. OF ABOVE PERSONS (ENTITIES ONLY)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GAMCO Asset Management, Inc.</w:t>
      </w:r>
    </w:p>
    <w:p>
      <w:pPr>
        <w:pStyle w:val="PreformattedText"/>
        <w:rPr/>
      </w:pPr>
      <w:r>
        <w:rPr/>
        <w:t xml:space="preserve">        </w:t>
      </w:r>
      <w:r>
        <w:rPr/>
        <w:t>I.D. NO.  13-4044521</w:t>
      </w:r>
    </w:p>
    <w:p>
      <w:pPr>
        <w:pStyle w:val="PreformattedText"/>
        <w:rPr/>
      </w:pPr>
      <w:r>
        <w:rPr/>
        <w:t>2</w:t>
      </w:r>
    </w:p>
    <w:p>
      <w:pPr>
        <w:pStyle w:val="PreformattedText"/>
        <w:rPr/>
      </w:pPr>
      <w:r>
        <w:rPr/>
        <w:t>CHECK THE APPROPRIATE BOX IF A MEMBER OF A GROUP (SEE INSTRUCTIONS)</w:t>
      </w:r>
    </w:p>
    <w:p>
      <w:pPr>
        <w:pStyle w:val="PreformattedText"/>
        <w:rPr/>
      </w:pPr>
      <w:r>
        <w:rPr/>
        <w:t>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</w:t>
      </w:r>
    </w:p>
    <w:p>
      <w:pPr>
        <w:pStyle w:val="PreformattedText"/>
        <w:rPr/>
      </w:pPr>
      <w:r>
        <w:rPr/>
        <w:t>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</w:t>
      </w:r>
    </w:p>
    <w:p>
      <w:pPr>
        <w:pStyle w:val="PreformattedText"/>
        <w:rPr/>
      </w:pPr>
      <w:r>
        <w:rPr/>
        <w:t>SOURCE OF FUNDS (SEE INSTRUCTIONS)</w:t>
      </w:r>
    </w:p>
    <w:p>
      <w:pPr>
        <w:pStyle w:val="PreformattedText"/>
        <w:rPr/>
      </w:pPr>
      <w:r>
        <w:rPr/>
        <w:t xml:space="preserve"> </w:t>
      </w:r>
      <w:r>
        <w:rPr/>
        <w:t>00-Funds of investment advisory clients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</w:t>
      </w:r>
    </w:p>
    <w:p>
      <w:pPr>
        <w:pStyle w:val="PreformattedText"/>
        <w:rPr/>
      </w:pPr>
      <w:r>
        <w:rPr/>
        <w:t>CHECK BOX IF DISCLOSURE OF LEGAL PROCEEDINGS IS REQUIRED</w:t>
      </w:r>
    </w:p>
    <w:p>
      <w:pPr>
        <w:pStyle w:val="PreformattedText"/>
        <w:rPr/>
      </w:pPr>
      <w:r>
        <w:rPr/>
        <w:t>PURSUANT TO ITEMS 2 (d) OR 2 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</w:t>
      </w:r>
    </w:p>
    <w:p>
      <w:pPr>
        <w:pStyle w:val="PreformattedText"/>
        <w:rPr/>
      </w:pPr>
      <w:r>
        <w:rPr/>
        <w:t>CITIZENSHIP OR PLACE OF ORGANIZATION</w:t>
      </w:r>
    </w:p>
    <w:p>
      <w:pPr>
        <w:pStyle w:val="PreformattedText"/>
        <w:rPr/>
      </w:pPr>
      <w:r>
        <w:rPr/>
        <w:t xml:space="preserve">   </w:t>
      </w:r>
      <w:r>
        <w:rPr/>
        <w:t>New York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BENEFICIALLY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EACH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399,500 (Item 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399,500 (ITEM 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399,500 (ITEM 5)</w:t>
      </w:r>
    </w:p>
    <w:p>
      <w:pPr>
        <w:pStyle w:val="PreformattedText"/>
        <w:rPr/>
      </w:pP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BOX IF THE AGGREGATE AMOUNT IN ROW (11) EXCLUDES CERTAIN SHARES</w:t>
      </w:r>
    </w:p>
    <w:p>
      <w:pPr>
        <w:pStyle w:val="PreformattedText"/>
        <w:rPr/>
      </w:pPr>
      <w:r>
        <w:rPr/>
        <w:t>(SEE INSTRUCTIONS)</w:t>
      </w:r>
    </w:p>
    <w:p>
      <w:pPr>
        <w:pStyle w:val="PreformattedText"/>
        <w:rPr/>
      </w:pP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PERCENT OF CLASS REPRESENTED BY AMOUNT IN ROW (11)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9.99%</w:t>
      </w:r>
    </w:p>
    <w:p>
      <w:pPr>
        <w:pStyle w:val="PreformattedText"/>
        <w:rPr/>
      </w:pP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TYPE OF REPORTING PERSON (SEE INSTRUCTIONS)</w:t>
      </w:r>
    </w:p>
    <w:p>
      <w:pPr>
        <w:pStyle w:val="PreformattedText"/>
        <w:rPr/>
      </w:pPr>
      <w:r>
        <w:rPr/>
        <w:t xml:space="preserve">    </w:t>
      </w:r>
      <w:r>
        <w:rPr/>
        <w:t>IA, CO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677864100</w:t>
      </w:r>
    </w:p>
    <w:p>
      <w:pPr>
        <w:pStyle w:val="PreformattedText"/>
        <w:rPr/>
      </w:pPr>
      <w:r>
        <w:rPr/>
        <w:t>1</w:t>
      </w:r>
    </w:p>
    <w:p>
      <w:pPr>
        <w:pStyle w:val="PreformattedText"/>
        <w:rPr/>
      </w:pPr>
      <w:r>
        <w:rPr/>
        <w:t>NAMES OF REPORTING PERSONS</w:t>
      </w:r>
    </w:p>
    <w:p>
      <w:pPr>
        <w:pStyle w:val="PreformattedText"/>
        <w:rPr/>
      </w:pPr>
      <w:r>
        <w:rPr/>
        <w:t>I.R.S. IDENTIFICATION NOS. OF ABOVE PERSONS (ENTITIES ONLY)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GGCP, Inc.</w:t>
      </w:r>
    </w:p>
    <w:p>
      <w:pPr>
        <w:pStyle w:val="PreformattedText"/>
        <w:rPr/>
      </w:pPr>
      <w:r>
        <w:rPr/>
        <w:t xml:space="preserve">        </w:t>
      </w:r>
      <w:r>
        <w:rPr/>
        <w:t>I.D. NO.  13-3056041</w:t>
      </w:r>
    </w:p>
    <w:p>
      <w:pPr>
        <w:pStyle w:val="PreformattedText"/>
        <w:rPr/>
      </w:pPr>
      <w:r>
        <w:rPr/>
        <w:t>2</w:t>
      </w:r>
    </w:p>
    <w:p>
      <w:pPr>
        <w:pStyle w:val="PreformattedText"/>
        <w:rPr/>
      </w:pPr>
      <w:r>
        <w:rPr/>
        <w:t>CHECK THE APPROPRIATE BOX IF A MEMBER OF A GROUP (SEE INSTRUCTIONS)</w:t>
      </w:r>
    </w:p>
    <w:p>
      <w:pPr>
        <w:pStyle w:val="PreformattedText"/>
        <w:rPr/>
      </w:pPr>
      <w:r>
        <w:rPr/>
        <w:t>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</w:t>
      </w:r>
    </w:p>
    <w:p>
      <w:pPr>
        <w:pStyle w:val="PreformattedText"/>
        <w:rPr/>
      </w:pPr>
      <w:r>
        <w:rPr/>
        <w:t>3</w:t>
      </w:r>
    </w:p>
    <w:p>
      <w:pPr>
        <w:pStyle w:val="PreformattedText"/>
        <w:rPr/>
      </w:pPr>
      <w:r>
        <w:rPr/>
        <w:t>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</w:t>
      </w:r>
    </w:p>
    <w:p>
      <w:pPr>
        <w:pStyle w:val="PreformattedText"/>
        <w:rPr/>
      </w:pPr>
      <w:r>
        <w:rPr/>
        <w:t>Source of funds (SEE INSTRUCTIONS)</w:t>
      </w:r>
    </w:p>
    <w:p>
      <w:pPr>
        <w:pStyle w:val="PreformattedText"/>
        <w:rPr/>
      </w:pPr>
      <w:r>
        <w:rPr/>
        <w:t xml:space="preserve">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</w:t>
      </w:r>
    </w:p>
    <w:p>
      <w:pPr>
        <w:pStyle w:val="PreformattedText"/>
        <w:rPr/>
      </w:pPr>
      <w:r>
        <w:rPr/>
        <w:t>CHECK BOX IF DISCLOSURE OF LEGAL PROCEEDINGS IS REQUIRED</w:t>
      </w:r>
    </w:p>
    <w:p>
      <w:pPr>
        <w:pStyle w:val="PreformattedText"/>
        <w:rPr/>
      </w:pPr>
      <w:r>
        <w:rPr/>
        <w:t>PURSUANT TO ITEMS 2 (d) OR 2 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</w:t>
      </w:r>
    </w:p>
    <w:p>
      <w:pPr>
        <w:pStyle w:val="PreformattedText"/>
        <w:rPr/>
      </w:pPr>
      <w:r>
        <w:rPr/>
        <w:t>CITIZENSHIP OR PLACE OF ORGANIZATION</w:t>
      </w:r>
    </w:p>
    <w:p>
      <w:pPr>
        <w:pStyle w:val="PreformattedText"/>
        <w:rPr/>
      </w:pPr>
      <w:r>
        <w:rPr/>
        <w:t xml:space="preserve">   </w:t>
      </w:r>
      <w:r>
        <w:rPr/>
        <w:t>New York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BENEFICIALLY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EACH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BOX IF THE AGGREGATE AMOUNT IN ROW (11) EXCLUDES CERTAIN SHARES</w:t>
      </w:r>
    </w:p>
    <w:p>
      <w:pPr>
        <w:pStyle w:val="PreformattedText"/>
        <w:rPr/>
      </w:pPr>
      <w:r>
        <w:rPr/>
        <w:t>(SEE INSTRUCTIONS) X</w:t>
      </w:r>
    </w:p>
    <w:p>
      <w:pPr>
        <w:pStyle w:val="PreformattedText"/>
        <w:rPr/>
      </w:pP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PERCENT OF CLASS REPRESENTED BY AMOUNT IN ROW (11)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TYPE OF REPORTING PERSON (SEE INSTRUCTIONS)</w:t>
      </w:r>
    </w:p>
    <w:p>
      <w:pPr>
        <w:pStyle w:val="PreformattedText"/>
        <w:rPr/>
      </w:pPr>
      <w:r>
        <w:rPr/>
        <w:t xml:space="preserve">    </w:t>
      </w:r>
      <w:r>
        <w:rPr/>
        <w:t>HC, CO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677864100</w:t>
      </w:r>
    </w:p>
    <w:p>
      <w:pPr>
        <w:pStyle w:val="PreformattedText"/>
        <w:rPr/>
      </w:pPr>
      <w:r>
        <w:rPr/>
        <w:t>1</w:t>
      </w:r>
    </w:p>
    <w:p>
      <w:pPr>
        <w:pStyle w:val="PreformattedText"/>
        <w:rPr/>
      </w:pPr>
      <w:r>
        <w:rPr/>
        <w:t>NAMES OF REPORTING PERSONS</w:t>
      </w:r>
    </w:p>
    <w:p>
      <w:pPr>
        <w:pStyle w:val="PreformattedText"/>
        <w:rPr/>
      </w:pPr>
      <w:r>
        <w:rPr/>
        <w:t>I.R.S. IDENTIFICATION NOS. OF ABOVE PERSONS (ENTITIES ONLY)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GGCP Inc.</w:t>
      </w:r>
    </w:p>
    <w:p>
      <w:pPr>
        <w:pStyle w:val="PreformattedText"/>
        <w:rPr/>
      </w:pPr>
      <w:r>
        <w:rPr/>
        <w:t xml:space="preserve">        </w:t>
      </w:r>
      <w:r>
        <w:rPr/>
        <w:t>I.D. NO.  13-4007862</w:t>
      </w:r>
    </w:p>
    <w:p>
      <w:pPr>
        <w:pStyle w:val="PreformattedText"/>
        <w:rPr/>
      </w:pPr>
      <w:r>
        <w:rPr/>
        <w:t>2</w:t>
      </w:r>
    </w:p>
    <w:p>
      <w:pPr>
        <w:pStyle w:val="PreformattedText"/>
        <w:rPr/>
      </w:pPr>
      <w:r>
        <w:rPr/>
        <w:t>CHECK THE APPROPRIATE BOX IF A MEMBER OF A GROUP (SEE INSTRUCTIONS)</w:t>
      </w:r>
    </w:p>
    <w:p>
      <w:pPr>
        <w:pStyle w:val="PreformattedText"/>
        <w:rPr/>
      </w:pPr>
      <w:r>
        <w:rPr/>
        <w:t>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</w:t>
      </w:r>
    </w:p>
    <w:p>
      <w:pPr>
        <w:pStyle w:val="PreformattedText"/>
        <w:rPr/>
      </w:pPr>
      <w:r>
        <w:rPr/>
        <w:t>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</w:t>
      </w:r>
    </w:p>
    <w:p>
      <w:pPr>
        <w:pStyle w:val="PreformattedText"/>
        <w:rPr/>
      </w:pPr>
      <w:r>
        <w:rPr/>
        <w:t>Source of funds (SEE INSTRUCTIONS)</w:t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</w:t>
      </w:r>
    </w:p>
    <w:p>
      <w:pPr>
        <w:pStyle w:val="PreformattedText"/>
        <w:rPr/>
      </w:pPr>
      <w:r>
        <w:rPr/>
        <w:t>CHECK BOX IF DISCLOSURE OF LEGAL PROCEEDINGS IS REQUIRED</w:t>
      </w:r>
    </w:p>
    <w:p>
      <w:pPr>
        <w:pStyle w:val="PreformattedText"/>
        <w:rPr/>
      </w:pPr>
      <w:r>
        <w:rPr/>
        <w:t>PURSUANT TO ITEMS 2 (d) OR 2 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</w:t>
      </w:r>
    </w:p>
    <w:p>
      <w:pPr>
        <w:pStyle w:val="PreformattedText"/>
        <w:rPr/>
      </w:pPr>
      <w:r>
        <w:rPr/>
        <w:t>CITIZENSHIP OR PLACE OF ORGANIZATION</w:t>
      </w:r>
    </w:p>
    <w:p>
      <w:pPr>
        <w:pStyle w:val="PreformattedText"/>
        <w:rPr/>
      </w:pPr>
      <w:r>
        <w:rPr/>
        <w:t xml:space="preserve">   </w:t>
      </w:r>
      <w:r>
        <w:rPr/>
        <w:t>New York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BENEFICIALLY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EACH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BOX IF THE AGGREGATE AMOUNT IN ROW (11) EXCLUDES CERTAIN SHARES</w:t>
      </w:r>
    </w:p>
    <w:p>
      <w:pPr>
        <w:pStyle w:val="PreformattedText"/>
        <w:rPr/>
      </w:pPr>
      <w:r>
        <w:rPr/>
        <w:t>(SEE INSTRUCTIONS) X</w:t>
      </w:r>
    </w:p>
    <w:p>
      <w:pPr>
        <w:pStyle w:val="PreformattedText"/>
        <w:rPr/>
      </w:pP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PERCENT OF CLASS REPRESENTED BY AMOUNT IN ROW (11)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0.00%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TYPE OF REPORTING PERSON (SEE INSTRUCTIONS)</w:t>
      </w:r>
    </w:p>
    <w:p>
      <w:pPr>
        <w:pStyle w:val="PreformattedText"/>
        <w:rPr/>
      </w:pPr>
      <w:r>
        <w:rPr/>
        <w:t xml:space="preserve">    </w:t>
      </w:r>
      <w:r>
        <w:rPr/>
        <w:t>HC, CO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</w:t>
      </w:r>
    </w:p>
    <w:p>
      <w:pPr>
        <w:pStyle w:val="PreformattedText"/>
        <w:rPr/>
      </w:pPr>
      <w:r>
        <w:rPr/>
        <w:t>NAMES OF REPORTING PERSONS</w:t>
      </w:r>
    </w:p>
    <w:p>
      <w:pPr>
        <w:pStyle w:val="PreformattedText"/>
        <w:rPr/>
      </w:pPr>
      <w:r>
        <w:rPr/>
        <w:t>I.R.S. IDENTIFICATION NOS. OF ABOVE PERSONS (ENTITIES ONLY)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Mario J. Gabelli</w:t>
      </w:r>
    </w:p>
    <w:p>
      <w:pPr>
        <w:pStyle w:val="PreformattedText"/>
        <w:rPr/>
      </w:pPr>
      <w:r>
        <w:rPr/>
        <w:t>2</w:t>
      </w:r>
    </w:p>
    <w:p>
      <w:pPr>
        <w:pStyle w:val="PreformattedText"/>
        <w:rPr/>
      </w:pPr>
      <w:r>
        <w:rPr/>
        <w:t>CHECK THE APPROPRIATE BOX IF A MEMBER OF A GROUP (SEE INSTRUCTIONS)</w:t>
      </w:r>
    </w:p>
    <w:p>
      <w:pPr>
        <w:pStyle w:val="PreformattedText"/>
        <w:rPr/>
      </w:pPr>
      <w:r>
        <w:rPr/>
        <w:t>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</w:t>
      </w:r>
    </w:p>
    <w:p>
      <w:pPr>
        <w:pStyle w:val="PreformattedText"/>
        <w:rPr/>
      </w:pPr>
      <w:r>
        <w:rPr/>
        <w:t>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</w:t>
      </w:r>
    </w:p>
    <w:p>
      <w:pPr>
        <w:pStyle w:val="PreformattedText"/>
        <w:rPr/>
      </w:pPr>
      <w:r>
        <w:rPr/>
        <w:t>Source of funds (SEE INSTRUCTIONS)</w:t>
      </w:r>
    </w:p>
    <w:p>
      <w:pPr>
        <w:pStyle w:val="PreformattedText"/>
        <w:rPr/>
      </w:pPr>
      <w:r>
        <w:rPr/>
        <w:t xml:space="preserve">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</w:t>
      </w:r>
    </w:p>
    <w:p>
      <w:pPr>
        <w:pStyle w:val="PreformattedText"/>
        <w:rPr/>
      </w:pPr>
      <w:r>
        <w:rPr/>
        <w:t>CHECK BOX IF DISCLOSURE OF LEGAL PROCEEDINGS IS REQUIRED</w:t>
      </w:r>
    </w:p>
    <w:p>
      <w:pPr>
        <w:pStyle w:val="PreformattedText"/>
        <w:rPr/>
      </w:pPr>
      <w:r>
        <w:rPr/>
        <w:t>PURSUANT TO ITEMS 2 (d) OR 2 (e)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</w:t>
      </w:r>
    </w:p>
    <w:p>
      <w:pPr>
        <w:pStyle w:val="PreformattedText"/>
        <w:rPr/>
      </w:pPr>
      <w:r>
        <w:rPr/>
        <w:t>CITIZENSHIP OR PLACE OF ORGANIZATION</w:t>
      </w:r>
    </w:p>
    <w:p>
      <w:pPr>
        <w:pStyle w:val="PreformattedText"/>
        <w:rPr/>
      </w:pPr>
      <w:r>
        <w:rPr/>
        <w:t xml:space="preserve">   </w:t>
      </w:r>
      <w:r>
        <w:rPr/>
        <w:t>USA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BENEFICIALLY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EACH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BOX IF THE AGGREGATE AMOUNT IN ROW (11) EXCLUDES CERTAIN SHARES</w:t>
      </w:r>
    </w:p>
    <w:p>
      <w:pPr>
        <w:pStyle w:val="PreformattedText"/>
        <w:rPr/>
      </w:pPr>
      <w:r>
        <w:rPr/>
        <w:t>(SEE INSTRUCTIONS) X</w:t>
      </w:r>
    </w:p>
    <w:p>
      <w:pPr>
        <w:pStyle w:val="PreformattedText"/>
        <w:rPr/>
      </w:pP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PERCENT OF CLASS REPRESENTED BY AMOUNT IN ROW (11)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0.00%</w:t>
      </w:r>
    </w:p>
    <w:p>
      <w:pPr>
        <w:pStyle w:val="PreformattedText"/>
        <w:rPr/>
      </w:pP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TYPE OF REPORTING PERSON (SEE INSTRUCTIONS)</w:t>
      </w:r>
    </w:p>
    <w:p>
      <w:pPr>
        <w:pStyle w:val="PreformattedText"/>
        <w:rPr/>
      </w:pPr>
      <w:r>
        <w:rPr/>
        <w:t xml:space="preserve">    </w:t>
      </w:r>
      <w:r>
        <w:rPr/>
        <w:t>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        Security and Issuer</w:t>
      </w:r>
    </w:p>
    <w:p>
      <w:pPr>
        <w:pStyle w:val="PreformattedText"/>
        <w:rPr/>
      </w:pPr>
      <w:r>
        <w:rPr/>
        <w:t xml:space="preserve">                </w:t>
      </w:r>
      <w:r>
        <w:rPr/>
        <w:t>This Amendment No. 11 to Schedule 13D on the Common Stock of  Oil-</w:t>
      </w:r>
    </w:p>
    <w:p>
      <w:pPr>
        <w:pStyle w:val="PreformattedText"/>
        <w:rPr/>
      </w:pPr>
      <w:r>
        <w:rPr/>
        <w:t>Dri Corporation of America  (the "Issuer") is being filed on behalf of the</w:t>
      </w:r>
    </w:p>
    <w:p>
      <w:pPr>
        <w:pStyle w:val="PreformattedText"/>
        <w:rPr/>
      </w:pPr>
      <w:r>
        <w:rPr/>
        <w:t>undersigned to amend the Schedule 13D, as amended (the "Schedule 13D") which</w:t>
      </w:r>
    </w:p>
    <w:p>
      <w:pPr>
        <w:pStyle w:val="PreformattedText"/>
        <w:rPr/>
      </w:pPr>
      <w:r>
        <w:rPr/>
        <w:t>was originally filed on November 22, 2000.  Unless otherwise indicated, all</w:t>
      </w:r>
    </w:p>
    <w:p>
      <w:pPr>
        <w:pStyle w:val="PreformattedText"/>
        <w:rPr/>
      </w:pPr>
      <w:r>
        <w:rPr/>
        <w:t>capitalized terms used herein but not defined herein shall have the same</w:t>
      </w:r>
    </w:p>
    <w:p>
      <w:pPr>
        <w:pStyle w:val="PreformattedText"/>
        <w:rPr/>
      </w:pPr>
      <w:r>
        <w:rPr/>
        <w:t>meanings as set forth in the Schedule 13D.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        Identity and Background</w:t>
      </w:r>
    </w:p>
    <w:p>
      <w:pPr>
        <w:pStyle w:val="PreformattedText"/>
        <w:rPr/>
      </w:pPr>
      <w:r>
        <w:rPr/>
        <w:t>This statement is being filed by Mario J. Gabelli ("Mario</w:t>
      </w:r>
    </w:p>
    <w:p>
      <w:pPr>
        <w:pStyle w:val="PreformattedText"/>
        <w:rPr/>
      </w:pPr>
      <w:r>
        <w:rPr/>
        <w:t>Gabelli") and various entities which he</w:t>
      </w:r>
    </w:p>
    <w:p>
      <w:pPr>
        <w:pStyle w:val="PreformattedText"/>
        <w:rPr/>
      </w:pPr>
      <w:r>
        <w:rPr/>
        <w:t>directly or indirectly controls or for which he acts as chief investment</w:t>
      </w:r>
    </w:p>
    <w:p>
      <w:pPr>
        <w:pStyle w:val="PreformattedText"/>
        <w:rPr/>
      </w:pPr>
      <w:r>
        <w:rPr/>
        <w:t>officer.  These entities, except for Lynch Corporation ("Lynch") and Lynch</w:t>
      </w:r>
    </w:p>
    <w:p>
      <w:pPr>
        <w:pStyle w:val="PreformattedText"/>
        <w:rPr/>
      </w:pPr>
      <w:r>
        <w:rPr/>
        <w:t>Interactive Corporation ("Interactive"), engage in various aspects of the</w:t>
      </w:r>
    </w:p>
    <w:p>
      <w:pPr>
        <w:pStyle w:val="PreformattedText"/>
        <w:rPr/>
      </w:pPr>
      <w:r>
        <w:rPr/>
        <w:t>securities business, primarily as investment adviser to various institutional</w:t>
      </w:r>
    </w:p>
    <w:p>
      <w:pPr>
        <w:pStyle w:val="PreformattedText"/>
        <w:rPr/>
      </w:pPr>
      <w:r>
        <w:rPr/>
        <w:t>and individual clients, including registered investment companies and pension</w:t>
      </w:r>
    </w:p>
    <w:p>
      <w:pPr>
        <w:pStyle w:val="PreformattedText"/>
        <w:rPr/>
      </w:pPr>
      <w:r>
        <w:rPr/>
        <w:t>plans, and as general partner of various private investment partnerships.</w:t>
      </w:r>
    </w:p>
    <w:p>
      <w:pPr>
        <w:pStyle w:val="PreformattedText"/>
        <w:rPr/>
      </w:pPr>
      <w:r>
        <w:rPr/>
        <w:t>Certain of these entities may also make investments for their own accounts.</w:t>
      </w:r>
    </w:p>
    <w:p>
      <w:pPr>
        <w:pStyle w:val="PreformattedText"/>
        <w:rPr/>
      </w:pPr>
      <w:r>
        <w:rPr/>
        <w:t xml:space="preserve">                </w:t>
      </w:r>
      <w:r>
        <w:rPr/>
        <w:t>The foregoing persons in the aggregate often own beneficially more</w:t>
      </w:r>
    </w:p>
    <w:p>
      <w:pPr>
        <w:pStyle w:val="PreformattedText"/>
        <w:rPr/>
      </w:pPr>
      <w:r>
        <w:rPr/>
        <w:t>than 5% of a class of a particular issuer.  Although several of the foregoing</w:t>
      </w:r>
    </w:p>
    <w:p>
      <w:pPr>
        <w:pStyle w:val="PreformattedText"/>
        <w:rPr/>
      </w:pPr>
      <w:r>
        <w:rPr/>
        <w:t>persons are treated as institutional investors for purposes of reporting their</w:t>
      </w:r>
    </w:p>
    <w:p>
      <w:pPr>
        <w:pStyle w:val="PreformattedText"/>
        <w:rPr/>
      </w:pPr>
      <w:r>
        <w:rPr/>
        <w:t>beneficial ownership on the short-form Schedule 13G, the holdings of those who</w:t>
      </w:r>
    </w:p>
    <w:p>
      <w:pPr>
        <w:pStyle w:val="PreformattedText"/>
        <w:rPr/>
      </w:pPr>
      <w:r>
        <w:rPr/>
        <w:t>do not qualify as institutional investors may exceed the 1% threshold presented</w:t>
      </w:r>
    </w:p>
    <w:p>
      <w:pPr>
        <w:pStyle w:val="PreformattedText"/>
        <w:rPr/>
      </w:pPr>
      <w:r>
        <w:rPr/>
        <w:t>for filing on Schedule 13G or implementation of their investment philosophy may</w:t>
      </w:r>
    </w:p>
    <w:p>
      <w:pPr>
        <w:pStyle w:val="PreformattedText"/>
        <w:rPr/>
      </w:pPr>
      <w:r>
        <w:rPr/>
        <w:t>from time to time require action which could be viewed as not completely</w:t>
      </w:r>
    </w:p>
    <w:p>
      <w:pPr>
        <w:pStyle w:val="PreformattedText"/>
        <w:rPr/>
      </w:pPr>
      <w:r>
        <w:rPr/>
        <w:t>passive.  In order to avoid any question as to whether their beneficial</w:t>
      </w:r>
    </w:p>
    <w:p>
      <w:pPr>
        <w:pStyle w:val="PreformattedText"/>
        <w:rPr/>
      </w:pPr>
      <w:r>
        <w:rPr/>
        <w:t>ownership is being reported on the proper form and in order to provide greater</w:t>
      </w:r>
    </w:p>
    <w:p>
      <w:pPr>
        <w:pStyle w:val="PreformattedText"/>
        <w:rPr/>
      </w:pPr>
      <w:r>
        <w:rPr/>
        <w:t>investment flexibility and administrative uniformity, these persons have</w:t>
      </w:r>
    </w:p>
    <w:p>
      <w:pPr>
        <w:pStyle w:val="PreformattedText"/>
        <w:rPr/>
      </w:pPr>
      <w:r>
        <w:rPr/>
        <w:t>decided to file their beneficial ownership reports on the more detailed</w:t>
      </w:r>
    </w:p>
    <w:p>
      <w:pPr>
        <w:pStyle w:val="PreformattedText"/>
        <w:rPr/>
      </w:pPr>
      <w:r>
        <w:rPr/>
        <w:t>Schedule 13D form rather than on the short-form Schedule 13G and thereby to</w:t>
      </w:r>
    </w:p>
    <w:p>
      <w:pPr>
        <w:pStyle w:val="PreformattedText"/>
        <w:rPr/>
      </w:pPr>
      <w:r>
        <w:rPr/>
        <w:t>provide more expansive disclosure than may be necessary.</w:t>
      </w:r>
    </w:p>
    <w:p>
      <w:pPr>
        <w:pStyle w:val="PreformattedText"/>
        <w:rPr/>
      </w:pPr>
      <w:r>
        <w:rPr/>
        <w:t xml:space="preserve">                </w:t>
      </w:r>
      <w:r>
        <w:rPr/>
        <w:t>(a), (b) and (c) - This statement is being filed by one or more of</w:t>
      </w:r>
    </w:p>
    <w:p>
      <w:pPr>
        <w:pStyle w:val="PreformattedText"/>
        <w:rPr/>
      </w:pPr>
      <w:r>
        <w:rPr/>
        <w:t>the following persons: GGCP, Inc.  formerly known as Gabelli Group Capital</w:t>
      </w:r>
    </w:p>
    <w:p>
      <w:pPr>
        <w:pStyle w:val="PreformattedText"/>
        <w:rPr/>
      </w:pPr>
      <w:r>
        <w:rPr/>
        <w:t>Partners, Inc. ("GGCP"), GAMCO Investors, Inc. formerly known as Gabelli Asset</w:t>
      </w:r>
    </w:p>
    <w:p>
      <w:pPr>
        <w:pStyle w:val="PreformattedText"/>
        <w:rPr/>
      </w:pPr>
      <w:r>
        <w:rPr/>
        <w:t>Management Inc. ("GBL"), Gabelli Funds, LLC ("Gabelli Funds"), GAMCO Asset</w:t>
      </w:r>
    </w:p>
    <w:p>
      <w:pPr>
        <w:pStyle w:val="PreformattedText"/>
        <w:rPr/>
      </w:pPr>
      <w:r>
        <w:rPr/>
        <w:t>Management Inc. formerly known as GAMCO Investors, Inc. ("GAMCO"), Gabelli</w:t>
      </w:r>
    </w:p>
    <w:p>
      <w:pPr>
        <w:pStyle w:val="PreformattedText"/>
        <w:rPr/>
      </w:pPr>
      <w:r>
        <w:rPr/>
        <w:t>Advisers, Inc. ("Gabelli Advisers"), Gabelli Securities, Inc. ("GSI"), Gabelli</w:t>
      </w:r>
    </w:p>
    <w:p>
      <w:pPr>
        <w:pStyle w:val="PreformattedText"/>
        <w:rPr/>
      </w:pPr>
      <w:r>
        <w:rPr/>
        <w:t>&amp; Company, Inc. ("Gabelli &amp; Company"), MJG Associates, Inc. (MJG Associates),</w:t>
      </w:r>
    </w:p>
    <w:p>
      <w:pPr>
        <w:pStyle w:val="PreformattedText"/>
        <w:rPr/>
      </w:pPr>
      <w:r>
        <w:rPr/>
        <w:t>Gabelli Foundation, Inc. ("Foundation"), Mario Gabelli, Lynch, and Interactive.</w:t>
      </w:r>
    </w:p>
    <w:p>
      <w:pPr>
        <w:pStyle w:val="PreformattedText"/>
        <w:rPr/>
      </w:pPr>
      <w:r>
        <w:rPr/>
        <w:t>Those of the foregoing persons signing this Schedule 13D are hereafter referred</w:t>
      </w:r>
    </w:p>
    <w:p>
      <w:pPr>
        <w:pStyle w:val="PreformattedText"/>
        <w:rPr/>
      </w:pPr>
      <w:r>
        <w:rPr/>
        <w:t>to as the "Reporting Persons".</w:t>
      </w:r>
    </w:p>
    <w:p>
      <w:pPr>
        <w:pStyle w:val="PreformattedText"/>
        <w:rPr/>
      </w:pPr>
      <w:r>
        <w:rPr/>
        <w:t xml:space="preserve">                </w:t>
      </w:r>
      <w:r>
        <w:rPr/>
        <w:t>GGCP makes investments for its own account and is the parent</w:t>
      </w:r>
    </w:p>
    <w:p>
      <w:pPr>
        <w:pStyle w:val="PreformattedText"/>
        <w:rPr/>
      </w:pPr>
      <w:r>
        <w:rPr/>
        <w:t>company of GBL.  GBL, a public company listed on the New York Stock Exchange,</w:t>
      </w:r>
    </w:p>
    <w:p>
      <w:pPr>
        <w:pStyle w:val="PreformattedText"/>
        <w:rPr/>
      </w:pPr>
      <w:r>
        <w:rPr/>
        <w:t>is the parent company for a variety of companies engaged in the securities</w:t>
      </w:r>
    </w:p>
    <w:p>
      <w:pPr>
        <w:pStyle w:val="PreformattedText"/>
        <w:rPr/>
      </w:pPr>
      <w:r>
        <w:rPr/>
        <w:t>business, including those named below.</w:t>
      </w:r>
    </w:p>
    <w:p>
      <w:pPr>
        <w:pStyle w:val="PreformattedText"/>
        <w:rPr/>
      </w:pPr>
      <w:r>
        <w:rPr/>
        <w:t xml:space="preserve">                </w:t>
      </w:r>
      <w:r>
        <w:rPr/>
        <w:t>GAMCO, a wholly-owned subsidiary of GBL, is an investment adviser</w:t>
      </w:r>
    </w:p>
    <w:p>
      <w:pPr>
        <w:pStyle w:val="PreformattedText"/>
        <w:rPr/>
      </w:pPr>
      <w:r>
        <w:rPr/>
        <w:t>registered under the Investment Advisers Act of 1940, as amended ("Advisers</w:t>
      </w:r>
    </w:p>
    <w:p>
      <w:pPr>
        <w:pStyle w:val="PreformattedText"/>
        <w:rPr/>
      </w:pPr>
      <w:r>
        <w:rPr/>
        <w:t>Act").  GAMCO is an investment manager providing discretionary managed account</w:t>
      </w:r>
    </w:p>
    <w:p>
      <w:pPr>
        <w:pStyle w:val="PreformattedText"/>
        <w:rPr/>
      </w:pPr>
      <w:r>
        <w:rPr/>
        <w:t>services for employee benefit plans, private investors, endowments, foundations</w:t>
      </w:r>
    </w:p>
    <w:p>
      <w:pPr>
        <w:pStyle w:val="PreformattedText"/>
        <w:rPr/>
      </w:pPr>
      <w:r>
        <w:rPr/>
        <w:t>and others.</w:t>
      </w:r>
    </w:p>
    <w:p>
      <w:pPr>
        <w:pStyle w:val="PreformattedText"/>
        <w:rPr/>
      </w:pPr>
      <w:r>
        <w:rPr/>
        <w:t xml:space="preserve">                </w:t>
      </w:r>
      <w:r>
        <w:rPr/>
        <w:t>GSI, a majority-owned subsidiary of GBL, acts as a general partner</w:t>
      </w:r>
    </w:p>
    <w:p>
      <w:pPr>
        <w:pStyle w:val="PreformattedText"/>
        <w:rPr/>
      </w:pPr>
      <w:r>
        <w:rPr/>
        <w:t>or investment manager to limited partnerships and offshore investment companies</w:t>
      </w:r>
    </w:p>
    <w:p>
      <w:pPr>
        <w:pStyle w:val="PreformattedText"/>
        <w:rPr/>
      </w:pPr>
      <w:r>
        <w:rPr/>
        <w:t>and as a part of its business may purchase or sell securities for its own</w:t>
      </w:r>
    </w:p>
    <w:p>
      <w:pPr>
        <w:pStyle w:val="PreformattedText"/>
        <w:rPr/>
      </w:pPr>
      <w:r>
        <w:rPr/>
        <w:t>account.  It is the immediate parent of Gabelli &amp; Company. GSI is the</w:t>
      </w:r>
    </w:p>
    <w:p>
      <w:pPr>
        <w:pStyle w:val="PreformattedText"/>
        <w:rPr/>
      </w:pPr>
      <w:r>
        <w:rPr/>
        <w:t>Investment Manager of Gabelli Associates Fund, Gabelli Associates Fund II,</w:t>
      </w:r>
    </w:p>
    <w:p>
      <w:pPr>
        <w:pStyle w:val="PreformattedText"/>
        <w:rPr/>
      </w:pPr>
      <w:r>
        <w:rPr/>
        <w:t>Gabelli Associates Limited, ALCE Partners, L.P., and Gabelli Multimedia</w:t>
      </w:r>
    </w:p>
    <w:p>
      <w:pPr>
        <w:pStyle w:val="PreformattedText"/>
        <w:rPr/>
      </w:pPr>
      <w:r>
        <w:rPr/>
        <w:t>Partners, L.P.  GSI and Marc Gabelli own 45% and 55%, respectively, of Gabelli</w:t>
      </w:r>
    </w:p>
    <w:p>
      <w:pPr>
        <w:pStyle w:val="PreformattedText"/>
        <w:rPr/>
      </w:pPr>
      <w:r>
        <w:rPr/>
        <w:t>Securities International Limited ("GSIL"). GSIL provides investment advisory</w:t>
      </w:r>
    </w:p>
    <w:p>
      <w:pPr>
        <w:pStyle w:val="PreformattedText"/>
        <w:rPr/>
      </w:pPr>
      <w:r>
        <w:rPr/>
        <w:t>services to offshore funds and accounts.   GSIL is an investment advisor of</w:t>
      </w:r>
    </w:p>
    <w:p>
      <w:pPr>
        <w:pStyle w:val="PreformattedText"/>
        <w:rPr/>
      </w:pPr>
      <w:r>
        <w:rPr/>
        <w:t>Gabelli International Gold Fund Limited, Gabelli European Partners, Ltd., and</w:t>
      </w:r>
    </w:p>
    <w:p>
      <w:pPr>
        <w:pStyle w:val="PreformattedText"/>
        <w:rPr/>
      </w:pPr>
      <w:r>
        <w:rPr/>
        <w:t>Gabelli Global Partners, Ltd.</w:t>
      </w:r>
    </w:p>
    <w:p>
      <w:pPr>
        <w:pStyle w:val="PreformattedText"/>
        <w:rPr/>
      </w:pPr>
      <w:r>
        <w:rPr/>
        <w:t xml:space="preserve">                </w:t>
      </w:r>
      <w:r>
        <w:rPr/>
        <w:t>Gabelli &amp; Company, a wholly-owned subsidiary of GSI, is a broker-</w:t>
      </w:r>
    </w:p>
    <w:p>
      <w:pPr>
        <w:pStyle w:val="PreformattedText"/>
        <w:rPr/>
      </w:pPr>
      <w:r>
        <w:rPr/>
        <w:t>dealer registered under the Securities Exchange Act of 1934, as amended ("1934</w:t>
      </w:r>
    </w:p>
    <w:p>
      <w:pPr>
        <w:pStyle w:val="PreformattedText"/>
        <w:rPr/>
      </w:pPr>
      <w:r>
        <w:rPr/>
        <w:t>Act"), which as a part of its business regularly purchases and sells securities</w:t>
      </w:r>
    </w:p>
    <w:p>
      <w:pPr>
        <w:pStyle w:val="PreformattedText"/>
        <w:rPr/>
      </w:pPr>
      <w:r>
        <w:rPr/>
        <w:t>for its own account.</w:t>
      </w:r>
    </w:p>
    <w:p>
      <w:pPr>
        <w:pStyle w:val="PreformattedText"/>
        <w:rPr/>
      </w:pPr>
      <w:r>
        <w:rPr/>
        <w:t xml:space="preserve">                </w:t>
      </w:r>
      <w:r>
        <w:rPr/>
        <w:t>Gabelli Funds, a wholly owned subsidiary of GBL, is a limited</w:t>
      </w:r>
    </w:p>
    <w:p>
      <w:pPr>
        <w:pStyle w:val="PreformattedText"/>
        <w:rPr/>
      </w:pPr>
      <w:r>
        <w:rPr/>
        <w:t>liability company. Gabelli Funds is an investment adviser registered under the</w:t>
      </w:r>
    </w:p>
    <w:p>
      <w:pPr>
        <w:pStyle w:val="PreformattedText"/>
        <w:rPr/>
      </w:pPr>
      <w:r>
        <w:rPr/>
        <w:t>Advisers Act which presently provides discretionary managed account services</w:t>
      </w:r>
    </w:p>
    <w:p>
      <w:pPr>
        <w:pStyle w:val="PreformattedText"/>
        <w:rPr/>
      </w:pPr>
      <w:r>
        <w:rPr/>
        <w:t>for The Gabelli Equity Trust Inc., The Gabelli Asset Fund, The Gabelli Growth</w:t>
      </w:r>
    </w:p>
    <w:p>
      <w:pPr>
        <w:pStyle w:val="PreformattedText"/>
        <w:rPr/>
      </w:pPr>
      <w:r>
        <w:rPr/>
        <w:t>Fund, The Gabelli Convertible and Income Securities Fund, Inc., The Gabelli</w:t>
      </w:r>
    </w:p>
    <w:p>
      <w:pPr>
        <w:pStyle w:val="PreformattedText"/>
        <w:rPr/>
      </w:pPr>
      <w:r>
        <w:rPr/>
        <w:t>Value Fund Inc., The Gabelli Small Cap Growth Fund, The Gabelli Equity Income</w:t>
      </w:r>
    </w:p>
    <w:p>
      <w:pPr>
        <w:pStyle w:val="PreformattedText"/>
        <w:rPr/>
      </w:pPr>
      <w:r>
        <w:rPr/>
        <w:t>Fund, The Gabelli ABC Fund, The Gabelli Global Telecommunications Fund, Gabelli</w:t>
      </w:r>
    </w:p>
    <w:p>
      <w:pPr>
        <w:pStyle w:val="PreformattedText"/>
        <w:rPr/>
      </w:pPr>
      <w:r>
        <w:rPr/>
        <w:t>Gold Fund, Inc., The Gabelli Global Multimedia Trust Inc., The Gabelli Global</w:t>
      </w:r>
    </w:p>
    <w:p>
      <w:pPr>
        <w:pStyle w:val="PreformattedText"/>
        <w:rPr/>
      </w:pPr>
      <w:r>
        <w:rPr/>
        <w:t>Convertible Securities Fund, Gabelli Capital Asset Fund, Gabelli International</w:t>
      </w:r>
    </w:p>
    <w:p>
      <w:pPr>
        <w:pStyle w:val="PreformattedText"/>
        <w:rPr/>
      </w:pPr>
      <w:r>
        <w:rPr/>
        <w:t>Growth Fund, Inc., The Gabelli Global Growth Fund, The Gabelli Utility Trust,</w:t>
      </w:r>
    </w:p>
    <w:p>
      <w:pPr>
        <w:pStyle w:val="PreformattedText"/>
        <w:rPr/>
      </w:pPr>
      <w:r>
        <w:rPr/>
        <w:t>The Gabelli Global Opportunity Fund, The Gabelli Utilities Fund, The Gabelli</w:t>
      </w:r>
    </w:p>
    <w:p>
      <w:pPr>
        <w:pStyle w:val="PreformattedText"/>
        <w:rPr/>
      </w:pPr>
      <w:r>
        <w:rPr/>
        <w:t>Blue Chip Value Fund, The Gabelli Mathers Fund, The Gabelli Woodland Small Cap</w:t>
      </w:r>
    </w:p>
    <w:p>
      <w:pPr>
        <w:pStyle w:val="PreformattedText"/>
        <w:rPr/>
      </w:pPr>
      <w:r>
        <w:rPr/>
        <w:t>Value Fund, The Comstock Capital Value Fund, The Comstock Strategy Fund, The</w:t>
      </w:r>
    </w:p>
    <w:p>
      <w:pPr>
        <w:pStyle w:val="PreformattedText"/>
        <w:rPr/>
      </w:pPr>
      <w:r>
        <w:rPr/>
        <w:t>Gabelli Dividend and Income Trust, The Gabelli Global Utility &amp; Income Trust,</w:t>
      </w:r>
    </w:p>
    <w:p>
      <w:pPr>
        <w:pStyle w:val="PreformattedText"/>
        <w:rPr/>
      </w:pPr>
      <w:r>
        <w:rPr/>
        <w:t>The Gabelli Global Gold, Natural Resources, &amp; Income Trust (collectively, the</w:t>
      </w:r>
    </w:p>
    <w:p>
      <w:pPr>
        <w:pStyle w:val="PreformattedText"/>
        <w:rPr/>
      </w:pPr>
      <w:r>
        <w:rPr/>
        <w:t>"Funds"), which are registered investment companies.</w:t>
      </w:r>
    </w:p>
    <w:p>
      <w:pPr>
        <w:pStyle w:val="PreformattedText"/>
        <w:rPr/>
      </w:pPr>
      <w:r>
        <w:rPr/>
        <w:t xml:space="preserve">                </w:t>
      </w:r>
      <w:r>
        <w:rPr/>
        <w:t>Gabelli Advisers, a subsidiary of GBL, is an investment adviser</w:t>
      </w:r>
    </w:p>
    <w:p>
      <w:pPr>
        <w:pStyle w:val="PreformattedText"/>
        <w:rPr/>
      </w:pPr>
      <w:r>
        <w:rPr/>
        <w:t>which provides discretionary advisory services to The Gabelli Westwood Mighty</w:t>
      </w:r>
    </w:p>
    <w:p>
      <w:pPr>
        <w:pStyle w:val="PreformattedText"/>
        <w:rPr/>
      </w:pPr>
      <w:r>
        <w:rPr/>
        <w:t>Mitessm Fund.</w:t>
      </w:r>
    </w:p>
    <w:p>
      <w:pPr>
        <w:pStyle w:val="PreformattedText"/>
        <w:rPr/>
      </w:pPr>
      <w:r>
        <w:rPr/>
        <w:t xml:space="preserve">                </w:t>
      </w:r>
      <w:r>
        <w:rPr/>
        <w:t>The Plan, a qualified employee profit sharing plan, covers</w:t>
      </w:r>
    </w:p>
    <w:p>
      <w:pPr>
        <w:pStyle w:val="PreformattedText"/>
        <w:rPr/>
      </w:pPr>
      <w:r>
        <w:rPr/>
        <w:t>substantially all employees of GBL and its affiliates.</w:t>
      </w:r>
    </w:p>
    <w:p>
      <w:pPr>
        <w:pStyle w:val="PreformattedText"/>
        <w:rPr/>
      </w:pPr>
      <w:r>
        <w:rPr/>
        <w:t xml:space="preserve">                </w:t>
      </w:r>
      <w:r>
        <w:rPr/>
        <w:t>MJG Associates provides advisory services to private investment</w:t>
      </w:r>
    </w:p>
    <w:p>
      <w:pPr>
        <w:pStyle w:val="PreformattedText"/>
        <w:rPr/>
      </w:pPr>
      <w:r>
        <w:rPr/>
        <w:t>partnerships and offshore funds.  Mario Gabelli is the sole shareholder,</w:t>
      </w:r>
    </w:p>
    <w:p>
      <w:pPr>
        <w:pStyle w:val="PreformattedText"/>
        <w:rPr/>
      </w:pPr>
      <w:r>
        <w:rPr/>
        <w:t>director and employee of MJG Associates.   MJG Associates is the Investment</w:t>
      </w:r>
    </w:p>
    <w:p>
      <w:pPr>
        <w:pStyle w:val="PreformattedText"/>
        <w:rPr/>
      </w:pPr>
      <w:r>
        <w:rPr/>
        <w:t>Manager of Gabelli International Limited, Gabelli International II Limited,</w:t>
      </w:r>
    </w:p>
    <w:p>
      <w:pPr>
        <w:pStyle w:val="PreformattedText"/>
        <w:rPr/>
      </w:pPr>
      <w:r>
        <w:rPr/>
        <w:t>Gabelli Performance Partnership, and Gabelli Fund, LDC.</w:t>
      </w:r>
    </w:p>
    <w:p>
      <w:pPr>
        <w:pStyle w:val="PreformattedText"/>
        <w:rPr/>
      </w:pPr>
      <w:r>
        <w:rPr/>
        <w:t>The Foundation is a private foundation.  Mario Gabelli is the</w:t>
      </w:r>
    </w:p>
    <w:p>
      <w:pPr>
        <w:pStyle w:val="PreformattedText"/>
        <w:rPr/>
      </w:pPr>
      <w:r>
        <w:rPr/>
        <w:t>President, a Trustee and the</w:t>
      </w:r>
    </w:p>
    <w:p>
      <w:pPr>
        <w:pStyle w:val="PreformattedText"/>
        <w:rPr/>
      </w:pPr>
      <w:r>
        <w:rPr/>
        <w:t>Investment Manager of the Foundation.</w:t>
      </w:r>
    </w:p>
    <w:p>
      <w:pPr>
        <w:pStyle w:val="PreformattedText"/>
        <w:rPr/>
      </w:pPr>
      <w:r>
        <w:rPr/>
        <w:t xml:space="preserve">                </w:t>
      </w:r>
      <w:r>
        <w:rPr/>
        <w:t>Lynch is a public company traded on the American Stock Exchange</w:t>
      </w:r>
    </w:p>
    <w:p>
      <w:pPr>
        <w:pStyle w:val="PreformattedText"/>
        <w:rPr/>
      </w:pPr>
      <w:r>
        <w:rPr/>
        <w:t>engaged in manufacturing.  Interactive is a public company listed on the</w:t>
      </w:r>
    </w:p>
    <w:p>
      <w:pPr>
        <w:pStyle w:val="PreformattedText"/>
        <w:rPr/>
      </w:pPr>
      <w:r>
        <w:rPr/>
        <w:t>American Stock Exchange and is a holding company with operating subsidiaries</w:t>
      </w:r>
    </w:p>
    <w:p>
      <w:pPr>
        <w:pStyle w:val="PreformattedText"/>
        <w:rPr/>
      </w:pPr>
      <w:r>
        <w:rPr/>
        <w:t>engaged primarily in the rural telephone industry.  Lynch and Interactive</w:t>
      </w:r>
    </w:p>
    <w:p>
      <w:pPr>
        <w:pStyle w:val="PreformattedText"/>
        <w:rPr/>
      </w:pPr>
      <w:r>
        <w:rPr/>
        <w:t>actively pursue new business ventures and acquisitions. Lynch and Interactive</w:t>
      </w:r>
    </w:p>
    <w:p>
      <w:pPr>
        <w:pStyle w:val="PreformattedText"/>
        <w:rPr/>
      </w:pPr>
      <w:r>
        <w:rPr/>
        <w:t>make investments in marketable securities to preserve capital and maintain</w:t>
      </w:r>
    </w:p>
    <w:p>
      <w:pPr>
        <w:pStyle w:val="PreformattedText"/>
        <w:rPr/>
      </w:pPr>
      <w:r>
        <w:rPr/>
        <w:t>liquidity for financing their business activities and acquisitions and are not</w:t>
      </w:r>
    </w:p>
    <w:p>
      <w:pPr>
        <w:pStyle w:val="PreformattedText"/>
        <w:rPr/>
      </w:pPr>
      <w:r>
        <w:rPr/>
        <w:t>engaged in the business of investing, reinvesting, or trading in securities.</w:t>
      </w:r>
    </w:p>
    <w:p>
      <w:pPr>
        <w:pStyle w:val="PreformattedText"/>
        <w:rPr/>
      </w:pPr>
      <w:r>
        <w:rPr/>
        <w:t>Mario J. Gabelli is a director, officer and a substantial shareholder of</w:t>
      </w:r>
    </w:p>
    <w:p>
      <w:pPr>
        <w:pStyle w:val="PreformattedText"/>
        <w:rPr/>
      </w:pPr>
      <w:r>
        <w:rPr/>
        <w:t>Interactive and a substantial shareholder of Lynch.</w:t>
      </w:r>
    </w:p>
    <w:p>
      <w:pPr>
        <w:pStyle w:val="PreformattedText"/>
        <w:rPr/>
      </w:pPr>
      <w:r>
        <w:rPr/>
        <w:t xml:space="preserve">                </w:t>
      </w:r>
      <w:r>
        <w:rPr/>
        <w:t>Mario Gabelli is the majority stockholder and Chairman of the Board</w:t>
      </w:r>
    </w:p>
    <w:p>
      <w:pPr>
        <w:pStyle w:val="PreformattedText"/>
        <w:rPr/>
      </w:pPr>
      <w:r>
        <w:rPr/>
        <w:t>of Directors and Chief Executive Officer of GGCP and GBL, and the Chief</w:t>
      </w:r>
    </w:p>
    <w:p>
      <w:pPr>
        <w:pStyle w:val="PreformattedText"/>
        <w:rPr/>
      </w:pPr>
      <w:r>
        <w:rPr/>
        <w:t>Investment Officer for each of the Reporting Persons other than Lynch.  GGCP is</w:t>
      </w:r>
    </w:p>
    <w:p>
      <w:pPr>
        <w:pStyle w:val="PreformattedText"/>
        <w:rPr/>
      </w:pPr>
      <w:r>
        <w:rPr/>
        <w:t>the majority shareholder of GBL. GBL, in turn, is the sole stockholder of</w:t>
      </w:r>
    </w:p>
    <w:p>
      <w:pPr>
        <w:pStyle w:val="PreformattedText"/>
        <w:rPr/>
      </w:pPr>
      <w:r>
        <w:rPr/>
        <w:t>GAMCO.  GBL is also the majority stockholder of GSI and the largest shareholder</w:t>
      </w:r>
    </w:p>
    <w:p>
      <w:pPr>
        <w:pStyle w:val="PreformattedText"/>
        <w:rPr/>
      </w:pPr>
      <w:r>
        <w:rPr/>
        <w:t>of Gabelli Advisers.  Gabelli &amp; Company is a wholly-owned subsidiary of GSI.</w:t>
      </w:r>
    </w:p>
    <w:p>
      <w:pPr>
        <w:pStyle w:val="PreformattedText"/>
        <w:rPr/>
      </w:pPr>
      <w:r>
        <w:rPr/>
        <w:t xml:space="preserve">                </w:t>
      </w:r>
      <w:r>
        <w:rPr/>
        <w:t>The Reporting Persons do not admit that they constitute a group.</w:t>
      </w:r>
    </w:p>
    <w:p>
      <w:pPr>
        <w:pStyle w:val="PreformattedText"/>
        <w:rPr/>
      </w:pPr>
      <w:r>
        <w:rPr/>
        <w:t xml:space="preserve">                </w:t>
      </w:r>
      <w:r>
        <w:rPr/>
        <w:t>GGCP, GBL, GAMCO, and Gabelli &amp; Company are New York corporations</w:t>
      </w:r>
    </w:p>
    <w:p>
      <w:pPr>
        <w:pStyle w:val="PreformattedText"/>
        <w:rPr/>
      </w:pPr>
      <w:r>
        <w:rPr/>
        <w:t>and GSI and Gabelli Advisers are Delaware corporations, each having its</w:t>
      </w:r>
    </w:p>
    <w:p>
      <w:pPr>
        <w:pStyle w:val="PreformattedText"/>
        <w:rPr/>
      </w:pPr>
      <w:r>
        <w:rPr/>
        <w:t>principal business office at One Corporate Center, Rye, New York 10580.</w:t>
      </w:r>
    </w:p>
    <w:p>
      <w:pPr>
        <w:pStyle w:val="PreformattedText"/>
        <w:rPr/>
      </w:pPr>
      <w:r>
        <w:rPr/>
        <w:t>Gabelli Funds is a New York limited liability company having its principal</w:t>
      </w:r>
    </w:p>
    <w:p>
      <w:pPr>
        <w:pStyle w:val="PreformattedText"/>
        <w:rPr/>
      </w:pPr>
      <w:r>
        <w:rPr/>
        <w:t>business office at One Corporate Center, Rye, New York 10580.  MJG Associates</w:t>
      </w:r>
    </w:p>
    <w:p>
      <w:pPr>
        <w:pStyle w:val="PreformattedText"/>
        <w:rPr/>
      </w:pPr>
      <w:r>
        <w:rPr/>
        <w:t>is a Connecticut corporation having its principal business office at 140</w:t>
      </w:r>
    </w:p>
    <w:p>
      <w:pPr>
        <w:pStyle w:val="PreformattedText"/>
        <w:rPr/>
      </w:pPr>
      <w:r>
        <w:rPr/>
        <w:t>Greenwich Avenue, Greenwich, CT 06830.  The Foundation is a Nevada corporation</w:t>
      </w:r>
    </w:p>
    <w:p>
      <w:pPr>
        <w:pStyle w:val="PreformattedText"/>
        <w:rPr/>
      </w:pPr>
      <w:r>
        <w:rPr/>
        <w:t>having its principal offices at 165 West Liberty Street, Reno, Nevada 89501.</w:t>
      </w:r>
    </w:p>
    <w:p>
      <w:pPr>
        <w:pStyle w:val="PreformattedText"/>
        <w:rPr/>
      </w:pPr>
      <w:r>
        <w:rPr/>
        <w:t>Lynch is an Indiana corporation having its principal business office at 50</w:t>
      </w:r>
    </w:p>
    <w:p>
      <w:pPr>
        <w:pStyle w:val="PreformattedText"/>
        <w:rPr/>
      </w:pPr>
      <w:r>
        <w:rPr/>
        <w:t>Kennedy Plaza, Suite 1250, Providence, Rhode Island 02903.  Interactive is a</w:t>
      </w:r>
    </w:p>
    <w:p>
      <w:pPr>
        <w:pStyle w:val="PreformattedText"/>
        <w:rPr/>
      </w:pPr>
      <w:r>
        <w:rPr/>
        <w:t>Delaware corporation having its principal place of business at One Corporate</w:t>
      </w:r>
    </w:p>
    <w:p>
      <w:pPr>
        <w:pStyle w:val="PreformattedText"/>
        <w:rPr/>
      </w:pPr>
      <w:r>
        <w:rPr/>
        <w:t>Center, Rye, New York 10580.</w:t>
      </w:r>
    </w:p>
    <w:p>
      <w:pPr>
        <w:pStyle w:val="PreformattedText"/>
        <w:rPr/>
      </w:pPr>
      <w:r>
        <w:rPr/>
        <w:t xml:space="preserve">                </w:t>
      </w:r>
      <w:r>
        <w:rPr/>
        <w:t>For information required by instruction C to Schedule 13D with</w:t>
      </w:r>
    </w:p>
    <w:p>
      <w:pPr>
        <w:pStyle w:val="PreformattedText"/>
        <w:rPr/>
      </w:pPr>
      <w:r>
        <w:rPr/>
        <w:t>respect to the executive officers and directors of the foregoing entities and</w:t>
      </w:r>
    </w:p>
    <w:p>
      <w:pPr>
        <w:pStyle w:val="PreformattedText"/>
        <w:rPr/>
      </w:pPr>
      <w:r>
        <w:rPr/>
        <w:t>other related persons (collectively, "Covered Persons"), reference is made to</w:t>
      </w:r>
    </w:p>
    <w:p>
      <w:pPr>
        <w:pStyle w:val="PreformattedText"/>
        <w:rPr/>
      </w:pPr>
      <w:r>
        <w:rPr/>
        <w:t>Schedule I annexed hereto and incorporated herein by reference.</w:t>
      </w:r>
    </w:p>
    <w:p>
      <w:pPr>
        <w:pStyle w:val="PreformattedText"/>
        <w:rPr/>
      </w:pPr>
      <w:r>
        <w:rPr/>
        <w:t>(f) - Reference is made to Schedule I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        Interest In Securities Of The Issuer</w:t>
      </w:r>
    </w:p>
    <w:p>
      <w:pPr>
        <w:pStyle w:val="PreformattedText"/>
        <w:rPr/>
      </w:pPr>
      <w:r>
        <w:rPr/>
        <w:t xml:space="preserve">                </w:t>
      </w:r>
      <w:r>
        <w:rPr/>
        <w:t>Item 5 to Schedule 13D is amended, in pertinent part, as follows:</w:t>
      </w:r>
    </w:p>
    <w:p>
      <w:pPr>
        <w:pStyle w:val="PreformattedText"/>
        <w:rPr/>
      </w:pPr>
      <w:r>
        <w:rPr/>
        <w:t>(a) The aggregate number of Securities to which this Schedule 13D</w:t>
      </w:r>
    </w:p>
    <w:p>
      <w:pPr>
        <w:pStyle w:val="PreformattedText"/>
        <w:rPr/>
      </w:pPr>
      <w:r>
        <w:rPr/>
        <w:t>relates is 479,500 shares, representing 11.99% of the 3,998,410 shares</w:t>
      </w:r>
    </w:p>
    <w:p>
      <w:pPr>
        <w:pStyle w:val="PreformattedText"/>
        <w:rPr/>
      </w:pPr>
      <w:r>
        <w:rPr/>
        <w:t>outstanding (excluding treasury shares) as reported in the Issuer's most recent</w:t>
      </w:r>
    </w:p>
    <w:p>
      <w:pPr>
        <w:pStyle w:val="PreformattedText"/>
        <w:rPr/>
      </w:pPr>
      <w:r>
        <w:rPr/>
        <w:t>Form 10-Q for the quarter ended October 31, 2005.  The Reporting Persons</w:t>
      </w:r>
    </w:p>
    <w:p>
      <w:pPr>
        <w:pStyle w:val="PreformattedText"/>
        <w:rPr/>
      </w:pPr>
      <w:r>
        <w:rPr/>
        <w:t>beneficially own those Securities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 of</w:t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  <w:t>% of Class of</w:t>
      </w:r>
    </w:p>
    <w:p>
      <w:pPr>
        <w:pStyle w:val="PreformattedText"/>
        <w:rPr/>
      </w:pPr>
      <w:r>
        <w:rPr/>
        <w:t>Common</w:t>
      </w:r>
    </w:p>
    <w:p>
      <w:pPr>
        <w:pStyle w:val="PreformattedText"/>
        <w:rPr/>
      </w:pPr>
      <w:r>
        <w:rPr/>
        <w:t>Gabelli Funds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80,000</w:t>
      </w:r>
    </w:p>
    <w:p>
      <w:pPr>
        <w:pStyle w:val="PreformattedText"/>
        <w:rPr/>
      </w:pPr>
      <w:r>
        <w:rPr/>
        <w:t>2.00%</w:t>
      </w:r>
    </w:p>
    <w:p>
      <w:pPr>
        <w:pStyle w:val="PreformattedText"/>
        <w:rPr/>
      </w:pPr>
      <w:r>
        <w:rPr/>
        <w:t>GAMCO</w:t>
      </w:r>
    </w:p>
    <w:p>
      <w:pPr>
        <w:pStyle w:val="PreformattedText"/>
        <w:rPr/>
      </w:pPr>
      <w:r>
        <w:rPr/>
        <w:t>399,500</w:t>
      </w:r>
    </w:p>
    <w:p>
      <w:pPr>
        <w:pStyle w:val="PreformattedText"/>
        <w:rPr/>
      </w:pPr>
      <w:r>
        <w:rPr/>
        <w:t>9.99%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Mario Gabelli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0.00%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Mario Gabelli is deemed to have beneficial ownership of the</w:t>
      </w:r>
    </w:p>
    <w:p>
      <w:pPr>
        <w:pStyle w:val="PreformattedText"/>
        <w:rPr/>
      </w:pPr>
      <w:r>
        <w:rPr/>
        <w:t>Securities owned beneficially by each of the foregoing persons.  GSI is deemed</w:t>
      </w:r>
    </w:p>
    <w:p>
      <w:pPr>
        <w:pStyle w:val="PreformattedText"/>
        <w:rPr/>
      </w:pPr>
      <w:r>
        <w:rPr/>
        <w:t>to have beneficial ownership of the Securities beneficially owned by Gabelli &amp;</w:t>
      </w:r>
    </w:p>
    <w:p>
      <w:pPr>
        <w:pStyle w:val="PreformattedText"/>
        <w:rPr/>
      </w:pPr>
      <w:r>
        <w:rPr/>
        <w:t>Company.   GBL and GGCP are deemed to have beneficial ownership of the</w:t>
      </w:r>
    </w:p>
    <w:p>
      <w:pPr>
        <w:pStyle w:val="PreformattedText"/>
        <w:rPr/>
      </w:pPr>
      <w:r>
        <w:rPr/>
        <w:t>Securities owned beneficially by each of the foregoing persons other than Mario</w:t>
      </w:r>
    </w:p>
    <w:p>
      <w:pPr>
        <w:pStyle w:val="PreformattedText"/>
        <w:rPr/>
      </w:pPr>
      <w:r>
        <w:rPr/>
        <w:t>Gabelli and the Foundation.</w:t>
      </w:r>
    </w:p>
    <w:p>
      <w:pPr>
        <w:pStyle w:val="PreformattedText"/>
        <w:rPr/>
      </w:pPr>
      <w:r>
        <w:rPr/>
        <w:t>(b) Each of the Reporting Persons and Covered Persons has the sole</w:t>
      </w:r>
    </w:p>
    <w:p>
      <w:pPr>
        <w:pStyle w:val="PreformattedText"/>
        <w:rPr/>
      </w:pPr>
      <w:r>
        <w:rPr/>
        <w:t>power to vote or direct the vote and sole power to dispose or to direct the</w:t>
      </w:r>
    </w:p>
    <w:p>
      <w:pPr>
        <w:pStyle w:val="PreformattedText"/>
        <w:rPr/>
      </w:pPr>
      <w:r>
        <w:rPr/>
        <w:t>disposition of the Securities reported for it, either for its own benefit or</w:t>
      </w:r>
    </w:p>
    <w:p>
      <w:pPr>
        <w:pStyle w:val="PreformattedText"/>
        <w:rPr/>
      </w:pPr>
      <w:r>
        <w:rPr/>
        <w:t>for the benefit of its investment clients or its partners, as the case may be,</w:t>
      </w:r>
    </w:p>
    <w:p>
      <w:pPr>
        <w:pStyle w:val="PreformattedText"/>
        <w:rPr/>
      </w:pPr>
      <w:r>
        <w:rPr/>
        <w:t>except that (i) Gabelli Funds has sole dispositive and voting power with</w:t>
      </w:r>
    </w:p>
    <w:p>
      <w:pPr>
        <w:pStyle w:val="PreformattedText"/>
        <w:rPr/>
      </w:pPr>
      <w:r>
        <w:rPr/>
        <w:t>respect to the shares of the Issuer held by the Funds so long as the aggregate</w:t>
      </w:r>
    </w:p>
    <w:p>
      <w:pPr>
        <w:pStyle w:val="PreformattedText"/>
        <w:rPr/>
      </w:pPr>
      <w:r>
        <w:rPr/>
        <w:t>voting interest of all joint filers does not exceed 25% of their total voting</w:t>
      </w:r>
    </w:p>
    <w:p>
      <w:pPr>
        <w:pStyle w:val="PreformattedText"/>
        <w:rPr/>
      </w:pPr>
      <w:r>
        <w:rPr/>
        <w:t>interest in the Issuer and, in that event, the Proxy Voting Committee of each</w:t>
      </w:r>
    </w:p>
    <w:p>
      <w:pPr>
        <w:pStyle w:val="PreformattedText"/>
        <w:rPr/>
      </w:pPr>
      <w:r>
        <w:rPr/>
        <w:t>Fund shall respectively vote that Fund's shares, (ii) at any time, the Proxy</w:t>
      </w:r>
    </w:p>
    <w:p>
      <w:pPr>
        <w:pStyle w:val="PreformattedText"/>
        <w:rPr/>
      </w:pPr>
      <w:r>
        <w:rPr/>
        <w:t>Voting Committee of each such Fund may take and exercise in its sole discretion</w:t>
      </w:r>
    </w:p>
    <w:p>
      <w:pPr>
        <w:pStyle w:val="PreformattedText"/>
        <w:rPr/>
      </w:pPr>
      <w:r>
        <w:rPr/>
        <w:t>the entire voting power with respect to the shares held by such fund under</w:t>
      </w:r>
    </w:p>
    <w:p>
      <w:pPr>
        <w:pStyle w:val="PreformattedText"/>
        <w:rPr/>
      </w:pPr>
      <w:r>
        <w:rPr/>
        <w:t>special  circumstances such as regulatory considerations, and (iii) the power</w:t>
      </w:r>
    </w:p>
    <w:p>
      <w:pPr>
        <w:pStyle w:val="PreformattedText"/>
        <w:rPr/>
      </w:pPr>
      <w:r>
        <w:rPr/>
        <w:t>of Mario Gabelli, GBL, and GGCP is indirect with respect to Securities</w:t>
      </w:r>
    </w:p>
    <w:p>
      <w:pPr>
        <w:pStyle w:val="PreformattedText"/>
        <w:rPr/>
      </w:pPr>
      <w:r>
        <w:rPr/>
        <w:t>beneficially owned directly by other Reporting Persons.</w:t>
      </w:r>
    </w:p>
    <w:p>
      <w:pPr>
        <w:pStyle w:val="PreformattedText"/>
        <w:rPr/>
      </w:pPr>
      <w:r>
        <w:rPr/>
        <w:t xml:space="preserve">                </w:t>
      </w:r>
      <w:r>
        <w:rPr/>
        <w:t>(c) Information with respect to all transactions in the Securities</w:t>
      </w:r>
    </w:p>
    <w:p>
      <w:pPr>
        <w:pStyle w:val="PreformattedText"/>
        <w:rPr/>
      </w:pPr>
      <w:r>
        <w:rPr/>
        <w:t>which were effected during the past sixty days or since the most recent filing</w:t>
      </w:r>
    </w:p>
    <w:p>
      <w:pPr>
        <w:pStyle w:val="PreformattedText"/>
        <w:rPr/>
      </w:pPr>
      <w:r>
        <w:rPr/>
        <w:t>on Schedule 13D, whichever is less, by each of the Reporting Persons and</w:t>
      </w:r>
    </w:p>
    <w:p>
      <w:pPr>
        <w:pStyle w:val="PreformattedText"/>
        <w:rPr/>
      </w:pPr>
      <w:r>
        <w:rPr/>
        <w:t>Covered Persons is set forth on Schedule II annexed hereto and incorporated</w:t>
      </w:r>
    </w:p>
    <w:p>
      <w:pPr>
        <w:pStyle w:val="PreformattedText"/>
        <w:rPr/>
      </w:pPr>
      <w:r>
        <w:rPr/>
        <w:t>herein by reference.</w:t>
      </w:r>
    </w:p>
    <w:p>
      <w:pPr>
        <w:pStyle w:val="PreformattedText"/>
        <w:rPr/>
      </w:pPr>
      <w:r>
        <w:rPr/>
        <w:t xml:space="preserve">                </w:t>
      </w:r>
      <w:r>
        <w:rPr/>
        <w:t>(e)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  <w:t xml:space="preserve">        </w:t>
      </w:r>
      <w:r>
        <w:rPr/>
        <w:t>After reasonable inquiry and to the best of my knowledge and belief, I</w:t>
      </w:r>
    </w:p>
    <w:p>
      <w:pPr>
        <w:pStyle w:val="PreformattedText"/>
        <w:rPr/>
      </w:pPr>
      <w:r>
        <w:rPr/>
        <w:t>certify that the information set forth in this statement is true, complete and</w:t>
      </w:r>
    </w:p>
    <w:p>
      <w:pPr>
        <w:pStyle w:val="PreformattedText"/>
        <w:rPr/>
      </w:pPr>
      <w:r>
        <w:rPr/>
        <w:t>correct.</w:t>
      </w:r>
    </w:p>
    <w:p>
      <w:pPr>
        <w:pStyle w:val="PreformattedText"/>
        <w:rPr/>
      </w:pPr>
      <w:r>
        <w:rPr/>
        <w:t>Dated:  December 27,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GGCP, INC.</w:t>
      </w:r>
    </w:p>
    <w:p>
      <w:pPr>
        <w:pStyle w:val="PreformattedText"/>
        <w:rPr/>
      </w:pPr>
      <w:r>
        <w:rPr/>
        <w:t>MARIO J. GABELLI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By:/s/ James E. McKee</w:t>
      </w:r>
    </w:p>
    <w:p>
      <w:pPr>
        <w:pStyle w:val="PreformattedText"/>
        <w:rPr/>
      </w:pPr>
      <w:r>
        <w:rPr/>
        <w:t xml:space="preserve">        </w:t>
      </w:r>
      <w:r>
        <w:rPr/>
        <w:t>James E. McKee</w:t>
      </w:r>
    </w:p>
    <w:p>
      <w:pPr>
        <w:pStyle w:val="PreformattedText"/>
        <w:rPr/>
      </w:pPr>
      <w:r>
        <w:rPr/>
        <w:t xml:space="preserve">        </w:t>
      </w:r>
      <w:r>
        <w:rPr/>
        <w:t>Attorney-in-Fact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GAMCO INVESTORS, INC.</w:t>
      </w:r>
    </w:p>
    <w:p>
      <w:pPr>
        <w:pStyle w:val="PreformattedText"/>
        <w:rPr/>
      </w:pPr>
      <w:r>
        <w:rPr/>
        <w:t>GABELLI FUNDS,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By:/s/ James E. McKee</w:t>
      </w:r>
    </w:p>
    <w:p>
      <w:pPr>
        <w:pStyle w:val="PreformattedText"/>
        <w:rPr/>
      </w:pPr>
      <w:r>
        <w:rPr/>
        <w:t xml:space="preserve">        </w:t>
      </w:r>
      <w:r>
        <w:rPr/>
        <w:t>James E. McKee</w:t>
      </w:r>
    </w:p>
    <w:p>
      <w:pPr>
        <w:pStyle w:val="PreformattedText"/>
        <w:rPr/>
      </w:pPr>
      <w:r>
        <w:rPr/>
        <w:t xml:space="preserve">        </w:t>
      </w:r>
      <w:r>
        <w:rPr/>
        <w:t>Secretary or Assistant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GAMCO ASSET MANAGEMENT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By:/s/ Douglas R. Jamieson</w:t>
      </w:r>
    </w:p>
    <w:p>
      <w:pPr>
        <w:pStyle w:val="PreformattedText"/>
        <w:rPr/>
      </w:pPr>
      <w:r>
        <w:rPr/>
        <w:t xml:space="preserve">        </w:t>
      </w:r>
      <w:r>
        <w:rPr/>
        <w:t>Douglas R. Jamieson</w:t>
      </w:r>
    </w:p>
    <w:p>
      <w:pPr>
        <w:pStyle w:val="PreformattedText"/>
        <w:rPr/>
      </w:pPr>
      <w:r>
        <w:rPr/>
        <w:t xml:space="preserve">        </w:t>
      </w:r>
      <w:r>
        <w:rPr/>
        <w:t>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SCHEDULE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Information with Respect to Executive</w:t>
      </w:r>
    </w:p>
    <w:p>
      <w:pPr>
        <w:pStyle w:val="PreformattedText"/>
        <w:rPr/>
      </w:pPr>
      <w:r>
        <w:rPr/>
        <w:t>Officers and Directors of the Undersigned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Schedule I to Schedule 13D is amended, in pertinent part,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sets forth as to each of the executive officers and</w:t>
      </w:r>
    </w:p>
    <w:p>
      <w:pPr>
        <w:pStyle w:val="PreformattedText"/>
        <w:rPr/>
      </w:pPr>
      <w:r>
        <w:rPr/>
        <w:t>directors of the undersigned: his name; his business address; his</w:t>
      </w:r>
    </w:p>
    <w:p>
      <w:pPr>
        <w:pStyle w:val="PreformattedText"/>
        <w:rPr/>
      </w:pPr>
      <w:r>
        <w:rPr/>
        <w:t>present principal occupation or employment and the name, principal</w:t>
      </w:r>
    </w:p>
    <w:p>
      <w:pPr>
        <w:pStyle w:val="PreformattedText"/>
        <w:rPr/>
      </w:pPr>
      <w:r>
        <w:rPr/>
        <w:t>business and address of any corporation or other organization in</w:t>
      </w:r>
    </w:p>
    <w:p>
      <w:pPr>
        <w:pStyle w:val="PreformattedText"/>
        <w:rPr/>
      </w:pPr>
      <w:r>
        <w:rPr/>
        <w:t>which such employment is conducted.  Unless otherwise specified,</w:t>
      </w:r>
    </w:p>
    <w:p>
      <w:pPr>
        <w:pStyle w:val="PreformattedText"/>
        <w:rPr/>
      </w:pPr>
      <w:r>
        <w:rPr/>
        <w:t>the principal employer of each such individual is GGCP, Inc., GAMCO</w:t>
      </w:r>
    </w:p>
    <w:p>
      <w:pPr>
        <w:pStyle w:val="PreformattedText"/>
        <w:rPr/>
      </w:pPr>
      <w:r>
        <w:rPr/>
        <w:t>Asset Management, Inc., Gabelli Funds, LLC, Gabelli &amp; Company,</w:t>
      </w:r>
    </w:p>
    <w:p>
      <w:pPr>
        <w:pStyle w:val="PreformattedText"/>
        <w:rPr/>
      </w:pPr>
      <w:r>
        <w:rPr/>
        <w:t>Inc., or GAMCO Investors, Inc., the business address of each of</w:t>
      </w:r>
    </w:p>
    <w:p>
      <w:pPr>
        <w:pStyle w:val="PreformattedText"/>
        <w:rPr/>
      </w:pPr>
      <w:r>
        <w:rPr/>
        <w:t>which is One Corporate Center, Rye, New York 10580, and each such</w:t>
      </w:r>
    </w:p>
    <w:p>
      <w:pPr>
        <w:pStyle w:val="PreformattedText"/>
        <w:rPr/>
      </w:pPr>
      <w:r>
        <w:rPr/>
        <w:t>individual identified below is a citizen of the United States.  To</w:t>
      </w:r>
    </w:p>
    <w:p>
      <w:pPr>
        <w:pStyle w:val="PreformattedText"/>
        <w:rPr/>
      </w:pPr>
      <w:r>
        <w:rPr/>
        <w:t>the knowledge of the undersigned, during the last five years, no</w:t>
      </w:r>
    </w:p>
    <w:p>
      <w:pPr>
        <w:pStyle w:val="PreformattedText"/>
        <w:rPr/>
      </w:pPr>
      <w:r>
        <w:rPr/>
        <w:t>such person has been convicted in a criminal proceeding (excluding</w:t>
      </w:r>
    </w:p>
    <w:p>
      <w:pPr>
        <w:pStyle w:val="PreformattedText"/>
        <w:rPr/>
      </w:pPr>
      <w:r>
        <w:rPr/>
        <w:t>traffic violations or similar misdemeanors), and no such person was</w:t>
      </w:r>
    </w:p>
    <w:p>
      <w:pPr>
        <w:pStyle w:val="PreformattedText"/>
        <w:rPr/>
      </w:pPr>
      <w:r>
        <w:rPr/>
        <w:t>a party to a civil proceeding of a judicial or administrative body</w:t>
      </w:r>
    </w:p>
    <w:p>
      <w:pPr>
        <w:pStyle w:val="PreformattedText"/>
        <w:rPr/>
      </w:pPr>
      <w:r>
        <w:rPr/>
        <w:t>of competent jurisdiction as a result of which he was or is subject</w:t>
      </w:r>
    </w:p>
    <w:p>
      <w:pPr>
        <w:pStyle w:val="PreformattedText"/>
        <w:rPr/>
      </w:pPr>
      <w:r>
        <w:rPr/>
        <w:t>to a judgment, decree or final order enjoining future violations</w:t>
      </w:r>
    </w:p>
    <w:p>
      <w:pPr>
        <w:pStyle w:val="PreformattedText"/>
        <w:rPr/>
      </w:pPr>
      <w:r>
        <w:rPr/>
        <w:t>of, or prohibiting or mandating activities subject to, federal or</w:t>
      </w:r>
    </w:p>
    <w:p>
      <w:pPr>
        <w:pStyle w:val="PreformattedText"/>
        <w:rPr/>
      </w:pPr>
      <w:r>
        <w:rPr/>
        <w:t>state securities law or finding any violation with respect to such</w:t>
      </w:r>
    </w:p>
    <w:p>
      <w:pPr>
        <w:pStyle w:val="PreformattedText"/>
        <w:rPr/>
      </w:pPr>
      <w:r>
        <w:rPr/>
        <w:t>laws except as reported in Item 2(d) of this Schedule 13D.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GGCP, Inc.</w:t>
      </w:r>
    </w:p>
    <w:p>
      <w:pPr>
        <w:pStyle w:val="PreformattedText"/>
        <w:rPr/>
      </w:pPr>
      <w:r>
        <w:rPr/>
        <w:t>Directors: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Vincent J. Amabile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Mario J. Gabelli</w:t>
      </w:r>
    </w:p>
    <w:p>
      <w:pPr>
        <w:pStyle w:val="PreformattedText"/>
        <w:rPr/>
      </w:pPr>
      <w:r>
        <w:rPr/>
        <w:t>Business Consultant</w:t>
      </w:r>
    </w:p>
    <w:p>
      <w:pPr>
        <w:pStyle w:val="PreformattedText"/>
        <w:rPr/>
      </w:pPr>
      <w:r>
        <w:rPr/>
        <w:t>Chairman and Chief Executive Officer of GGCP,</w:t>
      </w:r>
    </w:p>
    <w:p>
      <w:pPr>
        <w:pStyle w:val="PreformattedText"/>
        <w:rPr/>
      </w:pPr>
      <w:r>
        <w:rPr/>
        <w:t>Inc., and GAMCO Investors, Inc.; Director/Trustee</w:t>
      </w:r>
    </w:p>
    <w:p>
      <w:pPr>
        <w:pStyle w:val="PreformattedText"/>
        <w:rPr/>
      </w:pPr>
      <w:r>
        <w:rPr/>
        <w:t>of all registered investment companies advised by</w:t>
      </w:r>
    </w:p>
    <w:p>
      <w:pPr>
        <w:pStyle w:val="PreformattedText"/>
        <w:rPr/>
      </w:pPr>
      <w:r>
        <w:rPr/>
        <w:t>Gabelli Funds, LLC; Chief Executive Officer of</w:t>
      </w:r>
    </w:p>
    <w:p>
      <w:pPr>
        <w:pStyle w:val="PreformattedText"/>
        <w:rPr/>
      </w:pPr>
      <w:r>
        <w:rPr/>
        <w:t>Lynch Interactive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Charles C. Baum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Douglas R. Jamieson</w:t>
      </w:r>
    </w:p>
    <w:p>
      <w:pPr>
        <w:pStyle w:val="PreformattedText"/>
        <w:rPr/>
      </w:pPr>
      <w:r>
        <w:rPr/>
        <w:t>Secretary &amp; Treasurer</w:t>
      </w:r>
    </w:p>
    <w:p>
      <w:pPr>
        <w:pStyle w:val="PreformattedText"/>
        <w:rPr/>
      </w:pPr>
      <w:r>
        <w:rPr/>
        <w:t>United Holdings Co., Inc.</w:t>
      </w:r>
    </w:p>
    <w:p>
      <w:pPr>
        <w:pStyle w:val="PreformattedText"/>
        <w:rPr/>
      </w:pPr>
      <w:r>
        <w:rPr/>
        <w:t>2545 Wilkens Avenue</w:t>
      </w:r>
    </w:p>
    <w:p>
      <w:pPr>
        <w:pStyle w:val="PreformattedText"/>
        <w:rPr/>
      </w:pPr>
      <w:r>
        <w:rPr/>
        <w:t>Baltimore, MD   21223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below</w:t>
      </w:r>
    </w:p>
    <w:p>
      <w:pPr>
        <w:pStyle w:val="PreformattedText"/>
        <w:rPr/>
      </w:pPr>
      <w:r>
        <w:rPr/>
        <w:t>Arnold M. Reichman</w:t>
      </w:r>
    </w:p>
    <w:p>
      <w:pPr>
        <w:pStyle w:val="PreformattedText"/>
        <w:rPr/>
      </w:pPr>
      <w:r>
        <w:rPr/>
        <w:t>Business Consultant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Marc J. Gabelli</w:t>
      </w:r>
    </w:p>
    <w:p>
      <w:pPr>
        <w:pStyle w:val="PreformattedText"/>
        <w:rPr/>
      </w:pPr>
      <w:r>
        <w:rPr/>
        <w:t>Chairman of Lynch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Matthew R. Gabelli</w:t>
      </w:r>
    </w:p>
    <w:p>
      <w:pPr>
        <w:pStyle w:val="PreformattedText"/>
        <w:rPr/>
      </w:pPr>
      <w:r>
        <w:rPr/>
        <w:t>Vice President - Trading</w:t>
      </w:r>
    </w:p>
    <w:p>
      <w:pPr>
        <w:pStyle w:val="PreformattedText"/>
        <w:rPr/>
      </w:pPr>
      <w:r>
        <w:rPr/>
        <w:t>Gabelli &amp; Company, Inc.</w:t>
      </w:r>
    </w:p>
    <w:p>
      <w:pPr>
        <w:pStyle w:val="PreformattedText"/>
        <w:rPr/>
      </w:pPr>
      <w:r>
        <w:rPr/>
        <w:t>One Corporate Center</w:t>
      </w:r>
    </w:p>
    <w:p>
      <w:pPr>
        <w:pStyle w:val="PreformattedText"/>
        <w:rPr/>
      </w:pPr>
      <w:r>
        <w:rPr/>
        <w:t>Rye, New York 10580</w:t>
      </w:r>
    </w:p>
    <w:p>
      <w:pPr>
        <w:pStyle w:val="PreformattedText"/>
        <w:rPr/>
      </w:pPr>
      <w:r>
        <w:rPr/>
        <w:t>Officers: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Mario J. Gabelli</w:t>
      </w:r>
    </w:p>
    <w:p>
      <w:pPr>
        <w:pStyle w:val="PreformattedText"/>
        <w:rPr/>
      </w:pPr>
      <w:r>
        <w:rPr/>
        <w:t>Chairman, Chief Executive Officer and Chief</w:t>
      </w:r>
    </w:p>
    <w:p>
      <w:pPr>
        <w:pStyle w:val="PreformattedText"/>
        <w:rPr/>
      </w:pPr>
      <w:r>
        <w:rPr/>
        <w:t>Investment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Henry Kiernan</w:t>
      </w:r>
    </w:p>
    <w:p>
      <w:pPr>
        <w:pStyle w:val="PreformattedText"/>
        <w:rPr/>
      </w:pPr>
      <w:r>
        <w:rPr/>
        <w:t>Vice President, Chief Financial Officer and</w:t>
      </w:r>
    </w:p>
    <w:p>
      <w:pPr>
        <w:pStyle w:val="PreformattedText"/>
        <w:rPr/>
      </w:pPr>
      <w:r>
        <w:rPr/>
        <w:t>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GAMCO Investors, Inc.</w:t>
      </w:r>
    </w:p>
    <w:p>
      <w:pPr>
        <w:pStyle w:val="PreformattedText"/>
        <w:rPr/>
      </w:pPr>
      <w:r>
        <w:rPr/>
        <w:t>Directors: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Edwin L.</w:t>
      </w:r>
    </w:p>
    <w:p>
      <w:pPr>
        <w:pStyle w:val="PreformattedText"/>
        <w:rPr/>
      </w:pPr>
      <w:r>
        <w:rPr/>
        <w:t>Artzt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Raymond C.</w:t>
      </w:r>
    </w:p>
    <w:p>
      <w:pPr>
        <w:pStyle w:val="PreformattedText"/>
        <w:rPr/>
      </w:pPr>
      <w:r>
        <w:rPr/>
        <w:t>Avansino, Jr.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Former Chairman and Chief Executive Officer</w:t>
      </w:r>
    </w:p>
    <w:p>
      <w:pPr>
        <w:pStyle w:val="PreformattedText"/>
        <w:rPr/>
      </w:pPr>
      <w:r>
        <w:rPr/>
        <w:t>Procter &amp; Gamble Company</w:t>
      </w:r>
    </w:p>
    <w:p>
      <w:pPr>
        <w:pStyle w:val="PreformattedText"/>
        <w:rPr/>
      </w:pPr>
      <w:r>
        <w:rPr/>
        <w:t>900 Adams Crossing</w:t>
      </w:r>
    </w:p>
    <w:p>
      <w:pPr>
        <w:pStyle w:val="PreformattedText"/>
        <w:rPr/>
      </w:pPr>
      <w:r>
        <w:rPr/>
        <w:t>Cincinnati, OH 45202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Chairman</w:t>
      </w:r>
    </w:p>
    <w:p>
      <w:pPr>
        <w:pStyle w:val="PreformattedText"/>
        <w:rPr/>
      </w:pPr>
      <w:r>
        <w:rPr/>
        <w:t>E.L. Wiegand Foundation</w:t>
      </w:r>
    </w:p>
    <w:p>
      <w:pPr>
        <w:pStyle w:val="PreformattedText"/>
        <w:rPr/>
      </w:pPr>
      <w:r>
        <w:rPr/>
        <w:t>165 West Liberty Street</w:t>
      </w:r>
    </w:p>
    <w:p>
      <w:pPr>
        <w:pStyle w:val="PreformattedText"/>
        <w:rPr/>
      </w:pPr>
      <w:r>
        <w:rPr/>
        <w:t>Reno, NV 89501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Mario J. Gabelli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John D.</w:t>
      </w:r>
    </w:p>
    <w:p>
      <w:pPr>
        <w:pStyle w:val="PreformattedText"/>
        <w:rPr/>
      </w:pPr>
      <w:r>
        <w:rPr/>
        <w:t>Gabelli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above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John C. Ferrara</w:t>
      </w:r>
    </w:p>
    <w:p>
      <w:pPr>
        <w:pStyle w:val="PreformattedText"/>
        <w:rPr/>
      </w:pPr>
      <w:r>
        <w:rPr/>
        <w:t>See below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Karl Otto Pohl (1)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Robert S.</w:t>
      </w:r>
    </w:p>
    <w:p>
      <w:pPr>
        <w:pStyle w:val="PreformattedText"/>
        <w:rPr/>
      </w:pPr>
      <w:r>
        <w:rPr/>
        <w:t>Prather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Frederic V.</w:t>
      </w:r>
    </w:p>
    <w:p>
      <w:pPr>
        <w:pStyle w:val="PreformattedText"/>
        <w:rPr/>
      </w:pPr>
      <w:r>
        <w:rPr/>
        <w:t>Salerno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Vincent S.</w:t>
      </w:r>
    </w:p>
    <w:p>
      <w:pPr>
        <w:pStyle w:val="PreformattedText"/>
        <w:rPr/>
      </w:pPr>
      <w:r>
        <w:rPr/>
        <w:t>Tese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Alan C.</w:t>
      </w:r>
    </w:p>
    <w:p>
      <w:pPr>
        <w:pStyle w:val="PreformattedText"/>
        <w:rPr/>
      </w:pPr>
      <w:r>
        <w:rPr/>
        <w:t>Heuberger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Sal. Oppenheim jr. &amp; Cie.</w:t>
      </w:r>
    </w:p>
    <w:p>
      <w:pPr>
        <w:pStyle w:val="PreformattedText"/>
        <w:rPr/>
      </w:pPr>
      <w:r>
        <w:rPr/>
        <w:t>Bockenheimer Landstrasse 20</w:t>
      </w:r>
    </w:p>
    <w:p>
      <w:pPr>
        <w:pStyle w:val="PreformattedText"/>
        <w:rPr/>
      </w:pPr>
      <w:r>
        <w:rPr/>
        <w:t>D-6000 FRANKFURT AM MAIN</w:t>
      </w:r>
    </w:p>
    <w:p>
      <w:pPr>
        <w:pStyle w:val="PreformattedText"/>
        <w:rPr/>
      </w:pPr>
      <w:r>
        <w:rPr/>
        <w:t>Germany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President &amp; Chief Operating Officer</w:t>
      </w:r>
    </w:p>
    <w:p>
      <w:pPr>
        <w:pStyle w:val="PreformattedText"/>
        <w:rPr/>
      </w:pPr>
      <w:r>
        <w:rPr/>
        <w:t>Gray Television, Inc.</w:t>
      </w:r>
    </w:p>
    <w:p>
      <w:pPr>
        <w:pStyle w:val="PreformattedText"/>
        <w:rPr/>
      </w:pPr>
      <w:r>
        <w:rPr/>
        <w:t>4370 Peachtree Road, NE</w:t>
      </w:r>
    </w:p>
    <w:p>
      <w:pPr>
        <w:pStyle w:val="PreformattedText"/>
        <w:rPr/>
      </w:pPr>
      <w:r>
        <w:rPr/>
        <w:t>Atlanta, GA 30319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Former Vice Chairman and Chief Financial Officer</w:t>
      </w:r>
    </w:p>
    <w:p>
      <w:pPr>
        <w:pStyle w:val="PreformattedText"/>
        <w:rPr/>
      </w:pPr>
      <w:r>
        <w:rPr/>
        <w:t>Verizon Communications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Lawyer, Investment Adviser and Cable Television</w:t>
      </w:r>
    </w:p>
    <w:p>
      <w:pPr>
        <w:pStyle w:val="PreformattedText"/>
        <w:rPr/>
      </w:pPr>
      <w:r>
        <w:rPr/>
        <w:t>Executive</w:t>
      </w:r>
    </w:p>
    <w:p>
      <w:pPr>
        <w:pStyle w:val="PreformattedText"/>
        <w:rPr/>
      </w:pPr>
      <w:r>
        <w:rPr/>
        <w:t>c/o Bear Stearns &amp; Company, Inc.</w:t>
      </w:r>
    </w:p>
    <w:p>
      <w:pPr>
        <w:pStyle w:val="PreformattedText"/>
        <w:rPr/>
      </w:pPr>
      <w:r>
        <w:rPr/>
        <w:t>245 Park Avenue, 19th Floor</w:t>
      </w:r>
    </w:p>
    <w:p>
      <w:pPr>
        <w:pStyle w:val="PreformattedText"/>
        <w:rPr/>
      </w:pPr>
      <w:r>
        <w:rPr/>
        <w:t>New York, NY 10167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Cascade Investment LLC</w:t>
      </w:r>
    </w:p>
    <w:p>
      <w:pPr>
        <w:pStyle w:val="PreformattedText"/>
        <w:rPr/>
      </w:pPr>
      <w:r>
        <w:rPr/>
        <w:t>2365 Carillon Point</w:t>
      </w:r>
    </w:p>
    <w:p>
      <w:pPr>
        <w:pStyle w:val="PreformattedText"/>
        <w:rPr/>
      </w:pPr>
      <w:r>
        <w:rPr/>
        <w:t>Kirkland, WA 98033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Officers: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Mario J. Gabelli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Chairman, Chief Executive Officer and Chief</w:t>
      </w:r>
    </w:p>
    <w:p>
      <w:pPr>
        <w:pStyle w:val="PreformattedText"/>
        <w:rPr/>
      </w:pPr>
      <w:r>
        <w:rPr/>
        <w:t>Investment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Douglas R. Jamieson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Henry G. Van der Eb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Michael R. Anastasio,</w:t>
      </w:r>
    </w:p>
    <w:p>
      <w:pPr>
        <w:pStyle w:val="PreformattedText"/>
        <w:rPr/>
      </w:pPr>
      <w:r>
        <w:rPr/>
        <w:t>Jr.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President and Chief Operating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Vice President and Chief Financial Officer</w:t>
      </w:r>
    </w:p>
    <w:p>
      <w:pPr>
        <w:pStyle w:val="PreformattedText"/>
        <w:rPr/>
      </w:pPr>
      <w:r>
        <w:rPr/>
        <w:t xml:space="preserve">        </w:t>
      </w:r>
      <w:r>
        <w:rPr/>
        <w:t>James E. McKee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Vice President, General Counsel and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GAMCO Asset Management Inc.</w:t>
      </w:r>
    </w:p>
    <w:p>
      <w:pPr>
        <w:pStyle w:val="PreformattedText"/>
        <w:rPr/>
      </w:pPr>
      <w:r>
        <w:rPr/>
        <w:t>Directors: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Douglas R. Jamieson</w:t>
      </w:r>
    </w:p>
    <w:p>
      <w:pPr>
        <w:pStyle w:val="PreformattedText"/>
        <w:rPr/>
      </w:pPr>
      <w:r>
        <w:rPr/>
        <w:t xml:space="preserve">        </w:t>
      </w:r>
      <w:r>
        <w:rPr/>
        <w:t>Joseph R. Rindler,</w:t>
      </w:r>
    </w:p>
    <w:p>
      <w:pPr>
        <w:pStyle w:val="PreformattedText"/>
        <w:rPr/>
      </w:pPr>
      <w:r>
        <w:rPr/>
        <w:t>Jr.</w:t>
      </w:r>
    </w:p>
    <w:p>
      <w:pPr>
        <w:pStyle w:val="PreformattedText"/>
        <w:rPr/>
      </w:pPr>
      <w:r>
        <w:rPr/>
        <w:t xml:space="preserve">        </w:t>
      </w:r>
      <w:r>
        <w:rPr/>
        <w:t>Regina M. Pitaro</w:t>
      </w:r>
    </w:p>
    <w:p>
      <w:pPr>
        <w:pStyle w:val="PreformattedText"/>
        <w:rPr/>
      </w:pPr>
      <w:r>
        <w:rPr/>
        <w:t xml:space="preserve">        </w:t>
      </w:r>
      <w:r>
        <w:rPr/>
        <w:t>F. William Scholz, II</w:t>
      </w:r>
    </w:p>
    <w:p>
      <w:pPr>
        <w:pStyle w:val="PreformattedText"/>
        <w:rPr/>
      </w:pPr>
      <w:r>
        <w:rPr/>
        <w:t xml:space="preserve">        </w:t>
      </w:r>
      <w:r>
        <w:rPr/>
        <w:t>William S. Selby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Officers: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Mario J. Gabelli</w:t>
      </w:r>
    </w:p>
    <w:p>
      <w:pPr>
        <w:pStyle w:val="PreformattedText"/>
        <w:rPr/>
      </w:pPr>
      <w:r>
        <w:rPr/>
        <w:t>Chief Investment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Joseph R. Rindler,</w:t>
      </w:r>
    </w:p>
    <w:p>
      <w:pPr>
        <w:pStyle w:val="PreformattedText"/>
        <w:rPr/>
      </w:pPr>
      <w:r>
        <w:rPr/>
        <w:t>Jr.</w:t>
      </w:r>
    </w:p>
    <w:p>
      <w:pPr>
        <w:pStyle w:val="PreformattedText"/>
        <w:rPr/>
      </w:pPr>
      <w:r>
        <w:rPr/>
        <w:t>Chairman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Douglas R. Jamieson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Michael R.</w:t>
      </w:r>
    </w:p>
    <w:p>
      <w:pPr>
        <w:pStyle w:val="PreformattedText"/>
        <w:rPr/>
      </w:pPr>
      <w:r>
        <w:rPr/>
        <w:t>Anastasio, Jr.</w:t>
      </w:r>
    </w:p>
    <w:p>
      <w:pPr>
        <w:pStyle w:val="PreformattedText"/>
        <w:rPr/>
      </w:pPr>
      <w:r>
        <w:rPr/>
        <w:t>President and Chief Operating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Vice President and Chief Financial Officer</w:t>
      </w:r>
    </w:p>
    <w:p>
      <w:pPr>
        <w:pStyle w:val="PreformattedText"/>
        <w:rPr/>
      </w:pPr>
      <w:r>
        <w:rPr/>
        <w:t>Gabelli Funds, LLC</w:t>
      </w:r>
    </w:p>
    <w:p>
      <w:pPr>
        <w:pStyle w:val="PreformattedText"/>
        <w:rPr/>
      </w:pPr>
      <w:r>
        <w:rPr/>
        <w:t>Officers: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Mario J. Gabelli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Chief Investment Officer</w:t>
      </w:r>
    </w:p>
    <w:p>
      <w:pPr>
        <w:pStyle w:val="PreformattedText"/>
        <w:rPr/>
      </w:pPr>
      <w:r>
        <w:rPr/>
        <w:t xml:space="preserve">        </w:t>
      </w:r>
      <w:r>
        <w:rPr/>
        <w:t>Bruce N. Alpert</w:t>
      </w:r>
    </w:p>
    <w:p>
      <w:pPr>
        <w:pStyle w:val="PreformattedText"/>
        <w:rPr/>
      </w:pPr>
      <w:r>
        <w:rPr/>
        <w:t>Executive Vice President and Chief Operating</w:t>
      </w:r>
    </w:p>
    <w:p>
      <w:pPr>
        <w:pStyle w:val="PreformattedText"/>
        <w:rPr/>
      </w:pPr>
      <w:r>
        <w:rPr/>
        <w:t>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James E. McKee</w:t>
      </w:r>
    </w:p>
    <w:p>
      <w:pPr>
        <w:pStyle w:val="PreformattedText"/>
        <w:rPr/>
      </w:pPr>
      <w:r>
        <w:rPr/>
        <w:t>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Gabelli Advisers, Inc.</w:t>
      </w:r>
    </w:p>
    <w:p>
      <w:pPr>
        <w:pStyle w:val="PreformattedText"/>
        <w:rPr/>
      </w:pPr>
      <w:r>
        <w:rPr/>
        <w:t>Directors: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Bruce N. Alpert</w:t>
      </w:r>
    </w:p>
    <w:p>
      <w:pPr>
        <w:pStyle w:val="PreformattedText"/>
        <w:rPr/>
      </w:pPr>
      <w:r>
        <w:rPr/>
        <w:t xml:space="preserve">        </w:t>
      </w:r>
      <w:r>
        <w:rPr/>
        <w:t>Michael R. Anastasio</w:t>
      </w:r>
    </w:p>
    <w:p>
      <w:pPr>
        <w:pStyle w:val="PreformattedText"/>
        <w:rPr/>
      </w:pPr>
      <w:r>
        <w:rPr/>
        <w:t xml:space="preserve">               </w:t>
      </w:r>
      <w:r>
        <w:rPr/>
        <w:t>Douglas R.</w:t>
      </w:r>
    </w:p>
    <w:p>
      <w:pPr>
        <w:pStyle w:val="PreformattedText"/>
        <w:rPr/>
      </w:pPr>
      <w:r>
        <w:rPr/>
        <w:t>Jamieson</w:t>
      </w:r>
    </w:p>
    <w:p>
      <w:pPr>
        <w:pStyle w:val="PreformattedText"/>
        <w:rPr/>
      </w:pPr>
      <w:r>
        <w:rPr/>
        <w:t xml:space="preserve">        </w:t>
      </w:r>
      <w:r>
        <w:rPr/>
        <w:t>Joseph R. Rindler.</w:t>
      </w:r>
    </w:p>
    <w:p>
      <w:pPr>
        <w:pStyle w:val="PreformattedText"/>
        <w:rPr/>
      </w:pPr>
      <w:r>
        <w:rPr/>
        <w:t>Jr.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Officers: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Bruce N. Alpert</w:t>
      </w:r>
    </w:p>
    <w:p>
      <w:pPr>
        <w:pStyle w:val="PreformattedText"/>
        <w:rPr/>
      </w:pPr>
      <w:r>
        <w:rPr/>
        <w:t>Chief Operating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James E. McKee</w:t>
      </w:r>
    </w:p>
    <w:p>
      <w:pPr>
        <w:pStyle w:val="PreformattedText"/>
        <w:rPr/>
      </w:pPr>
      <w:r>
        <w:rPr/>
        <w:t>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Gabelli Securities,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Directors: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Robert W. Blake</w:t>
      </w:r>
    </w:p>
    <w:p>
      <w:pPr>
        <w:pStyle w:val="PreformattedText"/>
        <w:rPr/>
      </w:pPr>
      <w:r>
        <w:rPr/>
        <w:t>President of W. R. Blake &amp; Sons, Inc.</w:t>
      </w:r>
    </w:p>
    <w:p>
      <w:pPr>
        <w:pStyle w:val="PreformattedText"/>
        <w:rPr/>
      </w:pPr>
      <w:r>
        <w:rPr/>
        <w:t>196-20 Northern Boulevard</w:t>
      </w:r>
    </w:p>
    <w:p>
      <w:pPr>
        <w:pStyle w:val="PreformattedText"/>
        <w:rPr/>
      </w:pPr>
      <w:r>
        <w:rPr/>
        <w:t>Flushing, NY   11358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Douglas G. DeVivo</w:t>
      </w:r>
    </w:p>
    <w:p>
      <w:pPr>
        <w:pStyle w:val="PreformattedText"/>
        <w:rPr/>
      </w:pPr>
      <w:r>
        <w:rPr/>
        <w:t>General Partner of ALCE Partners, L.P.</w:t>
      </w:r>
    </w:p>
    <w:p>
      <w:pPr>
        <w:pStyle w:val="PreformattedText"/>
        <w:rPr/>
      </w:pPr>
      <w:r>
        <w:rPr/>
        <w:t>One First Street, Suite 16</w:t>
      </w:r>
    </w:p>
    <w:p>
      <w:pPr>
        <w:pStyle w:val="PreformattedText"/>
        <w:rPr/>
      </w:pPr>
      <w:r>
        <w:rPr/>
        <w:t>Los Altos, CA   94022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Joseph R. Rindler,</w:t>
      </w:r>
    </w:p>
    <w:p>
      <w:pPr>
        <w:pStyle w:val="PreformattedText"/>
        <w:rPr/>
      </w:pPr>
      <w:r>
        <w:rPr/>
        <w:t>Jr.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Douglas R.</w:t>
      </w:r>
    </w:p>
    <w:p>
      <w:pPr>
        <w:pStyle w:val="PreformattedText"/>
        <w:rPr/>
      </w:pPr>
      <w:r>
        <w:rPr/>
        <w:t>Jamieson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F. William</w:t>
      </w:r>
    </w:p>
    <w:p>
      <w:pPr>
        <w:pStyle w:val="PreformattedText"/>
        <w:rPr/>
      </w:pPr>
      <w:r>
        <w:rPr/>
        <w:t>Scholz,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above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President and Chief Operating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above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Officers: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Douglas R. Jamieson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Michael R.</w:t>
      </w:r>
    </w:p>
    <w:p>
      <w:pPr>
        <w:pStyle w:val="PreformattedText"/>
        <w:rPr/>
      </w:pPr>
      <w:r>
        <w:rPr/>
        <w:t>Anastasio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James E. McKee</w:t>
      </w:r>
    </w:p>
    <w:p>
      <w:pPr>
        <w:pStyle w:val="PreformattedText"/>
        <w:rPr/>
      </w:pPr>
      <w:r>
        <w:rPr/>
        <w:t>See above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Vice President and Chief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Assistant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Gabelli &amp; Company, Inc.</w:t>
      </w:r>
    </w:p>
    <w:p>
      <w:pPr>
        <w:pStyle w:val="PreformattedText"/>
        <w:rPr/>
      </w:pPr>
      <w:r>
        <w:rPr/>
        <w:t>Directors: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James G. Webster, III</w:t>
      </w:r>
    </w:p>
    <w:p>
      <w:pPr>
        <w:pStyle w:val="PreformattedText"/>
        <w:rPr/>
      </w:pPr>
      <w:r>
        <w:rPr/>
        <w:t>Chairman &amp; Interim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Irene Smolicz</w:t>
      </w:r>
    </w:p>
    <w:p>
      <w:pPr>
        <w:pStyle w:val="PreformattedText"/>
        <w:rPr/>
      </w:pPr>
      <w:r>
        <w:rPr/>
        <w:t>Senior Trader</w:t>
      </w:r>
    </w:p>
    <w:p>
      <w:pPr>
        <w:pStyle w:val="PreformattedText"/>
        <w:rPr/>
      </w:pPr>
      <w:r>
        <w:rPr/>
        <w:t>Gabelli &amp; Company,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Officers: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James G. Webster, III</w:t>
      </w:r>
    </w:p>
    <w:p>
      <w:pPr>
        <w:pStyle w:val="PreformattedText"/>
        <w:rPr/>
      </w:pPr>
      <w:r>
        <w:rPr/>
        <w:t>Chairman &amp; Interim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Bruce N. Alpert</w:t>
      </w:r>
    </w:p>
    <w:p>
      <w:pPr>
        <w:pStyle w:val="PreformattedText"/>
        <w:rPr/>
      </w:pPr>
      <w:r>
        <w:rPr/>
        <w:t>Vice President - Mutual Funds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James E. McKee</w:t>
      </w:r>
    </w:p>
    <w:p>
      <w:pPr>
        <w:pStyle w:val="PreformattedText"/>
        <w:rPr/>
      </w:pPr>
      <w:r>
        <w:rPr/>
        <w:t>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Lynch Corporation,</w:t>
      </w:r>
    </w:p>
    <w:p>
      <w:pPr>
        <w:pStyle w:val="PreformattedText"/>
        <w:rPr/>
      </w:pPr>
      <w:r>
        <w:rPr/>
        <w:t>140 Greenwich Avenue, 4th Floor</w:t>
      </w:r>
    </w:p>
    <w:p>
      <w:pPr>
        <w:pStyle w:val="PreformattedText"/>
        <w:rPr/>
      </w:pPr>
      <w:r>
        <w:rPr/>
        <w:t>Greenwich, CT 06830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Directors: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E. Val Cerutti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Business Consultant, Cerutti Consultants</w:t>
      </w:r>
    </w:p>
    <w:p>
      <w:pPr>
        <w:pStyle w:val="PreformattedText"/>
        <w:rPr/>
      </w:pPr>
      <w:r>
        <w:rPr/>
        <w:t>227 McLain Street</w:t>
      </w:r>
    </w:p>
    <w:p>
      <w:pPr>
        <w:pStyle w:val="PreformattedText"/>
        <w:rPr/>
      </w:pPr>
      <w:r>
        <w:rPr/>
        <w:t>Mount Kisco, NY   10540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Avrum Gray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Marc J. Gabelli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John C. Ferrara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Anthony R.</w:t>
      </w:r>
    </w:p>
    <w:p>
      <w:pPr>
        <w:pStyle w:val="PreformattedText"/>
        <w:rPr/>
      </w:pPr>
      <w:r>
        <w:rPr/>
        <w:t>Pustorino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Gbar Limited Partnership</w:t>
      </w:r>
    </w:p>
    <w:p>
      <w:pPr>
        <w:pStyle w:val="PreformattedText"/>
        <w:rPr/>
      </w:pPr>
      <w:r>
        <w:rPr/>
        <w:t>440 South LaSalle, Suite 2900</w:t>
      </w:r>
    </w:p>
    <w:p>
      <w:pPr>
        <w:pStyle w:val="PreformattedText"/>
        <w:rPr/>
      </w:pPr>
      <w:r>
        <w:rPr/>
        <w:t>Chicago, IL 60605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Chairman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President and 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Professor Emeritus</w:t>
      </w:r>
    </w:p>
    <w:p>
      <w:pPr>
        <w:pStyle w:val="PreformattedText"/>
        <w:rPr/>
      </w:pPr>
      <w:r>
        <w:rPr/>
        <w:t>Pace University</w:t>
      </w:r>
    </w:p>
    <w:p>
      <w:pPr>
        <w:pStyle w:val="PreformattedText"/>
        <w:rPr/>
      </w:pPr>
      <w:r>
        <w:rPr/>
        <w:t>1 Martine Avenue</w:t>
      </w:r>
    </w:p>
    <w:p>
      <w:pPr>
        <w:pStyle w:val="PreformattedText"/>
        <w:rPr/>
      </w:pPr>
      <w:r>
        <w:rPr/>
        <w:t>White Plains, NY 10606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Officers: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John C. Ferrara</w:t>
      </w:r>
    </w:p>
    <w:p>
      <w:pPr>
        <w:pStyle w:val="PreformattedText"/>
        <w:rPr/>
      </w:pPr>
      <w:r>
        <w:rPr/>
        <w:t>See above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Eugene Hynes</w:t>
      </w:r>
    </w:p>
    <w:p>
      <w:pPr>
        <w:pStyle w:val="PreformattedText"/>
        <w:rPr/>
      </w:pPr>
      <w:r>
        <w:rPr/>
        <w:t>Secretary and Treasurer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Lynch Interactive Corporation,</w:t>
      </w:r>
    </w:p>
    <w:p>
      <w:pPr>
        <w:pStyle w:val="PreformattedText"/>
        <w:rPr/>
      </w:pPr>
      <w:r>
        <w:rPr/>
        <w:t>401 Theodore Fremd Avenue Rye, NY 10580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Directors: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Paul J. Evanson</w:t>
      </w:r>
    </w:p>
    <w:p>
      <w:pPr>
        <w:pStyle w:val="PreformattedText"/>
        <w:rPr/>
      </w:pPr>
      <w:r>
        <w:rPr/>
        <w:t>President</w:t>
      </w:r>
    </w:p>
    <w:p>
      <w:pPr>
        <w:pStyle w:val="PreformattedText"/>
        <w:rPr/>
      </w:pPr>
      <w:r>
        <w:rPr/>
        <w:t>Allegheny Energy, Inc.</w:t>
      </w:r>
    </w:p>
    <w:p>
      <w:pPr>
        <w:pStyle w:val="PreformattedText"/>
        <w:rPr/>
      </w:pPr>
      <w:r>
        <w:rPr/>
        <w:t>10435 Downsville Pike</w:t>
      </w:r>
    </w:p>
    <w:p>
      <w:pPr>
        <w:pStyle w:val="PreformattedText"/>
        <w:rPr/>
      </w:pPr>
      <w:r>
        <w:rPr/>
        <w:t>Hagerstown, MD 21740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Mario J. Gabelli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above - GGCP,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Salvatore Muoio</w:t>
      </w:r>
    </w:p>
    <w:p>
      <w:pPr>
        <w:pStyle w:val="PreformattedText"/>
        <w:rPr/>
      </w:pPr>
      <w:r>
        <w:rPr/>
        <w:t>Principal</w:t>
      </w:r>
    </w:p>
    <w:p>
      <w:pPr>
        <w:pStyle w:val="PreformattedText"/>
        <w:rPr/>
      </w:pPr>
      <w:r>
        <w:rPr/>
        <w:t>S. Muoio &amp; Co., LLC</w:t>
      </w:r>
    </w:p>
    <w:p>
      <w:pPr>
        <w:pStyle w:val="PreformattedText"/>
        <w:rPr/>
      </w:pPr>
      <w:r>
        <w:rPr/>
        <w:t>Suite 406</w:t>
      </w:r>
    </w:p>
    <w:p>
      <w:pPr>
        <w:pStyle w:val="PreformattedText"/>
        <w:rPr/>
      </w:pPr>
      <w:r>
        <w:rPr/>
        <w:t>509 Madison Ave.</w:t>
      </w:r>
    </w:p>
    <w:p>
      <w:pPr>
        <w:pStyle w:val="PreformattedText"/>
        <w:rPr/>
      </w:pPr>
      <w:r>
        <w:rPr/>
        <w:t>New York, NY 10022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Daniel Lee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Morris Berkowitz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John C. Ferrara</w:t>
      </w:r>
    </w:p>
    <w:p>
      <w:pPr>
        <w:pStyle w:val="PreformattedText"/>
        <w:rPr/>
      </w:pPr>
      <w:r>
        <w:rPr/>
        <w:t>Chairman and Chief Executive Officer</w:t>
      </w:r>
    </w:p>
    <w:p>
      <w:pPr>
        <w:pStyle w:val="PreformattedText"/>
        <w:rPr/>
      </w:pPr>
      <w:r>
        <w:rPr/>
        <w:t>Pinnacle Entertainment, Inc.</w:t>
      </w:r>
    </w:p>
    <w:p>
      <w:pPr>
        <w:pStyle w:val="PreformattedText"/>
        <w:rPr/>
      </w:pPr>
      <w:r>
        <w:rPr/>
        <w:t>3800 Howard Hughes Parkway, Suite 1800</w:t>
      </w:r>
    </w:p>
    <w:p>
      <w:pPr>
        <w:pStyle w:val="PreformattedText"/>
        <w:rPr/>
      </w:pPr>
      <w:r>
        <w:rPr/>
        <w:t>Las Vegas, Nevada 89109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Consultant</w:t>
      </w:r>
    </w:p>
    <w:p>
      <w:pPr>
        <w:pStyle w:val="PreformattedText"/>
        <w:rPr/>
      </w:pPr>
      <w:r>
        <w:rPr/>
        <w:t>Lynch Interactive Corporation</w:t>
      </w:r>
    </w:p>
    <w:p>
      <w:pPr>
        <w:pStyle w:val="PreformattedText"/>
        <w:rPr/>
      </w:pPr>
      <w:r>
        <w:rPr/>
        <w:t>401 Theodore Fremd Ave.</w:t>
      </w:r>
    </w:p>
    <w:p>
      <w:pPr>
        <w:pStyle w:val="PreformattedText"/>
        <w:rPr/>
      </w:pPr>
      <w:r>
        <w:rPr/>
        <w:t>Rye, NY 10580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above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Officers: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Mario J. Gabelli</w:t>
      </w:r>
    </w:p>
    <w:p>
      <w:pPr>
        <w:pStyle w:val="PreformattedText"/>
        <w:rPr/>
      </w:pPr>
      <w:r>
        <w:rPr/>
        <w:t>Chairman and 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Robert E. Dolan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Chief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John A. Cole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Vice President, Corporate Development</w:t>
      </w:r>
    </w:p>
    <w:p>
      <w:pPr>
        <w:pStyle w:val="PreformattedText"/>
        <w:rPr/>
      </w:pPr>
      <w:r>
        <w:rPr/>
        <w:t>Secretary and General Counsel</w:t>
      </w:r>
    </w:p>
    <w:p>
      <w:pPr>
        <w:pStyle w:val="PreformattedText"/>
        <w:rPr/>
      </w:pPr>
      <w:r>
        <w:rPr/>
        <w:t xml:space="preserve">        </w:t>
      </w:r>
      <w:r>
        <w:rPr/>
        <w:t>(1) Citizen of Germany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4" w:name="odcii.txt"/>
      <w:bookmarkStart w:id="5" w:name="ksodcii"/>
      <w:bookmarkEnd w:id="4"/>
      <w:bookmarkEnd w:id="5"/>
      <w:r>
        <w:rPr/>
        <w:t xml:space="preserve">                                      </w:t>
      </w:r>
      <w:r>
        <w:rPr/>
        <w:t>SCHEDULE II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INFORMATION WITH RESPECT TO</w:t>
      </w:r>
    </w:p>
    <w:p>
      <w:pPr>
        <w:pStyle w:val="PreformattedText"/>
        <w:rPr/>
      </w:pPr>
      <w:r>
        <w:rPr/>
        <w:t xml:space="preserve">                 </w:t>
      </w:r>
      <w:r>
        <w:rPr/>
        <w:t>TRANSACTIONS EFFECTED DURING THE PAST SIXTY DAYS OR</w:t>
      </w:r>
    </w:p>
    <w:p>
      <w:pPr>
        <w:pStyle w:val="PreformattedText"/>
        <w:rPr/>
      </w:pPr>
      <w:r>
        <w:rPr/>
        <w:t xml:space="preserve">                 </w:t>
      </w:r>
      <w:r>
        <w:rPr/>
        <w:t>SINCE THE MOST RECENT FILING ON SCHEDULE 13D (1)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SHARES PURCHASED      AVERAGE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DATE             SOLD(-)           PRICE(2)</w:t>
      </w:r>
    </w:p>
    <w:p>
      <w:pPr>
        <w:pStyle w:val="PreformattedText"/>
        <w:rPr/>
      </w:pPr>
      <w:r>
        <w:rPr/>
        <w:t xml:space="preserve"> </w:t>
      </w:r>
      <w:r>
        <w:rPr/>
        <w:t>COMMON STOCK-OIL DRI CORP AMERICA</w:t>
      </w:r>
    </w:p>
    <w:p>
      <w:pPr>
        <w:pStyle w:val="PreformattedText"/>
        <w:rPr/>
      </w:pPr>
      <w:r>
        <w:rPr/>
        <w:t xml:space="preserve">          </w:t>
      </w:r>
      <w:r>
        <w:rPr/>
        <w:t>GAMCO ASSET MANAGEMENT INC.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12/22/05            1,000-           17.7450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UNLESS OTHERWISE INDICATED, ALL TRANSACTIONS WERE EFFECTED</w:t>
      </w:r>
    </w:p>
    <w:p>
      <w:pPr>
        <w:pStyle w:val="PreformattedText"/>
        <w:rPr/>
      </w:pPr>
      <w:r>
        <w:rPr/>
        <w:t xml:space="preserve">    </w:t>
      </w:r>
      <w:r>
        <w:rPr/>
        <w:t>ON THE NY STOCK EXCHANGE.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>(2) PRICE EXCLUDES COMMISSION.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11</Pages>
  <Words>3655</Words>
  <CharactersWithSpaces>24083</CharactersWithSpaces>
  <Paragraphs>756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