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000000"/>
        </w:pBdr>
        <w:rPr/>
      </w:pPr>
      <w:r>
        <w:rPr/>
      </w:r>
      <w:bookmarkStart w:id="0" w:name="od4923.htm"/>
      <w:bookmarkStart w:id="1" w:name="ksod4923"/>
      <w:bookmarkStart w:id="2" w:name="od4923.htm"/>
      <w:bookmarkStart w:id="3" w:name="ksod4923"/>
      <w:bookmarkEnd w:id="2"/>
      <w:bookmarkEnd w:id="3"/>
    </w:p>
    <w:p>
      <w:pPr>
        <w:pStyle w:val="TextBody"/>
        <w:jc w:val="center"/>
        <w:rPr/>
      </w:pPr>
      <w:r>
        <w:rPr>
          <w:rFonts w:ascii="Times New Roman" w:hAnsi="Times New Roman"/>
          <w:b/>
          <w:sz w:val="36"/>
        </w:rPr>
        <w:t>UNITED STATES</w:t>
        <w:br/>
        <w:t>SECURITIES AND EXCHANGE COMMISSION</w:t>
        <w:br/>
      </w:r>
      <w:r>
        <w:rPr>
          <w:b/>
          <w:sz w:val="24"/>
        </w:rPr>
        <w:t>Washington, D.C. 20549</w:t>
      </w:r>
    </w:p>
    <w:p>
      <w:pPr>
        <w:pStyle w:val="TextBody"/>
        <w:jc w:val="center"/>
        <w:rPr>
          <w:rFonts w:ascii="Times New Roman" w:hAnsi="Times New Roman"/>
          <w:b/>
          <w:sz w:val="36"/>
        </w:rPr>
      </w:pPr>
      <w:r>
        <w:rPr>
          <w:rFonts w:ascii="Times New Roman" w:hAnsi="Times New Roman"/>
          <w:b/>
          <w:sz w:val="36"/>
        </w:rPr>
        <w:t>FORM 8-K</w:t>
      </w:r>
    </w:p>
    <w:p>
      <w:pPr>
        <w:pStyle w:val="TextBody"/>
        <w:jc w:val="center"/>
        <w:rPr>
          <w:rFonts w:ascii="Times New Roman" w:hAnsi="Times New Roman"/>
          <w:b/>
          <w:sz w:val="24"/>
        </w:rPr>
      </w:pPr>
      <w:r>
        <w:rPr>
          <w:rFonts w:ascii="Times New Roman" w:hAnsi="Times New Roman"/>
          <w:b/>
          <w:sz w:val="24"/>
        </w:rPr>
        <w:t>CURRENT REPORT</w:t>
        <w:br/>
        <w:t>Pursuant to Section 13 or 15(d) of the Securities Exchange Act of 1934</w:t>
      </w:r>
    </w:p>
    <w:p>
      <w:pPr>
        <w:pStyle w:val="TextBody"/>
        <w:jc w:val="center"/>
        <w:rPr>
          <w:rFonts w:ascii="Times New Roman" w:hAnsi="Times New Roman"/>
          <w:b/>
          <w:sz w:val="20"/>
        </w:rPr>
      </w:pPr>
      <w:r>
        <w:rPr>
          <w:rFonts w:ascii="Times New Roman" w:hAnsi="Times New Roman"/>
          <w:b/>
          <w:sz w:val="20"/>
        </w:rPr>
        <w:t>Date of Report (Date of earliest event reported)    February 22, 2006</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jc w:val="center"/>
              <w:rPr>
                <w:rFonts w:ascii="Times New Roman" w:hAnsi="Times New Roman"/>
                <w:b/>
                <w:sz w:val="48"/>
              </w:rPr>
            </w:pPr>
            <w:r>
              <w:rPr>
                <w:rFonts w:ascii="Times New Roman" w:hAnsi="Times New Roman"/>
                <w:b/>
                <w:sz w:val="48"/>
              </w:rPr>
              <w:t>Oil-Dri Corporation of America</w:t>
            </w:r>
          </w:p>
        </w:tc>
      </w:tr>
      <w:tr>
        <w:trPr/>
        <w:tc>
          <w:tcPr>
            <w:tcW w:w="10205" w:type="dxa"/>
            <w:tcBorders/>
            <w:shd w:fill="auto" w:val="clear"/>
          </w:tcPr>
          <w:p>
            <w:pPr>
              <w:pStyle w:val="HorizontalLine"/>
              <w:pBdr>
                <w:bottom w:val="single" w:sz="6" w:space="0" w:color="000000"/>
              </w:pBdr>
              <w:spacing w:before="0" w:after="283"/>
              <w:rPr/>
            </w:pPr>
            <w:r>
              <w:rPr/>
            </w:r>
          </w:p>
        </w:tc>
      </w:tr>
      <w:tr>
        <w:trPr/>
        <w:tc>
          <w:tcPr>
            <w:tcW w:w="10205" w:type="dxa"/>
            <w:tcBorders/>
            <w:shd w:fill="auto" w:val="clear"/>
          </w:tcPr>
          <w:p>
            <w:pPr>
              <w:pStyle w:val="TableContents"/>
              <w:spacing w:before="0" w:after="283"/>
              <w:jc w:val="center"/>
              <w:rPr>
                <w:rFonts w:ascii="Times New Roman" w:hAnsi="Times New Roman"/>
                <w:i/>
                <w:sz w:val="20"/>
              </w:rPr>
            </w:pPr>
            <w:r>
              <w:rPr>
                <w:rFonts w:ascii="Times New Roman" w:hAnsi="Times New Roman"/>
                <w:i/>
                <w:sz w:val="20"/>
              </w:rPr>
              <w:t>(Exact name of registrant as specified in its charter)</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3267"/>
        <w:gridCol w:w="201"/>
        <w:gridCol w:w="3268"/>
        <w:gridCol w:w="201"/>
        <w:gridCol w:w="3268"/>
      </w:tblGrid>
      <w:tr>
        <w:trPr/>
        <w:tc>
          <w:tcPr>
            <w:tcW w:w="3267"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201" w:type="dxa"/>
            <w:tcBorders/>
            <w:shd w:fill="auto" w:val="clear"/>
          </w:tcPr>
          <w:p>
            <w:pPr>
              <w:pStyle w:val="TableContents"/>
              <w:spacing w:before="0" w:after="283"/>
              <w:jc w:val="center"/>
              <w:rPr/>
            </w:pPr>
            <w:r>
              <w:rPr/>
              <w:t> </w:t>
            </w:r>
          </w:p>
        </w:tc>
        <w:tc>
          <w:tcPr>
            <w:tcW w:w="3268"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0-8675</w:t>
            </w:r>
          </w:p>
        </w:tc>
        <w:tc>
          <w:tcPr>
            <w:tcW w:w="201" w:type="dxa"/>
            <w:tcBorders/>
            <w:shd w:fill="auto" w:val="clear"/>
          </w:tcPr>
          <w:p>
            <w:pPr>
              <w:pStyle w:val="TableContents"/>
              <w:spacing w:before="0" w:after="283"/>
              <w:jc w:val="center"/>
              <w:rPr/>
            </w:pPr>
            <w:r>
              <w:rPr/>
              <w:t> </w:t>
            </w:r>
          </w:p>
        </w:tc>
        <w:tc>
          <w:tcPr>
            <w:tcW w:w="3268"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36-2048898</w:t>
            </w:r>
          </w:p>
        </w:tc>
      </w:tr>
      <w:tr>
        <w:trPr/>
        <w:tc>
          <w:tcPr>
            <w:tcW w:w="3267" w:type="dxa"/>
            <w:tcBorders/>
            <w:shd w:fill="auto" w:val="clear"/>
          </w:tcPr>
          <w:p>
            <w:pPr>
              <w:pStyle w:val="HorizontalLine"/>
              <w:pBdr>
                <w:bottom w:val="single" w:sz="6" w:space="0" w:color="000000"/>
              </w:pBdr>
              <w:spacing w:before="0" w:after="283"/>
              <w:rPr/>
            </w:pPr>
            <w:r>
              <w:rPr/>
            </w:r>
          </w:p>
        </w:tc>
        <w:tc>
          <w:tcPr>
            <w:tcW w:w="201" w:type="dxa"/>
            <w:tcBorders/>
            <w:shd w:fill="auto" w:val="clear"/>
          </w:tcPr>
          <w:p>
            <w:pPr>
              <w:pStyle w:val="TableContents"/>
              <w:spacing w:before="0" w:after="283"/>
              <w:rPr/>
            </w:pPr>
            <w:r>
              <w:rPr/>
              <w:t> </w:t>
            </w:r>
          </w:p>
        </w:tc>
        <w:tc>
          <w:tcPr>
            <w:tcW w:w="3268" w:type="dxa"/>
            <w:tcBorders/>
            <w:shd w:fill="auto" w:val="clear"/>
          </w:tcPr>
          <w:p>
            <w:pPr>
              <w:pStyle w:val="HorizontalLine"/>
              <w:pBdr>
                <w:bottom w:val="single" w:sz="6" w:space="0" w:color="000000"/>
              </w:pBdr>
              <w:spacing w:before="0" w:after="283"/>
              <w:rPr/>
            </w:pPr>
            <w:r>
              <w:rPr/>
            </w:r>
          </w:p>
        </w:tc>
        <w:tc>
          <w:tcPr>
            <w:tcW w:w="201" w:type="dxa"/>
            <w:tcBorders/>
            <w:shd w:fill="auto" w:val="clear"/>
          </w:tcPr>
          <w:p>
            <w:pPr>
              <w:pStyle w:val="TableContents"/>
              <w:spacing w:before="0" w:after="283"/>
              <w:jc w:val="center"/>
              <w:rPr/>
            </w:pPr>
            <w:r>
              <w:rPr/>
              <w:t> </w:t>
            </w:r>
          </w:p>
        </w:tc>
        <w:tc>
          <w:tcPr>
            <w:tcW w:w="3268" w:type="dxa"/>
            <w:tcBorders/>
            <w:shd w:fill="auto" w:val="clear"/>
          </w:tcPr>
          <w:p>
            <w:pPr>
              <w:pStyle w:val="HorizontalLine"/>
              <w:pBdr>
                <w:bottom w:val="single" w:sz="6" w:space="0" w:color="000000"/>
              </w:pBdr>
              <w:spacing w:before="0" w:after="283"/>
              <w:rPr/>
            </w:pPr>
            <w:r>
              <w:rPr/>
            </w:r>
          </w:p>
        </w:tc>
      </w:tr>
      <w:tr>
        <w:trPr/>
        <w:tc>
          <w:tcPr>
            <w:tcW w:w="3267" w:type="dxa"/>
            <w:tcBorders/>
            <w:shd w:fill="auto" w:val="clear"/>
          </w:tcPr>
          <w:p>
            <w:pPr>
              <w:pStyle w:val="TableContents"/>
              <w:spacing w:before="0" w:after="283"/>
              <w:jc w:val="center"/>
              <w:rPr>
                <w:rFonts w:ascii="Times New Roman" w:hAnsi="Times New Roman"/>
                <w:i/>
                <w:sz w:val="20"/>
              </w:rPr>
            </w:pPr>
            <w:r>
              <w:rPr>
                <w:rFonts w:ascii="Times New Roman" w:hAnsi="Times New Roman"/>
                <w:i/>
                <w:sz w:val="20"/>
              </w:rPr>
              <w:t xml:space="preserve">(State or other jurisdiction of </w:t>
              <w:br/>
              <w:t>incorporation)</w:t>
            </w:r>
          </w:p>
        </w:tc>
        <w:tc>
          <w:tcPr>
            <w:tcW w:w="201" w:type="dxa"/>
            <w:tcBorders/>
            <w:shd w:fill="auto" w:val="clear"/>
          </w:tcPr>
          <w:p>
            <w:pPr>
              <w:pStyle w:val="TableContents"/>
              <w:spacing w:before="0" w:after="283"/>
              <w:jc w:val="center"/>
              <w:rPr/>
            </w:pPr>
            <w:r>
              <w:rPr/>
              <w:t> </w:t>
            </w:r>
          </w:p>
        </w:tc>
        <w:tc>
          <w:tcPr>
            <w:tcW w:w="3268" w:type="dxa"/>
            <w:tcBorders/>
            <w:shd w:fill="auto" w:val="clear"/>
          </w:tcPr>
          <w:p>
            <w:pPr>
              <w:pStyle w:val="TableContents"/>
              <w:spacing w:before="0" w:after="283"/>
              <w:jc w:val="center"/>
              <w:rPr>
                <w:rFonts w:ascii="Times New Roman" w:hAnsi="Times New Roman"/>
                <w:i/>
                <w:sz w:val="20"/>
              </w:rPr>
            </w:pPr>
            <w:r>
              <w:rPr>
                <w:rFonts w:ascii="Times New Roman" w:hAnsi="Times New Roman"/>
                <w:i/>
                <w:sz w:val="20"/>
              </w:rPr>
              <w:t xml:space="preserve">(Commission File </w:t>
              <w:br/>
              <w:t>Number)</w:t>
            </w:r>
          </w:p>
        </w:tc>
        <w:tc>
          <w:tcPr>
            <w:tcW w:w="201" w:type="dxa"/>
            <w:tcBorders/>
            <w:shd w:fill="auto" w:val="clear"/>
          </w:tcPr>
          <w:p>
            <w:pPr>
              <w:pStyle w:val="TableContents"/>
              <w:spacing w:before="0" w:after="283"/>
              <w:jc w:val="center"/>
              <w:rPr/>
            </w:pPr>
            <w:r>
              <w:rPr/>
              <w:t> </w:t>
            </w:r>
          </w:p>
        </w:tc>
        <w:tc>
          <w:tcPr>
            <w:tcW w:w="3268" w:type="dxa"/>
            <w:tcBorders/>
            <w:shd w:fill="auto" w:val="clear"/>
          </w:tcPr>
          <w:p>
            <w:pPr>
              <w:pStyle w:val="TableContents"/>
              <w:spacing w:before="0" w:after="283"/>
              <w:jc w:val="center"/>
              <w:rPr>
                <w:rFonts w:ascii="Times New Roman" w:hAnsi="Times New Roman"/>
                <w:i/>
                <w:sz w:val="20"/>
              </w:rPr>
            </w:pPr>
            <w:r>
              <w:rPr>
                <w:rFonts w:ascii="Times New Roman" w:hAnsi="Times New Roman"/>
                <w:i/>
                <w:sz w:val="20"/>
              </w:rPr>
              <w:t xml:space="preserve">(IRS Employer </w:t>
              <w:br/>
              <w:t>Identification No.)</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6735"/>
        <w:gridCol w:w="204"/>
        <w:gridCol w:w="3266"/>
      </w:tblGrid>
      <w:tr>
        <w:trPr/>
        <w:tc>
          <w:tcPr>
            <w:tcW w:w="6735"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410 North Michigan Avenue</w:t>
            </w:r>
          </w:p>
        </w:tc>
        <w:tc>
          <w:tcPr>
            <w:tcW w:w="204" w:type="dxa"/>
            <w:tcBorders/>
            <w:shd w:fill="auto" w:val="clear"/>
          </w:tcPr>
          <w:p>
            <w:pPr>
              <w:pStyle w:val="TableContents"/>
              <w:spacing w:before="0" w:after="283"/>
              <w:rPr/>
            </w:pPr>
            <w:r>
              <w:rPr/>
              <w:t> </w:t>
            </w:r>
          </w:p>
        </w:tc>
        <w:tc>
          <w:tcPr>
            <w:tcW w:w="3266" w:type="dxa"/>
            <w:tcBorders/>
            <w:shd w:fill="auto" w:val="clear"/>
          </w:tcPr>
          <w:p>
            <w:pPr>
              <w:pStyle w:val="TableContents"/>
              <w:spacing w:before="0" w:after="283"/>
              <w:rPr/>
            </w:pPr>
            <w:r>
              <w:rPr/>
              <w:t> </w:t>
            </w:r>
          </w:p>
        </w:tc>
      </w:tr>
      <w:tr>
        <w:trPr/>
        <w:tc>
          <w:tcPr>
            <w:tcW w:w="6735"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Suite 400</w:t>
            </w:r>
          </w:p>
        </w:tc>
        <w:tc>
          <w:tcPr>
            <w:tcW w:w="204" w:type="dxa"/>
            <w:tcBorders/>
            <w:shd w:fill="auto" w:val="clear"/>
          </w:tcPr>
          <w:p>
            <w:pPr>
              <w:pStyle w:val="TableContents"/>
              <w:spacing w:before="0" w:after="283"/>
              <w:rPr/>
            </w:pPr>
            <w:r>
              <w:rPr/>
              <w:t> </w:t>
            </w:r>
          </w:p>
        </w:tc>
        <w:tc>
          <w:tcPr>
            <w:tcW w:w="3266" w:type="dxa"/>
            <w:tcBorders/>
            <w:shd w:fill="auto" w:val="clear"/>
          </w:tcPr>
          <w:p>
            <w:pPr>
              <w:pStyle w:val="TableContents"/>
              <w:spacing w:before="0" w:after="283"/>
              <w:rPr/>
            </w:pPr>
            <w:r>
              <w:rPr/>
              <w:t> </w:t>
            </w:r>
          </w:p>
        </w:tc>
      </w:tr>
      <w:tr>
        <w:trPr/>
        <w:tc>
          <w:tcPr>
            <w:tcW w:w="6735"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Chicago, Illinois</w:t>
            </w:r>
          </w:p>
        </w:tc>
        <w:tc>
          <w:tcPr>
            <w:tcW w:w="204" w:type="dxa"/>
            <w:tcBorders/>
            <w:shd w:fill="auto" w:val="clear"/>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60611-4213</w:t>
            </w:r>
          </w:p>
        </w:tc>
      </w:tr>
      <w:tr>
        <w:trPr/>
        <w:tc>
          <w:tcPr>
            <w:tcW w:w="6735" w:type="dxa"/>
            <w:tcBorders/>
            <w:shd w:fill="auto" w:val="clear"/>
          </w:tcPr>
          <w:p>
            <w:pPr>
              <w:pStyle w:val="HorizontalLine"/>
              <w:pBdr>
                <w:bottom w:val="single" w:sz="6" w:space="0" w:color="000000"/>
              </w:pBdr>
              <w:spacing w:before="0" w:after="283"/>
              <w:rPr/>
            </w:pPr>
            <w:r>
              <w:rPr/>
            </w:r>
          </w:p>
        </w:tc>
        <w:tc>
          <w:tcPr>
            <w:tcW w:w="204" w:type="dxa"/>
            <w:tcBorders/>
            <w:shd w:fill="auto" w:val="clear"/>
          </w:tcPr>
          <w:p>
            <w:pPr>
              <w:pStyle w:val="TableContents"/>
              <w:spacing w:before="0" w:after="283"/>
              <w:rPr/>
            </w:pPr>
            <w:r>
              <w:rPr/>
              <w:t> </w:t>
            </w:r>
          </w:p>
        </w:tc>
        <w:tc>
          <w:tcPr>
            <w:tcW w:w="3266" w:type="dxa"/>
            <w:tcBorders/>
            <w:shd w:fill="auto" w:val="clear"/>
          </w:tcPr>
          <w:p>
            <w:pPr>
              <w:pStyle w:val="HorizontalLine"/>
              <w:pBdr>
                <w:bottom w:val="single" w:sz="6" w:space="0" w:color="000000"/>
              </w:pBdr>
              <w:spacing w:before="0" w:after="283"/>
              <w:rPr/>
            </w:pPr>
            <w:r>
              <w:rPr/>
            </w:r>
          </w:p>
        </w:tc>
      </w:tr>
      <w:tr>
        <w:trPr/>
        <w:tc>
          <w:tcPr>
            <w:tcW w:w="6735" w:type="dxa"/>
            <w:tcBorders/>
            <w:shd w:fill="auto" w:val="clear"/>
          </w:tcPr>
          <w:p>
            <w:pPr>
              <w:pStyle w:val="TableContents"/>
              <w:spacing w:before="0" w:after="283"/>
              <w:jc w:val="center"/>
              <w:rPr>
                <w:rFonts w:ascii="Times New Roman" w:hAnsi="Times New Roman"/>
                <w:i/>
                <w:sz w:val="20"/>
              </w:rPr>
            </w:pPr>
            <w:r>
              <w:rPr>
                <w:rFonts w:ascii="Times New Roman" w:hAnsi="Times New Roman"/>
                <w:i/>
                <w:sz w:val="20"/>
              </w:rPr>
              <w:t>(Address of principal executive offices)</w:t>
            </w:r>
          </w:p>
        </w:tc>
        <w:tc>
          <w:tcPr>
            <w:tcW w:w="204" w:type="dxa"/>
            <w:tcBorders/>
            <w:shd w:fill="auto" w:val="clear"/>
          </w:tcPr>
          <w:p>
            <w:pPr>
              <w:pStyle w:val="TableContents"/>
              <w:spacing w:before="0" w:after="283"/>
              <w:jc w:val="center"/>
              <w:rPr/>
            </w:pPr>
            <w:r>
              <w:rPr/>
              <w:t> </w:t>
            </w:r>
          </w:p>
        </w:tc>
        <w:tc>
          <w:tcPr>
            <w:tcW w:w="3266" w:type="dxa"/>
            <w:tcBorders/>
            <w:shd w:fill="auto" w:val="clear"/>
          </w:tcPr>
          <w:p>
            <w:pPr>
              <w:pStyle w:val="TableContents"/>
              <w:spacing w:before="0" w:after="283"/>
              <w:jc w:val="center"/>
              <w:rPr>
                <w:rFonts w:ascii="Times New Roman" w:hAnsi="Times New Roman"/>
                <w:i/>
                <w:sz w:val="20"/>
              </w:rPr>
            </w:pPr>
            <w:r>
              <w:rPr>
                <w:rFonts w:ascii="Times New Roman" w:hAnsi="Times New Roman"/>
                <w:i/>
                <w:sz w:val="20"/>
              </w:rPr>
              <w:t>(Zip Code)</w:t>
            </w:r>
          </w:p>
        </w:tc>
      </w:tr>
    </w:tbl>
    <w:p>
      <w:pPr>
        <w:pStyle w:val="TextBody"/>
        <w:jc w:val="center"/>
        <w:rPr>
          <w:rFonts w:ascii="Times New Roman" w:hAnsi="Times New Roman"/>
          <w:b/>
          <w:sz w:val="20"/>
        </w:rPr>
      </w:pPr>
      <w:r>
        <w:rPr>
          <w:rFonts w:ascii="Times New Roman" w:hAnsi="Times New Roman"/>
          <w:b/>
          <w:sz w:val="20"/>
        </w:rPr>
        <w:t>Registrants telephone number, including area code     (312) 321-1515</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rPr/>
            </w:pPr>
            <w:r>
              <w:rPr/>
              <w:t> </w:t>
            </w:r>
          </w:p>
        </w:tc>
      </w:tr>
      <w:tr>
        <w:trPr/>
        <w:tc>
          <w:tcPr>
            <w:tcW w:w="10205" w:type="dxa"/>
            <w:tcBorders/>
            <w:shd w:fill="auto" w:val="clear"/>
          </w:tcPr>
          <w:p>
            <w:pPr>
              <w:pStyle w:val="HorizontalLine"/>
              <w:pBdr>
                <w:bottom w:val="single" w:sz="6" w:space="0" w:color="000000"/>
              </w:pBdr>
              <w:spacing w:before="0" w:after="283"/>
              <w:rPr/>
            </w:pPr>
            <w:r>
              <w:rPr/>
            </w:r>
          </w:p>
        </w:tc>
      </w:tr>
      <w:tr>
        <w:trPr/>
        <w:tc>
          <w:tcPr>
            <w:tcW w:w="10205" w:type="dxa"/>
            <w:tcBorders/>
            <w:shd w:fill="auto" w:val="clear"/>
          </w:tcPr>
          <w:p>
            <w:pPr>
              <w:pStyle w:val="TableContents"/>
              <w:spacing w:before="0" w:after="283"/>
              <w:jc w:val="center"/>
              <w:rPr>
                <w:rFonts w:ascii="Times New Roman" w:hAnsi="Times New Roman"/>
                <w:i/>
                <w:sz w:val="20"/>
              </w:rPr>
            </w:pPr>
            <w:r>
              <w:rPr>
                <w:rFonts w:ascii="Times New Roman" w:hAnsi="Times New Roman"/>
                <w:i/>
                <w:sz w:val="20"/>
              </w:rPr>
              <w:t>(Former name or former address, if changed since last report.)</w:t>
            </w:r>
          </w:p>
        </w:tc>
      </w:tr>
    </w:tbl>
    <w:p>
      <w:pPr>
        <w:pStyle w:val="TextBody"/>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tbl>
      <w:tblPr>
        <w:tblW w:w="5000" w:type="pct"/>
        <w:jc w:val="center"/>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rPr>
                <w:rFonts w:ascii="Wingdings" w:hAnsi="Wingdings"/>
                <w:sz w:val="20"/>
              </w:rPr>
            </w:pPr>
            <w:r>
              <w:rPr>
                <w:rFonts w:ascii="Wingdings" w:hAnsi="Wingdings"/>
                <w:sz w:val="20"/>
              </w:rPr>
              <w:t>o</w:t>
            </w:r>
          </w:p>
        </w:tc>
        <w:tc>
          <w:tcPr>
            <w:tcW w:w="9696" w:type="dxa"/>
            <w:tcBorders/>
            <w:shd w:fill="auto" w:val="clear"/>
          </w:tcPr>
          <w:p>
            <w:pPr>
              <w:pStyle w:val="TableContents"/>
              <w:spacing w:before="0" w:after="283"/>
              <w:rPr>
                <w:rFonts w:ascii="Times New Roman" w:hAnsi="Times New Roman"/>
                <w:sz w:val="20"/>
              </w:rPr>
            </w:pPr>
            <w:r>
              <w:rPr>
                <w:rFonts w:ascii="Times New Roman" w:hAnsi="Times New Roman"/>
                <w:sz w:val="20"/>
              </w:rPr>
              <w:t>Written communications pursuant to Rule 425 under the Securities Act (17 CFR 230.425)</w:t>
            </w:r>
          </w:p>
        </w:tc>
      </w:tr>
      <w:tr>
        <w:trPr/>
        <w:tc>
          <w:tcPr>
            <w:tcW w:w="509" w:type="dxa"/>
            <w:tcBorders/>
            <w:shd w:fill="auto" w:val="clear"/>
          </w:tcPr>
          <w:p>
            <w:pPr>
              <w:pStyle w:val="TableContents"/>
              <w:spacing w:before="0" w:after="283"/>
              <w:rPr/>
            </w:pPr>
            <w:r>
              <w:rPr/>
              <w:t> </w:t>
            </w:r>
          </w:p>
        </w:tc>
        <w:tc>
          <w:tcPr>
            <w:tcW w:w="9696"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rFonts w:ascii="Wingdings" w:hAnsi="Wingdings"/>
                <w:sz w:val="20"/>
              </w:rPr>
            </w:pPr>
            <w:r>
              <w:rPr>
                <w:rFonts w:ascii="Wingdings" w:hAnsi="Wingdings"/>
                <w:sz w:val="20"/>
              </w:rPr>
              <w:t>o</w:t>
            </w:r>
          </w:p>
        </w:tc>
        <w:tc>
          <w:tcPr>
            <w:tcW w:w="9696" w:type="dxa"/>
            <w:tcBorders/>
            <w:shd w:fill="auto" w:val="clear"/>
          </w:tcPr>
          <w:p>
            <w:pPr>
              <w:pStyle w:val="TableContents"/>
              <w:spacing w:before="0" w:after="283"/>
              <w:rPr>
                <w:rFonts w:ascii="Times New Roman" w:hAnsi="Times New Roman"/>
                <w:sz w:val="20"/>
              </w:rPr>
            </w:pPr>
            <w:r>
              <w:rPr>
                <w:rFonts w:ascii="Times New Roman" w:hAnsi="Times New Roman"/>
                <w:sz w:val="20"/>
              </w:rPr>
              <w:t>Soliciting material pursuant to Rule 14a-12 under the Exchange Act (17 CFR 240.14a-12)</w:t>
            </w:r>
          </w:p>
        </w:tc>
      </w:tr>
      <w:tr>
        <w:trPr/>
        <w:tc>
          <w:tcPr>
            <w:tcW w:w="509" w:type="dxa"/>
            <w:tcBorders/>
            <w:shd w:fill="auto" w:val="clear"/>
          </w:tcPr>
          <w:p>
            <w:pPr>
              <w:pStyle w:val="TableContents"/>
              <w:spacing w:before="0" w:after="283"/>
              <w:rPr/>
            </w:pPr>
            <w:r>
              <w:rPr/>
              <w:t> </w:t>
            </w:r>
          </w:p>
        </w:tc>
        <w:tc>
          <w:tcPr>
            <w:tcW w:w="9696"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rFonts w:ascii="Wingdings" w:hAnsi="Wingdings"/>
                <w:sz w:val="20"/>
              </w:rPr>
            </w:pPr>
            <w:r>
              <w:rPr>
                <w:rFonts w:ascii="Wingdings" w:hAnsi="Wingdings"/>
                <w:sz w:val="20"/>
              </w:rPr>
              <w:t>o</w:t>
            </w:r>
          </w:p>
        </w:tc>
        <w:tc>
          <w:tcPr>
            <w:tcW w:w="9696" w:type="dxa"/>
            <w:tcBorders/>
            <w:shd w:fill="auto" w:val="clear"/>
          </w:tcPr>
          <w:p>
            <w:pPr>
              <w:pStyle w:val="TableContents"/>
              <w:spacing w:before="0" w:after="283"/>
              <w:rPr>
                <w:rFonts w:ascii="Times New Roman" w:hAnsi="Times New Roman"/>
                <w:sz w:val="20"/>
              </w:rPr>
            </w:pPr>
            <w:r>
              <w:rPr>
                <w:rFonts w:ascii="Times New Roman" w:hAnsi="Times New Roman"/>
                <w:sz w:val="20"/>
              </w:rPr>
              <w:t>Pre-commencement communications pursuant to Rule 14d-2(b) under the Exchange Act (17 CFR 240.14d-2(b))</w:t>
            </w:r>
          </w:p>
        </w:tc>
      </w:tr>
      <w:tr>
        <w:trPr/>
        <w:tc>
          <w:tcPr>
            <w:tcW w:w="509" w:type="dxa"/>
            <w:tcBorders/>
            <w:shd w:fill="auto" w:val="clear"/>
          </w:tcPr>
          <w:p>
            <w:pPr>
              <w:pStyle w:val="TableContents"/>
              <w:spacing w:before="0" w:after="283"/>
              <w:rPr/>
            </w:pPr>
            <w:r>
              <w:rPr/>
              <w:t> </w:t>
            </w:r>
          </w:p>
        </w:tc>
        <w:tc>
          <w:tcPr>
            <w:tcW w:w="9696"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rFonts w:ascii="Wingdings" w:hAnsi="Wingdings"/>
                <w:sz w:val="20"/>
              </w:rPr>
            </w:pPr>
            <w:r>
              <w:rPr>
                <w:rFonts w:ascii="Wingdings" w:hAnsi="Wingdings"/>
                <w:sz w:val="20"/>
              </w:rPr>
              <w:t>o</w:t>
            </w:r>
          </w:p>
        </w:tc>
        <w:tc>
          <w:tcPr>
            <w:tcW w:w="9696" w:type="dxa"/>
            <w:tcBorders/>
            <w:shd w:fill="auto" w:val="clear"/>
          </w:tcPr>
          <w:p>
            <w:pPr>
              <w:pStyle w:val="TableContents"/>
              <w:spacing w:before="0" w:after="283"/>
              <w:rPr>
                <w:rFonts w:ascii="Times New Roman" w:hAnsi="Times New Roman"/>
                <w:sz w:val="20"/>
              </w:rPr>
            </w:pPr>
            <w:r>
              <w:rPr>
                <w:rFonts w:ascii="Times New Roman" w:hAnsi="Times New Roman"/>
                <w:sz w:val="20"/>
              </w:rPr>
              <w:t>Pre-commencement communications pursuant to Rule 13e-4(c) under the Exchange Act (17 CFR 240.13e-4(c))</w:t>
            </w:r>
          </w:p>
        </w:tc>
      </w:tr>
      <w:tr>
        <w:trPr/>
        <w:tc>
          <w:tcPr>
            <w:tcW w:w="509" w:type="dxa"/>
            <w:tcBorders/>
            <w:shd w:fill="auto" w:val="clear"/>
          </w:tcPr>
          <w:p>
            <w:pPr>
              <w:pStyle w:val="TableContents"/>
              <w:spacing w:before="0" w:after="283"/>
              <w:rPr/>
            </w:pPr>
            <w:r>
              <w:rPr/>
              <w:t> </w:t>
            </w:r>
          </w:p>
        </w:tc>
        <w:tc>
          <w:tcPr>
            <w:tcW w:w="9696" w:type="dxa"/>
            <w:tcBorders/>
            <w:shd w:fill="auto" w:val="clear"/>
          </w:tcPr>
          <w:p>
            <w:pPr>
              <w:pStyle w:val="TableContents"/>
              <w:spacing w:before="0" w:after="283"/>
              <w:rPr/>
            </w:pPr>
            <w:r>
              <w:rPr/>
              <w:t> </w:t>
            </w:r>
          </w:p>
        </w:tc>
      </w:tr>
    </w:tbl>
    <w:p>
      <w:pPr>
        <w:pStyle w:val="HorizontalLine"/>
        <w:pBdr>
          <w:bottom w:val="single" w:sz="24" w:space="0" w:color="000000"/>
        </w:pBdr>
        <w:rPr/>
      </w:pPr>
      <w:r>
        <w:rPr/>
      </w:r>
    </w:p>
    <w:p>
      <w:pPr>
        <w:pStyle w:val="TextBody"/>
        <w:rPr/>
      </w:pPr>
      <w:r>
        <w:rPr/>
      </w:r>
    </w:p>
    <w:p>
      <w:pPr>
        <w:pStyle w:val="TextBody"/>
        <w:rPr>
          <w:rFonts w:ascii="Times New Roman" w:hAnsi="Times New Roman"/>
          <w:b/>
          <w:sz w:val="20"/>
        </w:rPr>
      </w:pPr>
      <w:r>
        <w:rPr>
          <w:rFonts w:ascii="Times New Roman" w:hAnsi="Times New Roman"/>
          <w:b/>
          <w:sz w:val="20"/>
          <w:u w:val="single"/>
        </w:rPr>
        <w:t>Item 2.02</w:t>
      </w:r>
      <w:r>
        <w:rPr>
          <w:rFonts w:ascii="Times New Roman" w:hAnsi="Times New Roman"/>
          <w:b/>
          <w:sz w:val="20"/>
        </w:rPr>
        <w:t>  Results of Operations and Financial Condition.</w:t>
      </w:r>
    </w:p>
    <w:p>
      <w:pPr>
        <w:pStyle w:val="TextBody"/>
        <w:rPr>
          <w:rFonts w:ascii="Times New Roman" w:hAnsi="Times New Roman"/>
          <w:sz w:val="20"/>
        </w:rPr>
      </w:pPr>
      <w:r>
        <w:rPr>
          <w:rFonts w:ascii="Times New Roman" w:hAnsi="Times New Roman"/>
          <w:sz w:val="20"/>
        </w:rPr>
        <w:t xml:space="preserve">On February 22, 2006, Oil-Dri Corporation of America (the Registrant) issued a press release announcing its results of operations for the second quarter and first half of its fiscal year 2006.  A copy of the press release is attached as Exhibit 99.1 and the information contained therein is incorporated herein by reference.  The information contained in this Form 8-K, including the exhibit, shall not be deemed filed for purposes of Section 18 of the Securities Exchange Act of 1934, and it shall not be deemed incorporated by reference into any filing under the Securities Act of 1933, except as shall be expressly set forth by specific reference in such filing. </w:t>
      </w:r>
    </w:p>
    <w:p>
      <w:pPr>
        <w:pStyle w:val="TextBody"/>
        <w:rPr>
          <w:rFonts w:ascii="Times New Roman" w:hAnsi="Times New Roman"/>
          <w:b/>
          <w:sz w:val="20"/>
        </w:rPr>
      </w:pPr>
      <w:r>
        <w:rPr>
          <w:rFonts w:ascii="Times New Roman" w:hAnsi="Times New Roman"/>
          <w:b/>
          <w:sz w:val="20"/>
          <w:u w:val="single"/>
        </w:rPr>
        <w:t>Item 9.01</w:t>
      </w:r>
      <w:r>
        <w:rPr>
          <w:rFonts w:ascii="Times New Roman" w:hAnsi="Times New Roman"/>
          <w:b/>
          <w:sz w:val="20"/>
        </w:rPr>
        <w:t>  Financial Statements and Exhibits.</w:t>
      </w:r>
    </w:p>
    <w:p>
      <w:pPr>
        <w:pStyle w:val="TextBody"/>
        <w:rPr>
          <w:rFonts w:ascii="Times New Roman" w:hAnsi="Times New Roman"/>
          <w:sz w:val="20"/>
        </w:rPr>
      </w:pPr>
      <w:r>
        <w:rPr>
          <w:rFonts w:ascii="Times New Roman" w:hAnsi="Times New Roman"/>
          <w:sz w:val="20"/>
        </w:rPr>
        <w:t>(d)  Exhibits</w:t>
      </w:r>
    </w:p>
    <w:tbl>
      <w:tblPr>
        <w:tblW w:w="5000" w:type="pct"/>
        <w:jc w:val="center"/>
        <w:tblInd w:w="0" w:type="dxa"/>
        <w:tblCellMar>
          <w:top w:w="0" w:type="dxa"/>
          <w:left w:w="0" w:type="dxa"/>
          <w:bottom w:w="0" w:type="dxa"/>
          <w:right w:w="0" w:type="dxa"/>
        </w:tblCellMar>
      </w:tblPr>
      <w:tblGrid>
        <w:gridCol w:w="1019"/>
        <w:gridCol w:w="508"/>
        <w:gridCol w:w="8678"/>
      </w:tblGrid>
      <w:tr>
        <w:trPr/>
        <w:tc>
          <w:tcPr>
            <w:tcW w:w="1019"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Exhibit</w:t>
              <w:br/>
              <w:t>Number</w:t>
            </w:r>
          </w:p>
        </w:tc>
        <w:tc>
          <w:tcPr>
            <w:tcW w:w="508" w:type="dxa"/>
            <w:tcBorders/>
            <w:shd w:fill="auto" w:val="clear"/>
            <w:vAlign w:val="bottom"/>
          </w:tcPr>
          <w:p>
            <w:pPr>
              <w:pStyle w:val="TableContents"/>
              <w:spacing w:before="0" w:after="283"/>
              <w:jc w:val="center"/>
              <w:rPr/>
            </w:pPr>
            <w:r>
              <w:rPr/>
              <w:t> </w:t>
            </w:r>
          </w:p>
        </w:tc>
        <w:tc>
          <w:tcPr>
            <w:tcW w:w="8678"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Description of Exhibits</w:t>
            </w:r>
          </w:p>
        </w:tc>
      </w:tr>
      <w:tr>
        <w:trPr/>
        <w:tc>
          <w:tcPr>
            <w:tcW w:w="1019" w:type="dxa"/>
            <w:tcBorders/>
            <w:shd w:fill="auto" w:val="clear"/>
            <w:vAlign w:val="bottom"/>
          </w:tcPr>
          <w:p>
            <w:pPr>
              <w:pStyle w:val="HorizontalLine"/>
              <w:pBdr>
                <w:bottom w:val="single" w:sz="6" w:space="0" w:color="000000"/>
              </w:pBdr>
              <w:spacing w:before="0" w:after="283"/>
              <w:rPr/>
            </w:pPr>
            <w:r>
              <w:rPr/>
            </w:r>
          </w:p>
        </w:tc>
        <w:tc>
          <w:tcPr>
            <w:tcW w:w="508" w:type="dxa"/>
            <w:tcBorders/>
            <w:shd w:fill="auto" w:val="clear"/>
            <w:vAlign w:val="bottom"/>
          </w:tcPr>
          <w:p>
            <w:pPr>
              <w:pStyle w:val="TableContents"/>
              <w:spacing w:before="0" w:after="283"/>
              <w:jc w:val="center"/>
              <w:rPr/>
            </w:pPr>
            <w:r>
              <w:rPr/>
              <w:t> </w:t>
            </w:r>
          </w:p>
        </w:tc>
        <w:tc>
          <w:tcPr>
            <w:tcW w:w="8678" w:type="dxa"/>
            <w:tcBorders/>
            <w:shd w:fill="auto" w:val="clear"/>
            <w:vAlign w:val="bottom"/>
          </w:tcPr>
          <w:p>
            <w:pPr>
              <w:pStyle w:val="HorizontalLine"/>
              <w:pBdr>
                <w:bottom w:val="single" w:sz="6" w:space="0" w:color="000000"/>
              </w:pBdr>
              <w:spacing w:before="0" w:after="283"/>
              <w:rPr/>
            </w:pPr>
            <w:r>
              <w:rPr/>
            </w:r>
          </w:p>
        </w:tc>
      </w:tr>
      <w:tr>
        <w:trPr/>
        <w:tc>
          <w:tcPr>
            <w:tcW w:w="101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99.1</w:t>
            </w:r>
          </w:p>
        </w:tc>
        <w:tc>
          <w:tcPr>
            <w:tcW w:w="508" w:type="dxa"/>
            <w:tcBorders/>
            <w:shd w:fill="auto" w:val="clear"/>
          </w:tcPr>
          <w:p>
            <w:pPr>
              <w:pStyle w:val="TableContents"/>
              <w:spacing w:before="0" w:after="283"/>
              <w:rPr/>
            </w:pPr>
            <w:r>
              <w:rPr/>
              <w:t> </w:t>
            </w:r>
          </w:p>
        </w:tc>
        <w:tc>
          <w:tcPr>
            <w:tcW w:w="8678" w:type="dxa"/>
            <w:tcBorders/>
            <w:shd w:fill="auto" w:val="clear"/>
          </w:tcPr>
          <w:p>
            <w:pPr>
              <w:pStyle w:val="TableContents"/>
              <w:spacing w:before="0" w:after="283"/>
              <w:rPr>
                <w:rFonts w:ascii="Times New Roman" w:hAnsi="Times New Roman"/>
                <w:sz w:val="20"/>
              </w:rPr>
            </w:pPr>
            <w:r>
              <w:rPr>
                <w:rFonts w:ascii="Times New Roman" w:hAnsi="Times New Roman"/>
                <w:sz w:val="20"/>
              </w:rPr>
              <w:t>Press Release of the Registrant dated February 22, 2006.</w:t>
            </w:r>
          </w:p>
        </w:tc>
      </w:tr>
    </w:tbl>
    <w:p>
      <w:pPr>
        <w:pStyle w:val="TextBody"/>
        <w:spacing w:before="0" w:after="0"/>
        <w:rPr/>
      </w:pPr>
      <w:r>
        <w:rPr/>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SIGNATURES</w:t>
      </w:r>
    </w:p>
    <w:p>
      <w:pPr>
        <w:pStyle w:val="TextBody"/>
        <w:rPr/>
      </w:pPr>
      <w:r>
        <w:rPr/>
        <w:t>          </w:t>
      </w:r>
      <w:r>
        <w:rPr>
          <w:rFonts w:ascii="Times New Roman" w:hAnsi="Times New Roman"/>
          <w:sz w:val="20"/>
        </w:rPr>
        <w:t>Pursuant to the requirements of the Securities Exchange Act of 1934, the Registrant has duly caused this report to be signed on its behalf by the undersigned hereunto duly authorized.</w:t>
      </w:r>
    </w:p>
    <w:tbl>
      <w:tblPr>
        <w:tblW w:w="5000" w:type="pct"/>
        <w:jc w:val="center"/>
        <w:tblInd w:w="0" w:type="dxa"/>
        <w:tblCellMar>
          <w:top w:w="0" w:type="dxa"/>
          <w:left w:w="0" w:type="dxa"/>
          <w:bottom w:w="0" w:type="dxa"/>
          <w:right w:w="0" w:type="dxa"/>
        </w:tblCellMar>
      </w:tblPr>
      <w:tblGrid>
        <w:gridCol w:w="6124"/>
        <w:gridCol w:w="611"/>
        <w:gridCol w:w="3470"/>
      </w:tblGrid>
      <w:tr>
        <w:trPr/>
        <w:tc>
          <w:tcPr>
            <w:tcW w:w="6124" w:type="dxa"/>
            <w:tcBorders/>
            <w:shd w:fill="auto" w:val="clear"/>
          </w:tcPr>
          <w:p>
            <w:pPr>
              <w:pStyle w:val="TableContents"/>
              <w:spacing w:before="0" w:after="283"/>
              <w:rPr/>
            </w:pPr>
            <w:r>
              <w:rPr/>
              <w:t> </w:t>
            </w:r>
          </w:p>
        </w:tc>
        <w:tc>
          <w:tcPr>
            <w:tcW w:w="4081" w:type="dxa"/>
            <w:gridSpan w:val="2"/>
            <w:tcBorders/>
            <w:shd w:fill="auto" w:val="clear"/>
          </w:tcPr>
          <w:p>
            <w:pPr>
              <w:pStyle w:val="TableContents"/>
              <w:spacing w:before="0" w:after="283"/>
              <w:rPr>
                <w:rFonts w:ascii="Times New Roman" w:hAnsi="Times New Roman"/>
                <w:b/>
                <w:sz w:val="20"/>
              </w:rPr>
            </w:pPr>
            <w:r>
              <w:rPr>
                <w:rFonts w:ascii="Times New Roman" w:hAnsi="Times New Roman"/>
                <w:b/>
                <w:sz w:val="20"/>
              </w:rPr>
              <w:t>OIL-DRI CORPORATION OF AMERICA</w:t>
            </w:r>
          </w:p>
        </w:tc>
      </w:tr>
      <w:tr>
        <w:trPr/>
        <w:tc>
          <w:tcPr>
            <w:tcW w:w="6124" w:type="dxa"/>
            <w:tcBorders/>
            <w:shd w:fill="auto" w:val="clear"/>
          </w:tcPr>
          <w:p>
            <w:pPr>
              <w:pStyle w:val="TableContents"/>
              <w:spacing w:before="0" w:after="283"/>
              <w:rPr/>
            </w:pPr>
            <w:r>
              <w:rPr/>
              <w:t> </w:t>
            </w:r>
          </w:p>
        </w:tc>
        <w:tc>
          <w:tcPr>
            <w:tcW w:w="4081" w:type="dxa"/>
            <w:gridSpan w:val="2"/>
            <w:tcBorders/>
            <w:shd w:fill="auto" w:val="clear"/>
          </w:tcPr>
          <w:p>
            <w:pPr>
              <w:pStyle w:val="TableContents"/>
              <w:spacing w:before="0" w:after="283"/>
              <w:rPr/>
            </w:pPr>
            <w:r>
              <w:rPr/>
              <w:t> </w:t>
            </w:r>
          </w:p>
        </w:tc>
      </w:tr>
      <w:tr>
        <w:trPr/>
        <w:tc>
          <w:tcPr>
            <w:tcW w:w="6124" w:type="dxa"/>
            <w:tcBorders/>
            <w:shd w:fill="auto" w:val="clear"/>
          </w:tcPr>
          <w:p>
            <w:pPr>
              <w:pStyle w:val="TableContents"/>
              <w:spacing w:before="0" w:after="283"/>
              <w:rPr/>
            </w:pPr>
            <w:r>
              <w:rPr/>
              <w:t> </w:t>
            </w:r>
          </w:p>
        </w:tc>
        <w:tc>
          <w:tcPr>
            <w:tcW w:w="4081" w:type="dxa"/>
            <w:gridSpan w:val="2"/>
            <w:tcBorders/>
            <w:shd w:fill="auto" w:val="clear"/>
          </w:tcPr>
          <w:p>
            <w:pPr>
              <w:pStyle w:val="TableContents"/>
              <w:spacing w:before="0" w:after="283"/>
              <w:rPr/>
            </w:pPr>
            <w:r>
              <w:rPr/>
              <w:t> </w:t>
            </w:r>
          </w:p>
        </w:tc>
      </w:tr>
      <w:tr>
        <w:trPr/>
        <w:tc>
          <w:tcPr>
            <w:tcW w:w="6124" w:type="dxa"/>
            <w:tcBorders/>
            <w:shd w:fill="auto" w:val="clear"/>
          </w:tcPr>
          <w:p>
            <w:pPr>
              <w:pStyle w:val="TableContents"/>
              <w:spacing w:before="0" w:after="283"/>
              <w:rPr/>
            </w:pPr>
            <w:r>
              <w:rPr/>
              <w:t> </w:t>
            </w:r>
          </w:p>
        </w:tc>
        <w:tc>
          <w:tcPr>
            <w:tcW w:w="61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/s/ Charles P. Brissman</w:t>
            </w:r>
          </w:p>
        </w:tc>
      </w:tr>
      <w:tr>
        <w:trPr/>
        <w:tc>
          <w:tcPr>
            <w:tcW w:w="6124" w:type="dxa"/>
            <w:tcBorders/>
            <w:shd w:fill="auto" w:val="clear"/>
          </w:tcPr>
          <w:p>
            <w:pPr>
              <w:pStyle w:val="TableContents"/>
              <w:spacing w:before="0" w:after="283"/>
              <w:rPr/>
            </w:pPr>
            <w:r>
              <w:rPr/>
              <w:t> </w:t>
            </w:r>
          </w:p>
        </w:tc>
        <w:tc>
          <w:tcPr>
            <w:tcW w:w="611" w:type="dxa"/>
            <w:tcBorders/>
            <w:shd w:fill="auto" w:val="clear"/>
          </w:tcPr>
          <w:p>
            <w:pPr>
              <w:pStyle w:val="TableContents"/>
              <w:spacing w:before="0" w:after="283"/>
              <w:rPr/>
            </w:pPr>
            <w:r>
              <w:rPr/>
              <w:t> </w:t>
            </w:r>
          </w:p>
        </w:tc>
        <w:tc>
          <w:tcPr>
            <w:tcW w:w="3470" w:type="dxa"/>
            <w:tcBorders/>
            <w:shd w:fill="auto" w:val="clear"/>
          </w:tcPr>
          <w:p>
            <w:pPr>
              <w:pStyle w:val="HorizontalLine"/>
              <w:pBdr>
                <w:bottom w:val="single" w:sz="6" w:space="0" w:color="000000"/>
              </w:pBdr>
              <w:spacing w:before="0" w:after="283"/>
              <w:rPr/>
            </w:pPr>
            <w:r>
              <w:rPr/>
            </w:r>
          </w:p>
        </w:tc>
      </w:tr>
      <w:tr>
        <w:trPr/>
        <w:tc>
          <w:tcPr>
            <w:tcW w:w="6124" w:type="dxa"/>
            <w:tcBorders/>
            <w:shd w:fill="auto" w:val="clear"/>
          </w:tcPr>
          <w:p>
            <w:pPr>
              <w:pStyle w:val="TableContents"/>
              <w:spacing w:before="0" w:after="283"/>
              <w:rPr/>
            </w:pPr>
            <w:r>
              <w:rPr/>
              <w:t> </w:t>
            </w:r>
          </w:p>
        </w:tc>
        <w:tc>
          <w:tcPr>
            <w:tcW w:w="611"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Charles P. Brissman</w:t>
            </w:r>
          </w:p>
        </w:tc>
      </w:tr>
      <w:tr>
        <w:trPr/>
        <w:tc>
          <w:tcPr>
            <w:tcW w:w="6124" w:type="dxa"/>
            <w:tcBorders/>
            <w:shd w:fill="auto" w:val="clear"/>
          </w:tcPr>
          <w:p>
            <w:pPr>
              <w:pStyle w:val="TableContents"/>
              <w:spacing w:before="0" w:after="283"/>
              <w:rPr/>
            </w:pPr>
            <w:r>
              <w:rPr/>
              <w:t> </w:t>
            </w:r>
          </w:p>
        </w:tc>
        <w:tc>
          <w:tcPr>
            <w:tcW w:w="611"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 and General Counsel</w:t>
            </w:r>
          </w:p>
        </w:tc>
      </w:tr>
      <w:tr>
        <w:trPr/>
        <w:tc>
          <w:tcPr>
            <w:tcW w:w="6124" w:type="dxa"/>
            <w:tcBorders/>
            <w:shd w:fill="auto" w:val="clear"/>
          </w:tcPr>
          <w:p>
            <w:pPr>
              <w:pStyle w:val="TableContents"/>
              <w:spacing w:before="0" w:after="283"/>
              <w:rPr/>
            </w:pPr>
            <w:r>
              <w:rPr/>
              <w:t> </w:t>
            </w:r>
          </w:p>
        </w:tc>
        <w:tc>
          <w:tcPr>
            <w:tcW w:w="611"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pPr>
            <w:r>
              <w:rPr/>
              <w:t> </w:t>
            </w:r>
          </w:p>
        </w:tc>
      </w:tr>
      <w:tr>
        <w:trPr/>
        <w:tc>
          <w:tcPr>
            <w:tcW w:w="6124" w:type="dxa"/>
            <w:tcBorders/>
            <w:shd w:fill="auto" w:val="clear"/>
          </w:tcPr>
          <w:p>
            <w:pPr>
              <w:pStyle w:val="TableContents"/>
              <w:spacing w:before="0" w:after="283"/>
              <w:rPr>
                <w:rFonts w:ascii="Times New Roman" w:hAnsi="Times New Roman"/>
                <w:sz w:val="20"/>
              </w:rPr>
            </w:pPr>
            <w:r>
              <w:rPr>
                <w:rFonts w:ascii="Times New Roman" w:hAnsi="Times New Roman"/>
                <w:sz w:val="20"/>
              </w:rPr>
              <w:t>Date: February 23, 2006</w:t>
            </w:r>
          </w:p>
        </w:tc>
        <w:tc>
          <w:tcPr>
            <w:tcW w:w="611"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pPr>
            <w:r>
              <w:rPr/>
              <w:t> </w:t>
            </w:r>
          </w:p>
        </w:tc>
      </w:tr>
    </w:tbl>
    <w:p>
      <w:pPr>
        <w:pStyle w:val="TextBody"/>
        <w:spacing w:before="0" w:after="0"/>
        <w:rPr/>
      </w:pPr>
      <w:r>
        <w:rPr/>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u w:val="single"/>
        </w:rPr>
      </w:pPr>
      <w:r>
        <w:rPr>
          <w:rFonts w:ascii="Times New Roman" w:hAnsi="Times New Roman"/>
          <w:b/>
          <w:sz w:val="20"/>
          <w:u w:val="single"/>
        </w:rPr>
        <w:t>Exhibit Index</w:t>
      </w:r>
    </w:p>
    <w:tbl>
      <w:tblPr>
        <w:tblW w:w="5000" w:type="pct"/>
        <w:jc w:val="center"/>
        <w:tblInd w:w="0" w:type="dxa"/>
        <w:tblCellMar>
          <w:top w:w="0" w:type="dxa"/>
          <w:left w:w="0" w:type="dxa"/>
          <w:bottom w:w="0" w:type="dxa"/>
          <w:right w:w="0" w:type="dxa"/>
        </w:tblCellMar>
      </w:tblPr>
      <w:tblGrid>
        <w:gridCol w:w="1019"/>
        <w:gridCol w:w="508"/>
        <w:gridCol w:w="8678"/>
      </w:tblGrid>
      <w:tr>
        <w:trPr/>
        <w:tc>
          <w:tcPr>
            <w:tcW w:w="1019" w:type="dxa"/>
            <w:tcBorders/>
            <w:shd w:fill="auto" w:val="clear"/>
          </w:tcPr>
          <w:p>
            <w:pPr>
              <w:pStyle w:val="TableContents"/>
              <w:spacing w:before="0" w:after="283"/>
              <w:rPr/>
            </w:pPr>
            <w:r>
              <w:rPr/>
              <w:t> </w:t>
            </w:r>
          </w:p>
        </w:tc>
        <w:tc>
          <w:tcPr>
            <w:tcW w:w="508" w:type="dxa"/>
            <w:tcBorders/>
            <w:shd w:fill="auto" w:val="clear"/>
          </w:tcPr>
          <w:p>
            <w:pPr>
              <w:pStyle w:val="TableContents"/>
              <w:spacing w:before="0" w:after="283"/>
              <w:rPr/>
            </w:pPr>
            <w:r>
              <w:rPr/>
              <w:t> </w:t>
            </w:r>
          </w:p>
        </w:tc>
        <w:tc>
          <w:tcPr>
            <w:tcW w:w="8678" w:type="dxa"/>
            <w:tcBorders/>
            <w:shd w:fill="auto" w:val="clear"/>
          </w:tcPr>
          <w:p>
            <w:pPr>
              <w:pStyle w:val="TableContents"/>
              <w:spacing w:before="0" w:after="283"/>
              <w:rPr/>
            </w:pPr>
            <w:r>
              <w:rPr/>
              <w:t> </w:t>
            </w:r>
          </w:p>
        </w:tc>
      </w:tr>
      <w:tr>
        <w:trPr/>
        <w:tc>
          <w:tcPr>
            <w:tcW w:w="1019"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xml:space="preserve">Exhibit </w:t>
              <w:br/>
              <w:t>Number</w:t>
            </w:r>
          </w:p>
        </w:tc>
        <w:tc>
          <w:tcPr>
            <w:tcW w:w="508" w:type="dxa"/>
            <w:tcBorders/>
            <w:shd w:fill="auto" w:val="clear"/>
            <w:vAlign w:val="bottom"/>
          </w:tcPr>
          <w:p>
            <w:pPr>
              <w:pStyle w:val="TableContents"/>
              <w:spacing w:before="0" w:after="283"/>
              <w:jc w:val="center"/>
              <w:rPr/>
            </w:pPr>
            <w:r>
              <w:rPr/>
              <w:t> </w:t>
            </w:r>
          </w:p>
        </w:tc>
        <w:tc>
          <w:tcPr>
            <w:tcW w:w="8678"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Description of Exhibits</w:t>
            </w:r>
          </w:p>
        </w:tc>
      </w:tr>
      <w:tr>
        <w:trPr/>
        <w:tc>
          <w:tcPr>
            <w:tcW w:w="1019" w:type="dxa"/>
            <w:tcBorders/>
            <w:shd w:fill="auto" w:val="clear"/>
            <w:vAlign w:val="bottom"/>
          </w:tcPr>
          <w:p>
            <w:pPr>
              <w:pStyle w:val="HorizontalLine"/>
              <w:pBdr>
                <w:bottom w:val="single" w:sz="6" w:space="0" w:color="000000"/>
              </w:pBdr>
              <w:spacing w:before="0" w:after="283"/>
              <w:rPr/>
            </w:pPr>
            <w:r>
              <w:rPr/>
            </w:r>
          </w:p>
        </w:tc>
        <w:tc>
          <w:tcPr>
            <w:tcW w:w="508" w:type="dxa"/>
            <w:tcBorders/>
            <w:shd w:fill="auto" w:val="clear"/>
            <w:vAlign w:val="bottom"/>
          </w:tcPr>
          <w:p>
            <w:pPr>
              <w:pStyle w:val="TableContents"/>
              <w:spacing w:before="0" w:after="283"/>
              <w:jc w:val="center"/>
              <w:rPr/>
            </w:pPr>
            <w:r>
              <w:rPr/>
              <w:t> </w:t>
            </w:r>
          </w:p>
        </w:tc>
        <w:tc>
          <w:tcPr>
            <w:tcW w:w="8678" w:type="dxa"/>
            <w:tcBorders/>
            <w:shd w:fill="auto" w:val="clear"/>
            <w:vAlign w:val="bottom"/>
          </w:tcPr>
          <w:p>
            <w:pPr>
              <w:pStyle w:val="HorizontalLine"/>
              <w:pBdr>
                <w:bottom w:val="single" w:sz="6" w:space="0" w:color="000000"/>
              </w:pBdr>
              <w:spacing w:before="0" w:after="283"/>
              <w:rPr/>
            </w:pPr>
            <w:r>
              <w:rPr/>
            </w:r>
          </w:p>
        </w:tc>
      </w:tr>
      <w:tr>
        <w:trPr/>
        <w:tc>
          <w:tcPr>
            <w:tcW w:w="101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99.1</w:t>
            </w:r>
          </w:p>
        </w:tc>
        <w:tc>
          <w:tcPr>
            <w:tcW w:w="508" w:type="dxa"/>
            <w:tcBorders/>
            <w:shd w:fill="auto" w:val="clear"/>
          </w:tcPr>
          <w:p>
            <w:pPr>
              <w:pStyle w:val="TableContents"/>
              <w:spacing w:before="0" w:after="283"/>
              <w:rPr/>
            </w:pPr>
            <w:r>
              <w:rPr/>
              <w:t> </w:t>
            </w:r>
          </w:p>
        </w:tc>
        <w:tc>
          <w:tcPr>
            <w:tcW w:w="8678" w:type="dxa"/>
            <w:tcBorders/>
            <w:shd w:fill="auto" w:val="clear"/>
          </w:tcPr>
          <w:p>
            <w:pPr>
              <w:pStyle w:val="TableContents"/>
              <w:spacing w:before="0" w:after="283"/>
              <w:rPr>
                <w:rFonts w:ascii="Times New Roman" w:hAnsi="Times New Roman"/>
                <w:sz w:val="20"/>
              </w:rPr>
            </w:pPr>
            <w:r>
              <w:rPr>
                <w:rFonts w:ascii="Times New Roman" w:hAnsi="Times New Roman"/>
                <w:sz w:val="20"/>
              </w:rPr>
              <w:t>Press Release of the Registrant dated February 22, 2006.</w:t>
            </w:r>
          </w:p>
        </w:tc>
      </w:tr>
    </w:tbl>
    <w:p>
      <w:pPr>
        <w:pStyle w:val="TextBody"/>
        <w:spacing w:before="0" w:after="0"/>
        <w:rPr/>
      </w:pPr>
      <w:r>
        <w:rPr/>
      </w:r>
    </w:p>
    <w:p>
      <w:pPr>
        <w:pStyle w:val="HorizontalLine"/>
        <w:pBdr>
          <w:bottom w:val="single" w:sz="6" w:space="0" w:color="000000"/>
        </w:pBdr>
        <w:rPr/>
      </w:pPr>
      <w:r>
        <w:rPr/>
      </w:r>
      <w:r>
        <w:br w:type="page"/>
      </w:r>
    </w:p>
    <w:p>
      <w:pPr>
        <w:pStyle w:val="TextBody"/>
        <w:jc w:val="right"/>
        <w:rPr>
          <w:rFonts w:ascii="Times New Roman" w:hAnsi="Times New Roman"/>
          <w:b/>
          <w:sz w:val="20"/>
        </w:rPr>
      </w:pPr>
      <w:bookmarkStart w:id="4" w:name="od4923ex991.htm"/>
      <w:bookmarkStart w:id="5" w:name="ksod4923ex991"/>
      <w:bookmarkEnd w:id="4"/>
      <w:bookmarkEnd w:id="5"/>
      <w:r>
        <w:rPr>
          <w:rFonts w:ascii="Times New Roman" w:hAnsi="Times New Roman"/>
          <w:b/>
          <w:sz w:val="20"/>
        </w:rPr>
        <w:t>Exhibit 99.1</w:t>
      </w:r>
    </w:p>
    <w:tbl>
      <w:tblPr>
        <w:tblW w:w="5000" w:type="pct"/>
        <w:jc w:val="center"/>
        <w:tblInd w:w="0" w:type="dxa"/>
        <w:tblCellMar>
          <w:top w:w="0" w:type="dxa"/>
          <w:left w:w="0" w:type="dxa"/>
          <w:bottom w:w="0" w:type="dxa"/>
          <w:right w:w="0" w:type="dxa"/>
        </w:tblCellMar>
      </w:tblPr>
      <w:tblGrid>
        <w:gridCol w:w="7441"/>
        <w:gridCol w:w="850"/>
        <w:gridCol w:w="1914"/>
      </w:tblGrid>
      <w:tr>
        <w:trPr/>
        <w:tc>
          <w:tcPr>
            <w:tcW w:w="7441" w:type="dxa"/>
            <w:tcBorders/>
            <w:shd w:fill="auto" w:val="clear"/>
          </w:tcPr>
          <w:p>
            <w:pPr>
              <w:pStyle w:val="TableContents"/>
              <w:spacing w:before="0" w:after="283"/>
              <w:rPr>
                <w:rFonts w:ascii="Times New Roman" w:hAnsi="Times New Roman"/>
                <w:sz w:val="20"/>
              </w:rPr>
            </w:pPr>
            <w:r>
              <w:rPr>
                <w:rFonts w:ascii="Times New Roman" w:hAnsi="Times New Roman"/>
                <w:b/>
                <w:sz w:val="20"/>
              </w:rPr>
              <w:t xml:space="preserve">Release:  </w:t>
            </w:r>
            <w:r>
              <w:rPr>
                <w:rFonts w:ascii="Times New Roman" w:hAnsi="Times New Roman"/>
                <w:sz w:val="20"/>
              </w:rPr>
              <w:t>Immediate</w:t>
            </w:r>
          </w:p>
        </w:tc>
        <w:tc>
          <w:tcPr>
            <w:tcW w:w="850" w:type="dxa"/>
            <w:tcBorders/>
            <w:shd w:fill="auto" w:val="clear"/>
          </w:tcPr>
          <w:p>
            <w:pPr>
              <w:pStyle w:val="TableContents"/>
              <w:spacing w:before="0" w:after="283"/>
              <w:rPr>
                <w:rFonts w:ascii="Times New Roman" w:hAnsi="Times New Roman"/>
                <w:b/>
                <w:sz w:val="20"/>
              </w:rPr>
            </w:pPr>
            <w:r>
              <w:rPr>
                <w:rFonts w:ascii="Times New Roman" w:hAnsi="Times New Roman"/>
                <w:b/>
                <w:sz w:val="20"/>
              </w:rPr>
              <w:t>Contact:</w:t>
            </w:r>
          </w:p>
        </w:tc>
        <w:tc>
          <w:tcPr>
            <w:tcW w:w="1914" w:type="dxa"/>
            <w:tcBorders/>
            <w:shd w:fill="auto" w:val="clear"/>
          </w:tcPr>
          <w:p>
            <w:pPr>
              <w:pStyle w:val="TableContents"/>
              <w:spacing w:before="0" w:after="283"/>
              <w:rPr>
                <w:rFonts w:ascii="Times New Roman" w:hAnsi="Times New Roman"/>
                <w:sz w:val="20"/>
              </w:rPr>
            </w:pPr>
            <w:r>
              <w:rPr>
                <w:rFonts w:ascii="Times New Roman" w:hAnsi="Times New Roman"/>
                <w:sz w:val="20"/>
              </w:rPr>
              <w:t>Ronda J. Williams</w:t>
            </w:r>
          </w:p>
        </w:tc>
      </w:tr>
      <w:tr>
        <w:trPr/>
        <w:tc>
          <w:tcPr>
            <w:tcW w:w="7441" w:type="dxa"/>
            <w:tcBorders/>
            <w:shd w:fill="auto" w:val="clear"/>
          </w:tcPr>
          <w:p>
            <w:pPr>
              <w:pStyle w:val="TableContents"/>
              <w:spacing w:before="0" w:after="283"/>
              <w:rPr/>
            </w:pPr>
            <w:r>
              <w:rPr/>
              <w:t> </w:t>
            </w:r>
          </w:p>
        </w:tc>
        <w:tc>
          <w:tcPr>
            <w:tcW w:w="850" w:type="dxa"/>
            <w:tcBorders/>
            <w:shd w:fill="auto" w:val="clear"/>
          </w:tcPr>
          <w:p>
            <w:pPr>
              <w:pStyle w:val="TableContents"/>
              <w:spacing w:before="0" w:after="283"/>
              <w:rPr/>
            </w:pPr>
            <w:r>
              <w:rPr/>
              <w:t> </w:t>
            </w:r>
          </w:p>
        </w:tc>
        <w:tc>
          <w:tcPr>
            <w:tcW w:w="1914" w:type="dxa"/>
            <w:tcBorders/>
            <w:shd w:fill="auto" w:val="clear"/>
          </w:tcPr>
          <w:p>
            <w:pPr>
              <w:pStyle w:val="TableContents"/>
              <w:spacing w:before="0" w:after="283"/>
              <w:rPr>
                <w:rFonts w:ascii="Times New Roman" w:hAnsi="Times New Roman"/>
                <w:sz w:val="20"/>
              </w:rPr>
            </w:pPr>
            <w:r>
              <w:rPr>
                <w:rFonts w:ascii="Times New Roman" w:hAnsi="Times New Roman"/>
                <w:sz w:val="20"/>
              </w:rPr>
              <w:t>312-706-3232</w:t>
            </w:r>
          </w:p>
        </w:tc>
      </w:tr>
    </w:tbl>
    <w:p>
      <w:pPr>
        <w:pStyle w:val="TextBody"/>
        <w:jc w:val="center"/>
        <w:rPr>
          <w:rFonts w:ascii="Times New Roman" w:hAnsi="Times New Roman"/>
          <w:b/>
          <w:sz w:val="20"/>
        </w:rPr>
      </w:pPr>
      <w:r>
        <w:rPr>
          <w:rFonts w:ascii="Times New Roman" w:hAnsi="Times New Roman"/>
          <w:b/>
          <w:sz w:val="20"/>
        </w:rPr>
        <w:t>Oil-Dri Reports Record Second Quarter and</w:t>
        <w:br/>
        <w:t>First Half Sales and Improving Trend</w:t>
      </w:r>
    </w:p>
    <w:p>
      <w:pPr>
        <w:pStyle w:val="TextBody"/>
        <w:rPr>
          <w:rFonts w:ascii="Times New Roman" w:hAnsi="Times New Roman"/>
          <w:sz w:val="20"/>
        </w:rPr>
      </w:pPr>
      <w:r>
        <w:rPr>
          <w:rFonts w:ascii="Times New Roman" w:hAnsi="Times New Roman"/>
          <w:sz w:val="20"/>
        </w:rPr>
        <w:t>CHICAGO  February 22, 2006- Oil-Dri Corporation of America (NYSE: ODC) today announced record second quarter sales of $53,963,000 for the three month period ended January 31, 2006.  Sales were 9% greater than sales of $49,481,000 in the same quarter one year ago.  Net income for the quarter was $1,867,000 or $0.32 per diluted share, compared with net income of $2,146,000 or $0.36 per diluted share in the second quarter one year ago.</w:t>
      </w:r>
    </w:p>
    <w:p>
      <w:pPr>
        <w:pStyle w:val="TextBody"/>
        <w:rPr>
          <w:rFonts w:ascii="Times New Roman" w:hAnsi="Times New Roman"/>
          <w:sz w:val="20"/>
        </w:rPr>
      </w:pPr>
      <w:r>
        <w:rPr>
          <w:rFonts w:ascii="Times New Roman" w:hAnsi="Times New Roman"/>
          <w:sz w:val="20"/>
        </w:rPr>
        <w:t>Net sales for the first six-month period were a record $101,752,000 compared with sales of $93,602,000 in the same period one year ago.  Net income for the six-month period was $2,895,000 or $0.50 per diluted share, compared with net income of $3,426,000 or $0.57 per diluted share last fiscal year.</w:t>
      </w:r>
    </w:p>
    <w:p>
      <w:pPr>
        <w:pStyle w:val="TextBody"/>
        <w:rPr>
          <w:rFonts w:ascii="Times New Roman" w:hAnsi="Times New Roman"/>
          <w:sz w:val="20"/>
        </w:rPr>
      </w:pPr>
      <w:r>
        <w:rPr>
          <w:rFonts w:ascii="Times New Roman" w:hAnsi="Times New Roman"/>
          <w:sz w:val="20"/>
        </w:rPr>
        <w:t>In the first quarter, the Company recorded non-recurring income of $0.05 per diluted share from the sale of water rights owned in northern Nevada.  These non-strategic assets were sold to an unaffiliated party in August 2005.  There were no non-recurring items in the second quarter.</w:t>
      </w:r>
    </w:p>
    <w:p>
      <w:pPr>
        <w:pStyle w:val="TextBody"/>
        <w:rPr>
          <w:rFonts w:ascii="Times New Roman" w:hAnsi="Times New Roman"/>
          <w:b/>
          <w:sz w:val="20"/>
        </w:rPr>
      </w:pPr>
      <w:r>
        <w:rPr>
          <w:rFonts w:ascii="Times New Roman" w:hAnsi="Times New Roman"/>
          <w:b/>
          <w:sz w:val="20"/>
        </w:rPr>
        <w:t>S</w:t>
      </w:r>
      <w:r>
        <w:rPr>
          <w:rFonts w:ascii="Times New Roman" w:hAnsi="Times New Roman"/>
          <w:b/>
          <w:sz w:val="14"/>
        </w:rPr>
        <w:t>ECOND</w:t>
      </w:r>
      <w:r>
        <w:rPr>
          <w:rFonts w:ascii="Times New Roman" w:hAnsi="Times New Roman"/>
          <w:b/>
          <w:sz w:val="20"/>
        </w:rPr>
        <w:t xml:space="preserve"> Q</w:t>
      </w:r>
      <w:r>
        <w:rPr>
          <w:rFonts w:ascii="Times New Roman" w:hAnsi="Times New Roman"/>
          <w:b/>
          <w:sz w:val="14"/>
        </w:rPr>
        <w:t>UARTER</w:t>
      </w:r>
      <w:r>
        <w:rPr>
          <w:rFonts w:ascii="Times New Roman" w:hAnsi="Times New Roman"/>
          <w:b/>
          <w:sz w:val="20"/>
        </w:rPr>
        <w:t xml:space="preserve"> R</w:t>
      </w:r>
      <w:r>
        <w:rPr>
          <w:rFonts w:ascii="Times New Roman" w:hAnsi="Times New Roman"/>
          <w:b/>
          <w:sz w:val="14"/>
        </w:rPr>
        <w:t>EVIEW</w:t>
      </w:r>
    </w:p>
    <w:p>
      <w:pPr>
        <w:pStyle w:val="TextBody"/>
        <w:rPr>
          <w:rFonts w:ascii="Times New Roman" w:hAnsi="Times New Roman"/>
          <w:sz w:val="20"/>
        </w:rPr>
      </w:pPr>
      <w:r>
        <w:rPr>
          <w:rFonts w:ascii="Times New Roman" w:hAnsi="Times New Roman"/>
          <w:sz w:val="20"/>
        </w:rPr>
        <w:t>Dan Jaffee, President and CEO stated, We are quite pleased with our second quarter results as they reflect an improving trend in our overall business. Quarterly results demonstrate the companys progress in rebuilding our profit margins after the unprecedented increase in energy and other costs following hurricanes Katrina and Rita. This trend is especially apparent as compared to the first quarter results of this fiscal year.  The business is strong and showing growth in both existing and new accounts.  Margins are improving over those of the previous quarter.</w:t>
      </w:r>
    </w:p>
    <w:p>
      <w:pPr>
        <w:pStyle w:val="TextBody"/>
        <w:rPr>
          <w:rFonts w:ascii="Times New Roman" w:hAnsi="Times New Roman"/>
          <w:sz w:val="20"/>
        </w:rPr>
      </w:pPr>
      <w:r>
        <w:rPr>
          <w:rFonts w:ascii="Times New Roman" w:hAnsi="Times New Roman"/>
          <w:sz w:val="20"/>
        </w:rPr>
        <w:t>We have been able to raise prices to help offset some of the energy cost increases, which have now leveled off but are nearly double since last year. Additional price increases are scheduled in the second half of the year, which should further improve our profit margins.</w:t>
      </w:r>
    </w:p>
    <w:p>
      <w:pPr>
        <w:pStyle w:val="TextBody"/>
        <w:rPr>
          <w:rFonts w:ascii="Times New Roman" w:hAnsi="Times New Roman"/>
          <w:sz w:val="20"/>
        </w:rPr>
      </w:pPr>
      <w:r>
        <w:rPr>
          <w:rFonts w:ascii="Times New Roman" w:hAnsi="Times New Roman"/>
          <w:sz w:val="20"/>
        </w:rPr>
        <w:t xml:space="preserve">We saw sales growth in our fluids purification, agricultural carriers and scoopable cat litters, all of which are value added products. </w:t>
      </w:r>
    </w:p>
    <w:tbl>
      <w:tblPr>
        <w:tblW w:w="5000" w:type="pct"/>
        <w:jc w:val="center"/>
        <w:tblInd w:w="0" w:type="dxa"/>
        <w:tblCellMar>
          <w:top w:w="0" w:type="dxa"/>
          <w:left w:w="0" w:type="dxa"/>
          <w:bottom w:w="0" w:type="dxa"/>
          <w:right w:w="0" w:type="dxa"/>
        </w:tblCellMar>
      </w:tblPr>
      <w:tblGrid>
        <w:gridCol w:w="507"/>
        <w:gridCol w:w="9698"/>
      </w:tblGrid>
      <w:tr>
        <w:trPr/>
        <w:tc>
          <w:tcPr>
            <w:tcW w:w="10205" w:type="dxa"/>
            <w:gridSpan w:val="2"/>
            <w:tcBorders/>
            <w:shd w:fill="auto" w:val="clear"/>
          </w:tcPr>
          <w:p>
            <w:pPr>
              <w:pStyle w:val="TableContents"/>
              <w:spacing w:before="0" w:after="283"/>
              <w:rPr>
                <w:rFonts w:ascii="Times New Roman" w:hAnsi="Times New Roman"/>
                <w:b/>
                <w:sz w:val="20"/>
              </w:rPr>
            </w:pPr>
            <w:r>
              <w:rPr>
                <w:rFonts w:ascii="Times New Roman" w:hAnsi="Times New Roman"/>
                <w:b/>
                <w:sz w:val="20"/>
              </w:rPr>
              <w:t>B</w:t>
            </w:r>
            <w:r>
              <w:rPr>
                <w:rFonts w:ascii="Times New Roman" w:hAnsi="Times New Roman"/>
                <w:b/>
                <w:sz w:val="14"/>
              </w:rPr>
              <w:t>USINESS</w:t>
            </w:r>
            <w:r>
              <w:rPr>
                <w:rFonts w:ascii="Times New Roman" w:hAnsi="Times New Roman"/>
                <w:b/>
                <w:sz w:val="20"/>
              </w:rPr>
              <w:t xml:space="preserve"> R</w:t>
            </w:r>
            <w:r>
              <w:rPr>
                <w:rFonts w:ascii="Times New Roman" w:hAnsi="Times New Roman"/>
                <w:b/>
                <w:sz w:val="14"/>
              </w:rPr>
              <w:t>EVIEW</w:t>
            </w:r>
          </w:p>
        </w:tc>
      </w:tr>
      <w:tr>
        <w:trPr/>
        <w:tc>
          <w:tcPr>
            <w:tcW w:w="10205" w:type="dxa"/>
            <w:gridSpan w:val="2"/>
            <w:tcBorders/>
            <w:shd w:fill="auto" w:val="clear"/>
          </w:tcPr>
          <w:p>
            <w:pPr>
              <w:pStyle w:val="TableContents"/>
              <w:spacing w:before="0" w:after="283"/>
              <w:rPr/>
            </w:pPr>
            <w:r>
              <w:rPr/>
              <w:t> </w:t>
            </w:r>
          </w:p>
        </w:tc>
      </w:tr>
      <w:tr>
        <w:trPr/>
        <w:tc>
          <w:tcPr>
            <w:tcW w:w="507"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9698"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Sales for the Companys </w:t>
            </w:r>
            <w:r>
              <w:rPr>
                <w:rFonts w:ascii="Times New Roman" w:hAnsi="Times New Roman"/>
                <w:b/>
                <w:sz w:val="20"/>
              </w:rPr>
              <w:t>Business-to-Business Group</w:t>
            </w:r>
            <w:r>
              <w:rPr>
                <w:rFonts w:ascii="Times New Roman" w:hAnsi="Times New Roman"/>
                <w:sz w:val="20"/>
              </w:rPr>
              <w:t xml:space="preserve"> were $18,298,000 up 11% for the second quarter and $35,109,000 up 15% for the first half.  Group income was $4,157,000 up 10% for the quarter. Sales increases were realized over several product lines including co-packaged cat litters, Pure-Flo bleaching clays, Agsorb carriers, and ConditionAde binders. A combination of increased sales, price increases and product mix contributed to positive group income.  This group continues to face increased manufacturing expense associated with higher energy costs.</w:t>
            </w:r>
          </w:p>
        </w:tc>
      </w:tr>
      <w:tr>
        <w:trPr/>
        <w:tc>
          <w:tcPr>
            <w:tcW w:w="507" w:type="dxa"/>
            <w:tcBorders/>
            <w:shd w:fill="auto" w:val="clear"/>
          </w:tcPr>
          <w:p>
            <w:pPr>
              <w:pStyle w:val="TableContents"/>
              <w:spacing w:before="0" w:after="283"/>
              <w:rPr/>
            </w:pPr>
            <w:r>
              <w:rPr/>
              <w:t> </w:t>
            </w:r>
          </w:p>
        </w:tc>
        <w:tc>
          <w:tcPr>
            <w:tcW w:w="9698" w:type="dxa"/>
            <w:tcBorders/>
            <w:shd w:fill="auto" w:val="clear"/>
          </w:tcPr>
          <w:p>
            <w:pPr>
              <w:pStyle w:val="TableContents"/>
              <w:spacing w:before="0" w:after="283"/>
              <w:rPr/>
            </w:pPr>
            <w:r>
              <w:rPr/>
              <w:t> </w:t>
            </w:r>
          </w:p>
        </w:tc>
      </w:tr>
      <w:tr>
        <w:trPr/>
        <w:tc>
          <w:tcPr>
            <w:tcW w:w="507"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9698"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Sales for the Companys </w:t>
            </w:r>
            <w:r>
              <w:rPr>
                <w:rFonts w:ascii="Times New Roman" w:hAnsi="Times New Roman"/>
                <w:b/>
                <w:sz w:val="20"/>
              </w:rPr>
              <w:t>Retail and Wholesale Group</w:t>
            </w:r>
            <w:r>
              <w:rPr>
                <w:rFonts w:ascii="Times New Roman" w:hAnsi="Times New Roman"/>
                <w:sz w:val="20"/>
              </w:rPr>
              <w:t xml:space="preserve"> were $35,665,000 up 8% in the second quarter and $66,643,000 up 6% for the first half.  Group income was $2,284,000 down 34% for the quarter.  Sales increases for both branded scoopable litters, Cats Pride and Jonny Cat, were higher over last year due to price and volume increases. Private label accounts also contributed to increased sales from new distribution in the non-grocery segment.  Industrial and automotive absorbent sales enjoyed sales increases but losses in gross profit.  The Groups inability to pass on most of the higher manufacturing, packaging and transportation costs associated with energy continues to impact margins for the group.  The group is obtaining price increases but they are being absorbed by cost increases.</w:t>
            </w:r>
          </w:p>
        </w:tc>
      </w:tr>
    </w:tbl>
    <w:p>
      <w:pPr>
        <w:pStyle w:val="TextBody"/>
        <w:spacing w:before="0" w:after="0"/>
        <w:rPr/>
      </w:pPr>
      <w:r>
        <w:rPr/>
      </w:r>
    </w:p>
    <w:p>
      <w:pPr>
        <w:pStyle w:val="HorizontalLine"/>
        <w:pBdr>
          <w:bottom w:val="single" w:sz="6" w:space="0" w:color="000000"/>
        </w:pBdr>
        <w:rPr/>
      </w:pPr>
      <w:r>
        <w:rPr/>
      </w:r>
    </w:p>
    <w:p>
      <w:pPr>
        <w:pStyle w:val="HorizontalLine"/>
        <w:pBdr>
          <w:bottom w:val="single" w:sz="6" w:space="0" w:color="000000"/>
        </w:pBdr>
        <w:rPr/>
      </w:pPr>
      <w:r>
        <w:rPr/>
      </w:r>
    </w:p>
    <w:p>
      <w:pPr>
        <w:pStyle w:val="TextBody"/>
        <w:rPr/>
      </w:pPr>
      <w:r>
        <w:rPr/>
      </w:r>
    </w:p>
    <w:p>
      <w:pPr>
        <w:pStyle w:val="TextBody"/>
        <w:rPr>
          <w:rFonts w:ascii="Times New Roman" w:hAnsi="Times New Roman"/>
          <w:b/>
          <w:sz w:val="20"/>
        </w:rPr>
      </w:pPr>
      <w:r>
        <w:rPr>
          <w:rFonts w:ascii="Times New Roman" w:hAnsi="Times New Roman"/>
          <w:b/>
          <w:sz w:val="20"/>
        </w:rPr>
        <w:t>F</w:t>
      </w:r>
      <w:r>
        <w:rPr>
          <w:rFonts w:ascii="Times New Roman" w:hAnsi="Times New Roman"/>
          <w:b/>
          <w:sz w:val="14"/>
        </w:rPr>
        <w:t>INANCIAL</w:t>
      </w:r>
      <w:r>
        <w:rPr>
          <w:rFonts w:ascii="Times New Roman" w:hAnsi="Times New Roman"/>
          <w:b/>
          <w:sz w:val="20"/>
        </w:rPr>
        <w:t xml:space="preserve"> H</w:t>
      </w:r>
      <w:r>
        <w:rPr>
          <w:rFonts w:ascii="Times New Roman" w:hAnsi="Times New Roman"/>
          <w:b/>
          <w:sz w:val="14"/>
        </w:rPr>
        <w:t>IGHLIGHTS</w:t>
      </w:r>
    </w:p>
    <w:p>
      <w:pPr>
        <w:pStyle w:val="TextBody"/>
        <w:rPr>
          <w:rFonts w:ascii="Times New Roman" w:hAnsi="Times New Roman"/>
          <w:sz w:val="20"/>
        </w:rPr>
      </w:pPr>
      <w:r>
        <w:rPr>
          <w:rFonts w:ascii="Times New Roman" w:hAnsi="Times New Roman"/>
          <w:sz w:val="20"/>
        </w:rPr>
        <w:t xml:space="preserve">On December 6, 2005, Oil-Dris Board of Directors declared a regular quarterly cash dividend of $0.12 per share of the Companys Common Stock.  The dividend will be payable on March 17, 2006 to stockholders of record at the close of business on February 10, 2006.  At the January 31, 2006 closing price of $17.62 per share and assuming cash dividends continue at the same rate, the annual yield on Common Stock is 2.7%. </w:t>
      </w:r>
    </w:p>
    <w:p>
      <w:pPr>
        <w:pStyle w:val="TextBody"/>
        <w:rPr>
          <w:rFonts w:ascii="Times New Roman" w:hAnsi="Times New Roman"/>
          <w:sz w:val="20"/>
        </w:rPr>
      </w:pPr>
      <w:r>
        <w:rPr>
          <w:rFonts w:ascii="Times New Roman" w:hAnsi="Times New Roman"/>
          <w:sz w:val="20"/>
        </w:rPr>
        <w:t>During the quarter the Company repurchased 102,200 shares of Common Stock at the average price of $17.87 per share.</w:t>
      </w:r>
    </w:p>
    <w:p>
      <w:pPr>
        <w:pStyle w:val="TextBody"/>
        <w:rPr>
          <w:rFonts w:ascii="Times New Roman" w:hAnsi="Times New Roman"/>
          <w:sz w:val="20"/>
        </w:rPr>
      </w:pPr>
      <w:r>
        <w:rPr>
          <w:rFonts w:ascii="Times New Roman" w:hAnsi="Times New Roman"/>
          <w:sz w:val="20"/>
        </w:rPr>
        <w:t>Cash, cash equivalents and short-term investments at January 31, 2006, totaled $29,485,000.  Operating cash flow for the six-month period was $455,000.  Capital expenditures for the six-month period totaled $4,624,000, which is $1,017,000 more than the depreciation and amortization of $3,607,000.</w:t>
      </w:r>
    </w:p>
    <w:p>
      <w:pPr>
        <w:pStyle w:val="TextBody"/>
        <w:rPr>
          <w:rFonts w:ascii="Times New Roman" w:hAnsi="Times New Roman"/>
          <w:sz w:val="20"/>
        </w:rPr>
      </w:pPr>
      <w:r>
        <w:rPr>
          <w:rFonts w:ascii="Times New Roman" w:hAnsi="Times New Roman"/>
          <w:sz w:val="20"/>
        </w:rPr>
        <w:t>On December 16, 2005, the Company sold at face value $15,000,000 of senior unsecured notes.  The notes have a final maturity of ten-years and bear interest at 5.89% per annum.  The proceeds of the sale may be used to fund future principal payments of the Companys debt, acquisitions, stock repurchases, capital expenditures and for working capital purposes.</w:t>
      </w:r>
    </w:p>
    <w:p>
      <w:pPr>
        <w:pStyle w:val="TextBody"/>
        <w:rPr>
          <w:rFonts w:ascii="Times New Roman" w:hAnsi="Times New Roman"/>
          <w:sz w:val="20"/>
        </w:rPr>
      </w:pPr>
      <w:r>
        <w:rPr>
          <w:rFonts w:ascii="Times New Roman" w:hAnsi="Times New Roman"/>
          <w:sz w:val="20"/>
        </w:rPr>
        <w:t>The Company has provided historical financial data on its two operating segments for fiscal 2005, which is included in this quarters earnings release.</w:t>
      </w:r>
    </w:p>
    <w:p>
      <w:pPr>
        <w:pStyle w:val="TextBody"/>
        <w:rPr>
          <w:rFonts w:ascii="Times New Roman" w:hAnsi="Times New Roman"/>
          <w:b/>
          <w:sz w:val="20"/>
        </w:rPr>
      </w:pPr>
      <w:r>
        <w:rPr>
          <w:rFonts w:ascii="Times New Roman" w:hAnsi="Times New Roman"/>
          <w:b/>
          <w:sz w:val="20"/>
        </w:rPr>
        <w:t>F</w:t>
      </w:r>
      <w:r>
        <w:rPr>
          <w:rFonts w:ascii="Times New Roman" w:hAnsi="Times New Roman"/>
          <w:b/>
          <w:sz w:val="14"/>
        </w:rPr>
        <w:t>ORWARD</w:t>
      </w:r>
      <w:r>
        <w:rPr>
          <w:rFonts w:ascii="Times New Roman" w:hAnsi="Times New Roman"/>
          <w:b/>
          <w:sz w:val="20"/>
        </w:rPr>
        <w:t xml:space="preserve"> O</w:t>
      </w:r>
      <w:r>
        <w:rPr>
          <w:rFonts w:ascii="Times New Roman" w:hAnsi="Times New Roman"/>
          <w:b/>
          <w:sz w:val="14"/>
        </w:rPr>
        <w:t>UTLOOK</w:t>
      </w:r>
    </w:p>
    <w:p>
      <w:pPr>
        <w:pStyle w:val="TextBody"/>
        <w:rPr>
          <w:rFonts w:ascii="Times New Roman" w:hAnsi="Times New Roman"/>
          <w:sz w:val="20"/>
        </w:rPr>
      </w:pPr>
      <w:r>
        <w:rPr>
          <w:rFonts w:ascii="Times New Roman" w:hAnsi="Times New Roman"/>
          <w:sz w:val="20"/>
        </w:rPr>
        <w:t xml:space="preserve">Jaffee stated, We are optimistic about the financial results for the second half of the fiscal year. While we still face energy cost pressures on our cost of goods, further price increases and new business will help to rebuild our profit margins.  </w:t>
      </w:r>
    </w:p>
    <w:p>
      <w:pPr>
        <w:pStyle w:val="TextBody"/>
        <w:jc w:val="center"/>
        <w:rPr>
          <w:rFonts w:ascii="Times New Roman" w:hAnsi="Times New Roman"/>
          <w:sz w:val="20"/>
        </w:rPr>
      </w:pPr>
      <w:r>
        <w:rPr>
          <w:rFonts w:ascii="Times New Roman" w:hAnsi="Times New Roman"/>
          <w:sz w:val="20"/>
        </w:rPr>
        <w:t>###</w:t>
      </w:r>
    </w:p>
    <w:p>
      <w:pPr>
        <w:pStyle w:val="TextBody"/>
        <w:rPr>
          <w:rFonts w:ascii="Times New Roman" w:hAnsi="Times New Roman"/>
          <w:b/>
          <w:sz w:val="20"/>
        </w:rPr>
      </w:pPr>
      <w:r>
        <w:rPr>
          <w:rFonts w:ascii="Times New Roman" w:hAnsi="Times New Roman"/>
          <w:b/>
          <w:sz w:val="20"/>
        </w:rPr>
        <w:t>The Company will offer a live web cast of the second quarter earnings teleconference on February 23, 2006, at 10a.m. CT.  To listen to the call via the web, please visit www.streetevents.com or www.oildri.com.  An archived recording of the call and written transcripts of all teleconferences are posted on the Oil-Dri web site.</w:t>
      </w:r>
    </w:p>
    <w:p>
      <w:pPr>
        <w:pStyle w:val="TextBody"/>
        <w:rPr>
          <w:rFonts w:ascii="Times New Roman" w:hAnsi="Times New Roman"/>
          <w:i/>
          <w:sz w:val="20"/>
        </w:rPr>
      </w:pPr>
      <w:r>
        <w:rPr>
          <w:rFonts w:ascii="Times New Roman" w:hAnsi="Times New Roman"/>
          <w:i/>
          <w:sz w:val="20"/>
        </w:rPr>
        <w:t>Oil-Dri Corporation of America is a leading supplier of specialty sorbent products for industrial, automotive, agricultural, horticultural, animal health and fluids purification and other specialty markets and is the worlds largest manufacturer of cat litter</w:t>
      </w:r>
    </w:p>
    <w:p>
      <w:pPr>
        <w:pStyle w:val="TextBody"/>
        <w:rPr>
          <w:rFonts w:ascii="Times New Roman" w:hAnsi="Times New Roman"/>
          <w:i/>
          <w:sz w:val="20"/>
        </w:rPr>
      </w:pPr>
      <w:r>
        <w:rPr>
          <w:rFonts w:ascii="Times New Roman" w:hAnsi="Times New Roman"/>
          <w:i/>
          <w:sz w:val="20"/>
        </w:rPr>
        <w:t>Pure-Flo, Agsorb, ConditionAde, Cats Pride and Jonny Cat are all registered trademarks of the Oil-Dri Corporation of America.</w:t>
      </w:r>
    </w:p>
    <w:p>
      <w:pPr>
        <w:pStyle w:val="TextBody"/>
        <w:rPr>
          <w:rFonts w:ascii="Times New Roman" w:hAnsi="Times New Roman"/>
          <w:i/>
          <w:sz w:val="20"/>
        </w:rPr>
      </w:pPr>
      <w:r>
        <w:rPr>
          <w:rFonts w:ascii="Times New Roman" w:hAnsi="Times New Roman"/>
          <w:i/>
          <w:sz w:val="20"/>
        </w:rPr>
        <w:t>This release contains certain forward-looking statements regarding the Companys expected performance for future periods, and actual results for such periods might materially differ.  Such forward-looking statements are subject to uncertainties which include, but are not limited to, intense competition from much larger organizations in the consumer market; the level of success in implementation of price increases and surcharges; increasing acceptance of genetically modified and treated seed and other changes in overall agricultural demand; increasing regulation of the food chain; changes in the market conditions, the overall economy, volatility in the price and availability of natural gas, fuel oil and other energy sources, and other factors detailed from time to time in the Companys annual report and other reports filed with the Securities and Exchange Commission.</w:t>
      </w:r>
    </w:p>
    <w:p>
      <w:pPr>
        <w:pStyle w:val="HorizontalLine"/>
        <w:pBdr>
          <w:bottom w:val="single" w:sz="6" w:space="0" w:color="000000"/>
        </w:pBdr>
        <w:rPr/>
      </w:pPr>
      <w:r>
        <w:rPr/>
      </w:r>
    </w:p>
    <w:p>
      <w:pPr>
        <w:pStyle w:val="TextBody"/>
        <w:rPr/>
      </w:pPr>
      <w:r>
        <w:rPr/>
      </w:r>
    </w:p>
    <w:p>
      <w:pPr>
        <w:pStyle w:val="TextBody"/>
        <w:rPr>
          <w:rFonts w:ascii="Times New Roman" w:hAnsi="Times New Roman"/>
          <w:b/>
          <w:sz w:val="20"/>
        </w:rPr>
      </w:pPr>
      <w:r>
        <w:rPr>
          <w:rFonts w:ascii="Times New Roman" w:hAnsi="Times New Roman"/>
          <w:b/>
          <w:sz w:val="20"/>
        </w:rPr>
        <w:t>O I L  -  D R I   C O R P O R A T I O N    O F    A M E R I C A</w:t>
      </w:r>
    </w:p>
    <w:p>
      <w:pPr>
        <w:pStyle w:val="TextBody"/>
        <w:rPr>
          <w:rFonts w:ascii="Times New Roman" w:hAnsi="Times New Roman"/>
          <w:sz w:val="20"/>
        </w:rPr>
      </w:pPr>
      <w:r>
        <w:rPr>
          <w:rFonts w:ascii="Times New Roman" w:hAnsi="Times New Roman"/>
          <w:b/>
          <w:sz w:val="20"/>
        </w:rPr>
        <w:t>Consolidated Statements of Income</w:t>
        <w:br/>
      </w:r>
      <w:r>
        <w:rPr>
          <w:rFonts w:ascii="Times New Roman" w:hAnsi="Times New Roman"/>
          <w:sz w:val="20"/>
        </w:rPr>
        <w:t>(in thousands, except for per share amounts)</w:t>
        <w:br/>
        <w:t>(unaudited)</w:t>
      </w:r>
    </w:p>
    <w:tbl>
      <w:tblPr>
        <w:tblW w:w="5000" w:type="pct"/>
        <w:jc w:val="center"/>
        <w:tblInd w:w="0" w:type="dxa"/>
        <w:tblCellMar>
          <w:top w:w="0" w:type="dxa"/>
          <w:left w:w="0" w:type="dxa"/>
          <w:bottom w:w="0" w:type="dxa"/>
          <w:right w:w="0" w:type="dxa"/>
        </w:tblCellMar>
      </w:tblPr>
      <w:tblGrid>
        <w:gridCol w:w="5337"/>
        <w:gridCol w:w="205"/>
        <w:gridCol w:w="118"/>
        <w:gridCol w:w="870"/>
        <w:gridCol w:w="206"/>
        <w:gridCol w:w="109"/>
        <w:gridCol w:w="851"/>
        <w:gridCol w:w="221"/>
        <w:gridCol w:w="118"/>
        <w:gridCol w:w="870"/>
        <w:gridCol w:w="205"/>
        <w:gridCol w:w="109"/>
        <w:gridCol w:w="851"/>
        <w:gridCol w:w="135"/>
      </w:tblGrid>
      <w:tr>
        <w:trPr/>
        <w:tc>
          <w:tcPr>
            <w:tcW w:w="5337"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4528" w:type="dxa"/>
            <w:gridSpan w:val="11"/>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Second Quarter Ended January 31,</w:t>
            </w:r>
          </w:p>
        </w:tc>
        <w:tc>
          <w:tcPr>
            <w:tcW w:w="135" w:type="dxa"/>
            <w:tcBorders/>
            <w:shd w:fill="auto" w:val="clear"/>
            <w:vAlign w:val="bottom"/>
          </w:tcPr>
          <w:p>
            <w:pPr>
              <w:pStyle w:val="TableContents"/>
              <w:spacing w:before="0" w:after="283"/>
              <w:jc w:val="center"/>
              <w:rPr/>
            </w:pPr>
            <w:r>
              <w:rPr/>
              <w:t> </w:t>
            </w:r>
          </w:p>
        </w:tc>
      </w:tr>
      <w:tr>
        <w:trPr/>
        <w:tc>
          <w:tcPr>
            <w:tcW w:w="5337"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4528" w:type="dxa"/>
            <w:gridSpan w:val="11"/>
            <w:tcBorders/>
            <w:shd w:fill="auto" w:val="clear"/>
            <w:vAlign w:val="bottom"/>
          </w:tcPr>
          <w:p>
            <w:pPr>
              <w:pStyle w:val="HorizontalLine"/>
              <w:pBdr>
                <w:bottom w:val="single" w:sz="6" w:space="0" w:color="000000"/>
              </w:pBdr>
              <w:spacing w:before="0" w:after="283"/>
              <w:rPr/>
            </w:pPr>
            <w:r>
              <w:rPr/>
            </w:r>
          </w:p>
        </w:tc>
        <w:tc>
          <w:tcPr>
            <w:tcW w:w="135" w:type="dxa"/>
            <w:tcBorders/>
            <w:shd w:fill="auto" w:val="clear"/>
            <w:vAlign w:val="bottom"/>
          </w:tcPr>
          <w:p>
            <w:pPr>
              <w:pStyle w:val="TableContents"/>
              <w:spacing w:before="0" w:after="283"/>
              <w:jc w:val="center"/>
              <w:rPr/>
            </w:pPr>
            <w:r>
              <w:rPr/>
              <w:t> </w:t>
            </w:r>
          </w:p>
        </w:tc>
      </w:tr>
      <w:tr>
        <w:trPr/>
        <w:tc>
          <w:tcPr>
            <w:tcW w:w="5337"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98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206" w:type="dxa"/>
            <w:tcBorders/>
            <w:shd w:fill="auto" w:val="clear"/>
            <w:vAlign w:val="bottom"/>
          </w:tcPr>
          <w:p>
            <w:pPr>
              <w:pStyle w:val="TableContents"/>
              <w:spacing w:before="0" w:after="283"/>
              <w:jc w:val="center"/>
              <w:rPr/>
            </w:pPr>
            <w:r>
              <w:rPr/>
              <w:t> </w:t>
            </w:r>
          </w:p>
        </w:tc>
        <w:tc>
          <w:tcPr>
            <w:tcW w:w="96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of Sales</w:t>
            </w:r>
          </w:p>
        </w:tc>
        <w:tc>
          <w:tcPr>
            <w:tcW w:w="221" w:type="dxa"/>
            <w:tcBorders/>
            <w:shd w:fill="auto" w:val="clear"/>
            <w:vAlign w:val="bottom"/>
          </w:tcPr>
          <w:p>
            <w:pPr>
              <w:pStyle w:val="TableContents"/>
              <w:spacing w:before="0" w:after="283"/>
              <w:jc w:val="center"/>
              <w:rPr/>
            </w:pPr>
            <w:r>
              <w:rPr/>
              <w:t> </w:t>
            </w:r>
          </w:p>
        </w:tc>
        <w:tc>
          <w:tcPr>
            <w:tcW w:w="98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205" w:type="dxa"/>
            <w:tcBorders/>
            <w:shd w:fill="auto" w:val="clear"/>
            <w:vAlign w:val="bottom"/>
          </w:tcPr>
          <w:p>
            <w:pPr>
              <w:pStyle w:val="TableContents"/>
              <w:spacing w:before="0" w:after="283"/>
              <w:jc w:val="center"/>
              <w:rPr/>
            </w:pPr>
            <w:r>
              <w:rPr/>
              <w:t> </w:t>
            </w:r>
          </w:p>
        </w:tc>
        <w:tc>
          <w:tcPr>
            <w:tcW w:w="96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of Sales</w:t>
            </w:r>
          </w:p>
        </w:tc>
        <w:tc>
          <w:tcPr>
            <w:tcW w:w="135" w:type="dxa"/>
            <w:tcBorders/>
            <w:shd w:fill="auto" w:val="clear"/>
            <w:vAlign w:val="bottom"/>
          </w:tcPr>
          <w:p>
            <w:pPr>
              <w:pStyle w:val="TableContents"/>
              <w:spacing w:before="0" w:after="283"/>
              <w:jc w:val="center"/>
              <w:rPr/>
            </w:pPr>
            <w:r>
              <w:rPr/>
              <w:t> </w:t>
            </w:r>
          </w:p>
        </w:tc>
      </w:tr>
      <w:tr>
        <w:trPr/>
        <w:tc>
          <w:tcPr>
            <w:tcW w:w="5337"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18" w:type="dxa"/>
            <w:tcBorders/>
            <w:shd w:fill="auto" w:val="clear"/>
            <w:vAlign w:val="bottom"/>
          </w:tcPr>
          <w:p>
            <w:pPr>
              <w:pStyle w:val="HorizontalLine"/>
              <w:pBdr>
                <w:bottom w:val="single" w:sz="6" w:space="0" w:color="000000"/>
              </w:pBdr>
              <w:spacing w:before="0" w:after="283"/>
              <w:rPr/>
            </w:pPr>
            <w:r>
              <w:rPr/>
            </w:r>
          </w:p>
        </w:tc>
        <w:tc>
          <w:tcPr>
            <w:tcW w:w="870"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09" w:type="dxa"/>
            <w:tcBorders/>
            <w:shd w:fill="auto" w:val="clear"/>
            <w:vAlign w:val="bottom"/>
          </w:tcPr>
          <w:p>
            <w:pPr>
              <w:pStyle w:val="HorizontalLine"/>
              <w:pBdr>
                <w:bottom w:val="single" w:sz="6" w:space="0" w:color="000000"/>
              </w:pBdr>
              <w:spacing w:before="0" w:after="283"/>
              <w:rPr/>
            </w:pPr>
            <w:r>
              <w:rPr/>
            </w:r>
          </w:p>
        </w:tc>
        <w:tc>
          <w:tcPr>
            <w:tcW w:w="851" w:type="dxa"/>
            <w:tcBorders/>
            <w:shd w:fill="auto" w:val="clear"/>
            <w:vAlign w:val="bottom"/>
          </w:tcPr>
          <w:p>
            <w:pPr>
              <w:pStyle w:val="HorizontalLine"/>
              <w:pBdr>
                <w:bottom w:val="single" w:sz="6" w:space="0" w:color="000000"/>
              </w:pBdr>
              <w:spacing w:before="0" w:after="283"/>
              <w:rPr/>
            </w:pPr>
            <w:r>
              <w:rPr/>
            </w:r>
          </w:p>
        </w:tc>
        <w:tc>
          <w:tcPr>
            <w:tcW w:w="221" w:type="dxa"/>
            <w:tcBorders/>
            <w:shd w:fill="auto" w:val="clear"/>
            <w:vAlign w:val="bottom"/>
          </w:tcPr>
          <w:p>
            <w:pPr>
              <w:pStyle w:val="TableContents"/>
              <w:spacing w:before="0" w:after="283"/>
              <w:jc w:val="center"/>
              <w:rPr/>
            </w:pPr>
            <w:r>
              <w:rPr/>
              <w:t> </w:t>
            </w:r>
          </w:p>
        </w:tc>
        <w:tc>
          <w:tcPr>
            <w:tcW w:w="118" w:type="dxa"/>
            <w:tcBorders/>
            <w:shd w:fill="auto" w:val="clear"/>
            <w:vAlign w:val="bottom"/>
          </w:tcPr>
          <w:p>
            <w:pPr>
              <w:pStyle w:val="HorizontalLine"/>
              <w:pBdr>
                <w:bottom w:val="single" w:sz="6" w:space="0" w:color="000000"/>
              </w:pBdr>
              <w:spacing w:before="0" w:after="283"/>
              <w:rPr/>
            </w:pPr>
            <w:r>
              <w:rPr/>
            </w:r>
          </w:p>
        </w:tc>
        <w:tc>
          <w:tcPr>
            <w:tcW w:w="870"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jc w:val="center"/>
              <w:rPr/>
            </w:pPr>
            <w:r>
              <w:rPr/>
              <w:t> </w:t>
            </w:r>
          </w:p>
        </w:tc>
        <w:tc>
          <w:tcPr>
            <w:tcW w:w="109" w:type="dxa"/>
            <w:tcBorders/>
            <w:shd w:fill="auto" w:val="clear"/>
            <w:vAlign w:val="bottom"/>
          </w:tcPr>
          <w:p>
            <w:pPr>
              <w:pStyle w:val="HorizontalLine"/>
              <w:pBdr>
                <w:bottom w:val="single" w:sz="6" w:space="0" w:color="000000"/>
              </w:pBdr>
              <w:spacing w:before="0" w:after="283"/>
              <w:rPr/>
            </w:pPr>
            <w:r>
              <w:rPr/>
            </w:r>
          </w:p>
        </w:tc>
        <w:tc>
          <w:tcPr>
            <w:tcW w:w="851" w:type="dxa"/>
            <w:tcBorders/>
            <w:shd w:fill="auto" w:val="clear"/>
            <w:vAlign w:val="bottom"/>
          </w:tcPr>
          <w:p>
            <w:pPr>
              <w:pStyle w:val="HorizontalLine"/>
              <w:pBdr>
                <w:bottom w:val="single" w:sz="6" w:space="0" w:color="000000"/>
              </w:pBdr>
              <w:spacing w:before="0" w:after="283"/>
              <w:rPr/>
            </w:pPr>
            <w:r>
              <w:rPr/>
            </w:r>
          </w:p>
        </w:tc>
        <w:tc>
          <w:tcPr>
            <w:tcW w:w="135" w:type="dxa"/>
            <w:tcBorders/>
            <w:shd w:fill="auto" w:val="clear"/>
            <w:vAlign w:val="bottom"/>
          </w:tcPr>
          <w:p>
            <w:pPr>
              <w:pStyle w:val="TableContents"/>
              <w:spacing w:before="0" w:after="283"/>
              <w:jc w:val="center"/>
              <w:rPr/>
            </w:pPr>
            <w:r>
              <w:rPr/>
              <w:t> </w:t>
            </w:r>
          </w:p>
        </w:tc>
      </w:tr>
      <w:tr>
        <w:trPr/>
        <w:tc>
          <w:tcPr>
            <w:tcW w:w="53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Sales</w:t>
            </w:r>
          </w:p>
        </w:tc>
        <w:tc>
          <w:tcPr>
            <w:tcW w:w="20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53,963</w:t>
            </w:r>
          </w:p>
        </w:tc>
        <w:tc>
          <w:tcPr>
            <w:tcW w:w="20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100.0</w:t>
            </w:r>
          </w:p>
        </w:tc>
        <w:tc>
          <w:tcPr>
            <w:tcW w:w="22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49,481</w:t>
            </w:r>
          </w:p>
        </w:tc>
        <w:tc>
          <w:tcPr>
            <w:tcW w:w="20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100.0</w:t>
            </w:r>
          </w:p>
        </w:tc>
        <w:tc>
          <w:tcPr>
            <w:tcW w:w="13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337"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Cost of Sales</w:t>
            </w:r>
          </w:p>
        </w:tc>
        <w:tc>
          <w:tcPr>
            <w:tcW w:w="20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43,395</w:t>
            </w:r>
          </w:p>
        </w:tc>
        <w:tc>
          <w:tcPr>
            <w:tcW w:w="20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80.4</w:t>
            </w:r>
          </w:p>
        </w:tc>
        <w:tc>
          <w:tcPr>
            <w:tcW w:w="22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37,902</w:t>
            </w:r>
          </w:p>
        </w:tc>
        <w:tc>
          <w:tcPr>
            <w:tcW w:w="20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76.6</w:t>
            </w:r>
          </w:p>
        </w:tc>
        <w:tc>
          <w:tcPr>
            <w:tcW w:w="13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337"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18" w:type="dxa"/>
            <w:tcBorders/>
            <w:shd w:fill="auto" w:val="clear"/>
            <w:vAlign w:val="bottom"/>
          </w:tcPr>
          <w:p>
            <w:pPr>
              <w:pStyle w:val="HorizontalLine"/>
              <w:pBdr>
                <w:bottom w:val="single" w:sz="6" w:space="0" w:color="000000"/>
              </w:pBdr>
              <w:spacing w:before="0" w:after="283"/>
              <w:rPr/>
            </w:pPr>
            <w:r>
              <w:rPr/>
            </w:r>
          </w:p>
        </w:tc>
        <w:tc>
          <w:tcPr>
            <w:tcW w:w="870"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9" w:type="dxa"/>
            <w:tcBorders/>
            <w:shd w:fill="auto" w:val="clear"/>
            <w:vAlign w:val="bottom"/>
          </w:tcPr>
          <w:p>
            <w:pPr>
              <w:pStyle w:val="HorizontalLine"/>
              <w:pBdr>
                <w:bottom w:val="single" w:sz="6" w:space="0" w:color="000000"/>
              </w:pBdr>
              <w:spacing w:before="0" w:after="283"/>
              <w:rPr/>
            </w:pPr>
            <w:r>
              <w:rPr/>
            </w:r>
          </w:p>
        </w:tc>
        <w:tc>
          <w:tcPr>
            <w:tcW w:w="851" w:type="dxa"/>
            <w:tcBorders/>
            <w:shd w:fill="auto" w:val="clear"/>
            <w:vAlign w:val="bottom"/>
          </w:tcPr>
          <w:p>
            <w:pPr>
              <w:pStyle w:val="HorizontalLine"/>
              <w:pBdr>
                <w:bottom w:val="single" w:sz="6" w:space="0" w:color="000000"/>
              </w:pBdr>
              <w:spacing w:before="0" w:after="283"/>
              <w:rPr/>
            </w:pPr>
            <w:r>
              <w:rPr/>
            </w:r>
          </w:p>
        </w:tc>
        <w:tc>
          <w:tcPr>
            <w:tcW w:w="221" w:type="dxa"/>
            <w:tcBorders/>
            <w:shd w:fill="auto" w:val="clear"/>
            <w:vAlign w:val="bottom"/>
          </w:tcPr>
          <w:p>
            <w:pPr>
              <w:pStyle w:val="TableContents"/>
              <w:spacing w:before="0" w:after="283"/>
              <w:rPr/>
            </w:pPr>
            <w:r>
              <w:rPr/>
              <w:t> </w:t>
            </w:r>
          </w:p>
        </w:tc>
        <w:tc>
          <w:tcPr>
            <w:tcW w:w="118" w:type="dxa"/>
            <w:tcBorders/>
            <w:shd w:fill="auto" w:val="clear"/>
            <w:vAlign w:val="bottom"/>
          </w:tcPr>
          <w:p>
            <w:pPr>
              <w:pStyle w:val="HorizontalLine"/>
              <w:pBdr>
                <w:bottom w:val="single" w:sz="6" w:space="0" w:color="000000"/>
              </w:pBdr>
              <w:spacing w:before="0" w:after="283"/>
              <w:rPr/>
            </w:pPr>
            <w:r>
              <w:rPr/>
            </w:r>
          </w:p>
        </w:tc>
        <w:tc>
          <w:tcPr>
            <w:tcW w:w="870"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9" w:type="dxa"/>
            <w:tcBorders/>
            <w:shd w:fill="auto" w:val="clear"/>
            <w:vAlign w:val="bottom"/>
          </w:tcPr>
          <w:p>
            <w:pPr>
              <w:pStyle w:val="HorizontalLine"/>
              <w:pBdr>
                <w:bottom w:val="single" w:sz="6" w:space="0" w:color="000000"/>
              </w:pBdr>
              <w:spacing w:before="0" w:after="283"/>
              <w:rPr/>
            </w:pPr>
            <w:r>
              <w:rPr/>
            </w:r>
          </w:p>
        </w:tc>
        <w:tc>
          <w:tcPr>
            <w:tcW w:w="851" w:type="dxa"/>
            <w:tcBorders/>
            <w:shd w:fill="auto" w:val="clear"/>
            <w:vAlign w:val="bottom"/>
          </w:tcPr>
          <w:p>
            <w:pPr>
              <w:pStyle w:val="HorizontalLine"/>
              <w:pBdr>
                <w:bottom w:val="single" w:sz="6" w:space="0" w:color="000000"/>
              </w:pBdr>
              <w:spacing w:before="0" w:after="283"/>
              <w:rPr/>
            </w:pPr>
            <w:r>
              <w:rPr/>
            </w:r>
          </w:p>
        </w:tc>
        <w:tc>
          <w:tcPr>
            <w:tcW w:w="135" w:type="dxa"/>
            <w:tcBorders/>
            <w:shd w:fill="auto" w:val="clear"/>
            <w:vAlign w:val="bottom"/>
          </w:tcPr>
          <w:p>
            <w:pPr>
              <w:pStyle w:val="TableContents"/>
              <w:spacing w:before="0" w:after="283"/>
              <w:rPr/>
            </w:pPr>
            <w:r>
              <w:rPr/>
              <w:t> </w:t>
            </w:r>
          </w:p>
        </w:tc>
      </w:tr>
      <w:tr>
        <w:trPr/>
        <w:tc>
          <w:tcPr>
            <w:tcW w:w="53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Gross Profit</w:t>
            </w:r>
          </w:p>
        </w:tc>
        <w:tc>
          <w:tcPr>
            <w:tcW w:w="20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10,568</w:t>
            </w:r>
          </w:p>
        </w:tc>
        <w:tc>
          <w:tcPr>
            <w:tcW w:w="20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19.6</w:t>
            </w:r>
          </w:p>
        </w:tc>
        <w:tc>
          <w:tcPr>
            <w:tcW w:w="22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11,579</w:t>
            </w:r>
          </w:p>
        </w:tc>
        <w:tc>
          <w:tcPr>
            <w:tcW w:w="20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23.4</w:t>
            </w:r>
          </w:p>
        </w:tc>
        <w:tc>
          <w:tcPr>
            <w:tcW w:w="13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337"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Operating Expenses</w:t>
            </w:r>
          </w:p>
        </w:tc>
        <w:tc>
          <w:tcPr>
            <w:tcW w:w="20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(7,742</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9"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-14.3</w:t>
            </w:r>
          </w:p>
        </w:tc>
        <w:tc>
          <w:tcPr>
            <w:tcW w:w="22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(8,472</w:t>
            </w:r>
          </w:p>
        </w:tc>
        <w:tc>
          <w:tcPr>
            <w:tcW w:w="20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9"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-17.1</w:t>
            </w:r>
          </w:p>
        </w:tc>
        <w:tc>
          <w:tcPr>
            <w:tcW w:w="13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337"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18" w:type="dxa"/>
            <w:tcBorders/>
            <w:shd w:fill="auto" w:val="clear"/>
            <w:vAlign w:val="bottom"/>
          </w:tcPr>
          <w:p>
            <w:pPr>
              <w:pStyle w:val="HorizontalLine"/>
              <w:pBdr>
                <w:bottom w:val="single" w:sz="6" w:space="0" w:color="000000"/>
              </w:pBdr>
              <w:spacing w:before="0" w:after="283"/>
              <w:rPr/>
            </w:pPr>
            <w:r>
              <w:rPr/>
            </w:r>
          </w:p>
        </w:tc>
        <w:tc>
          <w:tcPr>
            <w:tcW w:w="870"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9" w:type="dxa"/>
            <w:tcBorders/>
            <w:shd w:fill="auto" w:val="clear"/>
            <w:vAlign w:val="bottom"/>
          </w:tcPr>
          <w:p>
            <w:pPr>
              <w:pStyle w:val="HorizontalLine"/>
              <w:pBdr>
                <w:bottom w:val="single" w:sz="6" w:space="0" w:color="000000"/>
              </w:pBdr>
              <w:spacing w:before="0" w:after="283"/>
              <w:rPr/>
            </w:pPr>
            <w:r>
              <w:rPr/>
            </w:r>
          </w:p>
        </w:tc>
        <w:tc>
          <w:tcPr>
            <w:tcW w:w="851" w:type="dxa"/>
            <w:tcBorders/>
            <w:shd w:fill="auto" w:val="clear"/>
            <w:vAlign w:val="bottom"/>
          </w:tcPr>
          <w:p>
            <w:pPr>
              <w:pStyle w:val="HorizontalLine"/>
              <w:pBdr>
                <w:bottom w:val="single" w:sz="6" w:space="0" w:color="000000"/>
              </w:pBdr>
              <w:spacing w:before="0" w:after="283"/>
              <w:rPr/>
            </w:pPr>
            <w:r>
              <w:rPr/>
            </w:r>
          </w:p>
        </w:tc>
        <w:tc>
          <w:tcPr>
            <w:tcW w:w="221" w:type="dxa"/>
            <w:tcBorders/>
            <w:shd w:fill="auto" w:val="clear"/>
            <w:vAlign w:val="bottom"/>
          </w:tcPr>
          <w:p>
            <w:pPr>
              <w:pStyle w:val="TableContents"/>
              <w:spacing w:before="0" w:after="283"/>
              <w:rPr/>
            </w:pPr>
            <w:r>
              <w:rPr/>
              <w:t> </w:t>
            </w:r>
          </w:p>
        </w:tc>
        <w:tc>
          <w:tcPr>
            <w:tcW w:w="118" w:type="dxa"/>
            <w:tcBorders/>
            <w:shd w:fill="auto" w:val="clear"/>
            <w:vAlign w:val="bottom"/>
          </w:tcPr>
          <w:p>
            <w:pPr>
              <w:pStyle w:val="HorizontalLine"/>
              <w:pBdr>
                <w:bottom w:val="single" w:sz="6" w:space="0" w:color="000000"/>
              </w:pBdr>
              <w:spacing w:before="0" w:after="283"/>
              <w:rPr/>
            </w:pPr>
            <w:r>
              <w:rPr/>
            </w:r>
          </w:p>
        </w:tc>
        <w:tc>
          <w:tcPr>
            <w:tcW w:w="870"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9" w:type="dxa"/>
            <w:tcBorders/>
            <w:shd w:fill="auto" w:val="clear"/>
            <w:vAlign w:val="bottom"/>
          </w:tcPr>
          <w:p>
            <w:pPr>
              <w:pStyle w:val="HorizontalLine"/>
              <w:pBdr>
                <w:bottom w:val="single" w:sz="6" w:space="0" w:color="000000"/>
              </w:pBdr>
              <w:spacing w:before="0" w:after="283"/>
              <w:rPr/>
            </w:pPr>
            <w:r>
              <w:rPr/>
            </w:r>
          </w:p>
        </w:tc>
        <w:tc>
          <w:tcPr>
            <w:tcW w:w="851" w:type="dxa"/>
            <w:tcBorders/>
            <w:shd w:fill="auto" w:val="clear"/>
            <w:vAlign w:val="bottom"/>
          </w:tcPr>
          <w:p>
            <w:pPr>
              <w:pStyle w:val="HorizontalLine"/>
              <w:pBdr>
                <w:bottom w:val="single" w:sz="6" w:space="0" w:color="000000"/>
              </w:pBdr>
              <w:spacing w:before="0" w:after="283"/>
              <w:rPr/>
            </w:pPr>
            <w:r>
              <w:rPr/>
            </w:r>
          </w:p>
        </w:tc>
        <w:tc>
          <w:tcPr>
            <w:tcW w:w="135" w:type="dxa"/>
            <w:tcBorders/>
            <w:shd w:fill="auto" w:val="clear"/>
            <w:vAlign w:val="bottom"/>
          </w:tcPr>
          <w:p>
            <w:pPr>
              <w:pStyle w:val="TableContents"/>
              <w:spacing w:before="0" w:after="283"/>
              <w:rPr/>
            </w:pPr>
            <w:r>
              <w:rPr/>
              <w:t> </w:t>
            </w:r>
          </w:p>
        </w:tc>
      </w:tr>
      <w:tr>
        <w:trPr/>
        <w:tc>
          <w:tcPr>
            <w:tcW w:w="53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Operating Income</w:t>
            </w:r>
          </w:p>
        </w:tc>
        <w:tc>
          <w:tcPr>
            <w:tcW w:w="20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2,826</w:t>
            </w:r>
          </w:p>
        </w:tc>
        <w:tc>
          <w:tcPr>
            <w:tcW w:w="20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5.2</w:t>
            </w:r>
          </w:p>
        </w:tc>
        <w:tc>
          <w:tcPr>
            <w:tcW w:w="22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3,107</w:t>
            </w:r>
          </w:p>
        </w:tc>
        <w:tc>
          <w:tcPr>
            <w:tcW w:w="20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6.3</w:t>
            </w:r>
          </w:p>
        </w:tc>
        <w:tc>
          <w:tcPr>
            <w:tcW w:w="13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337"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Interest Expense</w:t>
            </w:r>
          </w:p>
        </w:tc>
        <w:tc>
          <w:tcPr>
            <w:tcW w:w="20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(539</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9"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w:t>
            </w:r>
          </w:p>
        </w:tc>
        <w:tc>
          <w:tcPr>
            <w:tcW w:w="22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(453</w:t>
            </w:r>
          </w:p>
        </w:tc>
        <w:tc>
          <w:tcPr>
            <w:tcW w:w="20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9"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-0.9</w:t>
            </w:r>
          </w:p>
        </w:tc>
        <w:tc>
          <w:tcPr>
            <w:tcW w:w="13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3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Other Income</w:t>
            </w:r>
          </w:p>
        </w:tc>
        <w:tc>
          <w:tcPr>
            <w:tcW w:w="20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262</w:t>
            </w:r>
          </w:p>
        </w:tc>
        <w:tc>
          <w:tcPr>
            <w:tcW w:w="20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0.5</w:t>
            </w:r>
          </w:p>
        </w:tc>
        <w:tc>
          <w:tcPr>
            <w:tcW w:w="22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258</w:t>
            </w:r>
          </w:p>
        </w:tc>
        <w:tc>
          <w:tcPr>
            <w:tcW w:w="20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0.5</w:t>
            </w:r>
          </w:p>
        </w:tc>
        <w:tc>
          <w:tcPr>
            <w:tcW w:w="13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337"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18" w:type="dxa"/>
            <w:tcBorders/>
            <w:shd w:fill="auto" w:val="clear"/>
            <w:vAlign w:val="bottom"/>
          </w:tcPr>
          <w:p>
            <w:pPr>
              <w:pStyle w:val="HorizontalLine"/>
              <w:pBdr>
                <w:bottom w:val="single" w:sz="6" w:space="0" w:color="000000"/>
              </w:pBdr>
              <w:spacing w:before="0" w:after="283"/>
              <w:rPr/>
            </w:pPr>
            <w:r>
              <w:rPr/>
            </w:r>
          </w:p>
        </w:tc>
        <w:tc>
          <w:tcPr>
            <w:tcW w:w="870"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9" w:type="dxa"/>
            <w:tcBorders/>
            <w:shd w:fill="auto" w:val="clear"/>
            <w:vAlign w:val="bottom"/>
          </w:tcPr>
          <w:p>
            <w:pPr>
              <w:pStyle w:val="HorizontalLine"/>
              <w:pBdr>
                <w:bottom w:val="single" w:sz="6" w:space="0" w:color="000000"/>
              </w:pBdr>
              <w:spacing w:before="0" w:after="283"/>
              <w:rPr/>
            </w:pPr>
            <w:r>
              <w:rPr/>
            </w:r>
          </w:p>
        </w:tc>
        <w:tc>
          <w:tcPr>
            <w:tcW w:w="851" w:type="dxa"/>
            <w:tcBorders/>
            <w:shd w:fill="auto" w:val="clear"/>
            <w:vAlign w:val="bottom"/>
          </w:tcPr>
          <w:p>
            <w:pPr>
              <w:pStyle w:val="HorizontalLine"/>
              <w:pBdr>
                <w:bottom w:val="single" w:sz="6" w:space="0" w:color="000000"/>
              </w:pBdr>
              <w:spacing w:before="0" w:after="283"/>
              <w:rPr/>
            </w:pPr>
            <w:r>
              <w:rPr/>
            </w:r>
          </w:p>
        </w:tc>
        <w:tc>
          <w:tcPr>
            <w:tcW w:w="221" w:type="dxa"/>
            <w:tcBorders/>
            <w:shd w:fill="auto" w:val="clear"/>
            <w:vAlign w:val="bottom"/>
          </w:tcPr>
          <w:p>
            <w:pPr>
              <w:pStyle w:val="TableContents"/>
              <w:spacing w:before="0" w:after="283"/>
              <w:rPr/>
            </w:pPr>
            <w:r>
              <w:rPr/>
              <w:t> </w:t>
            </w:r>
          </w:p>
        </w:tc>
        <w:tc>
          <w:tcPr>
            <w:tcW w:w="118" w:type="dxa"/>
            <w:tcBorders/>
            <w:shd w:fill="auto" w:val="clear"/>
            <w:vAlign w:val="bottom"/>
          </w:tcPr>
          <w:p>
            <w:pPr>
              <w:pStyle w:val="HorizontalLine"/>
              <w:pBdr>
                <w:bottom w:val="single" w:sz="6" w:space="0" w:color="000000"/>
              </w:pBdr>
              <w:spacing w:before="0" w:after="283"/>
              <w:rPr/>
            </w:pPr>
            <w:r>
              <w:rPr/>
            </w:r>
          </w:p>
        </w:tc>
        <w:tc>
          <w:tcPr>
            <w:tcW w:w="870"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9" w:type="dxa"/>
            <w:tcBorders/>
            <w:shd w:fill="auto" w:val="clear"/>
            <w:vAlign w:val="bottom"/>
          </w:tcPr>
          <w:p>
            <w:pPr>
              <w:pStyle w:val="HorizontalLine"/>
              <w:pBdr>
                <w:bottom w:val="single" w:sz="6" w:space="0" w:color="000000"/>
              </w:pBdr>
              <w:spacing w:before="0" w:after="283"/>
              <w:rPr/>
            </w:pPr>
            <w:r>
              <w:rPr/>
            </w:r>
          </w:p>
        </w:tc>
        <w:tc>
          <w:tcPr>
            <w:tcW w:w="851" w:type="dxa"/>
            <w:tcBorders/>
            <w:shd w:fill="auto" w:val="clear"/>
            <w:vAlign w:val="bottom"/>
          </w:tcPr>
          <w:p>
            <w:pPr>
              <w:pStyle w:val="HorizontalLine"/>
              <w:pBdr>
                <w:bottom w:val="single" w:sz="6" w:space="0" w:color="000000"/>
              </w:pBdr>
              <w:spacing w:before="0" w:after="283"/>
              <w:rPr/>
            </w:pPr>
            <w:r>
              <w:rPr/>
            </w:r>
          </w:p>
        </w:tc>
        <w:tc>
          <w:tcPr>
            <w:tcW w:w="135" w:type="dxa"/>
            <w:tcBorders/>
            <w:shd w:fill="auto" w:val="clear"/>
            <w:vAlign w:val="bottom"/>
          </w:tcPr>
          <w:p>
            <w:pPr>
              <w:pStyle w:val="TableContents"/>
              <w:spacing w:before="0" w:after="283"/>
              <w:rPr/>
            </w:pPr>
            <w:r>
              <w:rPr/>
              <w:t> </w:t>
            </w:r>
          </w:p>
        </w:tc>
      </w:tr>
      <w:tr>
        <w:trPr/>
        <w:tc>
          <w:tcPr>
            <w:tcW w:w="53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Income Before Income Taxes</w:t>
            </w:r>
          </w:p>
        </w:tc>
        <w:tc>
          <w:tcPr>
            <w:tcW w:w="20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2,549</w:t>
            </w:r>
          </w:p>
        </w:tc>
        <w:tc>
          <w:tcPr>
            <w:tcW w:w="20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4.7</w:t>
            </w:r>
          </w:p>
        </w:tc>
        <w:tc>
          <w:tcPr>
            <w:tcW w:w="22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2,912</w:t>
            </w:r>
          </w:p>
        </w:tc>
        <w:tc>
          <w:tcPr>
            <w:tcW w:w="20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5.9</w:t>
            </w:r>
          </w:p>
        </w:tc>
        <w:tc>
          <w:tcPr>
            <w:tcW w:w="13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337"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Income Taxes</w:t>
            </w:r>
          </w:p>
        </w:tc>
        <w:tc>
          <w:tcPr>
            <w:tcW w:w="20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682</w:t>
            </w:r>
          </w:p>
        </w:tc>
        <w:tc>
          <w:tcPr>
            <w:tcW w:w="20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w:t>
            </w:r>
          </w:p>
        </w:tc>
        <w:tc>
          <w:tcPr>
            <w:tcW w:w="22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766</w:t>
            </w:r>
          </w:p>
        </w:tc>
        <w:tc>
          <w:tcPr>
            <w:tcW w:w="20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w:t>
            </w:r>
          </w:p>
        </w:tc>
        <w:tc>
          <w:tcPr>
            <w:tcW w:w="13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337"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18" w:type="dxa"/>
            <w:tcBorders/>
            <w:shd w:fill="auto" w:val="clear"/>
            <w:vAlign w:val="bottom"/>
          </w:tcPr>
          <w:p>
            <w:pPr>
              <w:pStyle w:val="HorizontalLine"/>
              <w:pBdr>
                <w:bottom w:val="single" w:sz="6" w:space="0" w:color="000000"/>
              </w:pBdr>
              <w:spacing w:before="0" w:after="283"/>
              <w:rPr/>
            </w:pPr>
            <w:r>
              <w:rPr/>
            </w:r>
          </w:p>
        </w:tc>
        <w:tc>
          <w:tcPr>
            <w:tcW w:w="870"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9" w:type="dxa"/>
            <w:tcBorders/>
            <w:shd w:fill="auto" w:val="clear"/>
            <w:vAlign w:val="bottom"/>
          </w:tcPr>
          <w:p>
            <w:pPr>
              <w:pStyle w:val="HorizontalLine"/>
              <w:pBdr>
                <w:bottom w:val="single" w:sz="6" w:space="0" w:color="000000"/>
              </w:pBdr>
              <w:spacing w:before="0" w:after="283"/>
              <w:rPr/>
            </w:pPr>
            <w:r>
              <w:rPr/>
            </w:r>
          </w:p>
        </w:tc>
        <w:tc>
          <w:tcPr>
            <w:tcW w:w="851" w:type="dxa"/>
            <w:tcBorders/>
            <w:shd w:fill="auto" w:val="clear"/>
            <w:vAlign w:val="bottom"/>
          </w:tcPr>
          <w:p>
            <w:pPr>
              <w:pStyle w:val="HorizontalLine"/>
              <w:pBdr>
                <w:bottom w:val="single" w:sz="6" w:space="0" w:color="000000"/>
              </w:pBdr>
              <w:spacing w:before="0" w:after="283"/>
              <w:rPr/>
            </w:pPr>
            <w:r>
              <w:rPr/>
            </w:r>
          </w:p>
        </w:tc>
        <w:tc>
          <w:tcPr>
            <w:tcW w:w="221" w:type="dxa"/>
            <w:tcBorders/>
            <w:shd w:fill="auto" w:val="clear"/>
            <w:vAlign w:val="bottom"/>
          </w:tcPr>
          <w:p>
            <w:pPr>
              <w:pStyle w:val="TableContents"/>
              <w:spacing w:before="0" w:after="283"/>
              <w:rPr/>
            </w:pPr>
            <w:r>
              <w:rPr/>
              <w:t> </w:t>
            </w:r>
          </w:p>
        </w:tc>
        <w:tc>
          <w:tcPr>
            <w:tcW w:w="118" w:type="dxa"/>
            <w:tcBorders/>
            <w:shd w:fill="auto" w:val="clear"/>
            <w:vAlign w:val="bottom"/>
          </w:tcPr>
          <w:p>
            <w:pPr>
              <w:pStyle w:val="HorizontalLine"/>
              <w:pBdr>
                <w:bottom w:val="single" w:sz="6" w:space="0" w:color="000000"/>
              </w:pBdr>
              <w:spacing w:before="0" w:after="283"/>
              <w:rPr/>
            </w:pPr>
            <w:r>
              <w:rPr/>
            </w:r>
          </w:p>
        </w:tc>
        <w:tc>
          <w:tcPr>
            <w:tcW w:w="870"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9" w:type="dxa"/>
            <w:tcBorders/>
            <w:shd w:fill="auto" w:val="clear"/>
            <w:vAlign w:val="bottom"/>
          </w:tcPr>
          <w:p>
            <w:pPr>
              <w:pStyle w:val="HorizontalLine"/>
              <w:pBdr>
                <w:bottom w:val="single" w:sz="6" w:space="0" w:color="000000"/>
              </w:pBdr>
              <w:spacing w:before="0" w:after="283"/>
              <w:rPr/>
            </w:pPr>
            <w:r>
              <w:rPr/>
            </w:r>
          </w:p>
        </w:tc>
        <w:tc>
          <w:tcPr>
            <w:tcW w:w="851" w:type="dxa"/>
            <w:tcBorders/>
            <w:shd w:fill="auto" w:val="clear"/>
            <w:vAlign w:val="bottom"/>
          </w:tcPr>
          <w:p>
            <w:pPr>
              <w:pStyle w:val="HorizontalLine"/>
              <w:pBdr>
                <w:bottom w:val="single" w:sz="6" w:space="0" w:color="000000"/>
              </w:pBdr>
              <w:spacing w:before="0" w:after="283"/>
              <w:rPr/>
            </w:pPr>
            <w:r>
              <w:rPr/>
            </w:r>
          </w:p>
        </w:tc>
        <w:tc>
          <w:tcPr>
            <w:tcW w:w="135" w:type="dxa"/>
            <w:tcBorders/>
            <w:shd w:fill="auto" w:val="clear"/>
            <w:vAlign w:val="bottom"/>
          </w:tcPr>
          <w:p>
            <w:pPr>
              <w:pStyle w:val="TableContents"/>
              <w:spacing w:before="0" w:after="283"/>
              <w:rPr/>
            </w:pPr>
            <w:r>
              <w:rPr/>
              <w:t> </w:t>
            </w:r>
          </w:p>
        </w:tc>
      </w:tr>
      <w:tr>
        <w:trPr/>
        <w:tc>
          <w:tcPr>
            <w:tcW w:w="53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Income</w:t>
            </w:r>
          </w:p>
        </w:tc>
        <w:tc>
          <w:tcPr>
            <w:tcW w:w="20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1,867</w:t>
            </w:r>
          </w:p>
        </w:tc>
        <w:tc>
          <w:tcPr>
            <w:tcW w:w="20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3.5</w:t>
            </w:r>
          </w:p>
        </w:tc>
        <w:tc>
          <w:tcPr>
            <w:tcW w:w="22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2,146</w:t>
            </w:r>
          </w:p>
        </w:tc>
        <w:tc>
          <w:tcPr>
            <w:tcW w:w="20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4.4</w:t>
            </w:r>
          </w:p>
        </w:tc>
        <w:tc>
          <w:tcPr>
            <w:tcW w:w="13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337"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18" w:type="dxa"/>
            <w:tcBorders/>
            <w:shd w:fill="auto" w:val="clear"/>
            <w:vAlign w:val="bottom"/>
          </w:tcPr>
          <w:p>
            <w:pPr>
              <w:pStyle w:val="HorizontalLine"/>
              <w:pBdr>
                <w:bottom w:val="single" w:sz="18" w:space="0" w:color="000000"/>
              </w:pBdr>
              <w:spacing w:before="0" w:after="283"/>
              <w:rPr/>
            </w:pPr>
            <w:r>
              <w:rPr/>
            </w:r>
          </w:p>
        </w:tc>
        <w:tc>
          <w:tcPr>
            <w:tcW w:w="870"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9" w:type="dxa"/>
            <w:tcBorders/>
            <w:shd w:fill="auto" w:val="clear"/>
            <w:vAlign w:val="bottom"/>
          </w:tcPr>
          <w:p>
            <w:pPr>
              <w:pStyle w:val="HorizontalLine"/>
              <w:pBdr>
                <w:bottom w:val="single" w:sz="18" w:space="0" w:color="000000"/>
              </w:pBdr>
              <w:spacing w:before="0" w:after="283"/>
              <w:rPr/>
            </w:pPr>
            <w:r>
              <w:rPr/>
            </w:r>
          </w:p>
        </w:tc>
        <w:tc>
          <w:tcPr>
            <w:tcW w:w="851" w:type="dxa"/>
            <w:tcBorders/>
            <w:shd w:fill="auto" w:val="clear"/>
            <w:vAlign w:val="bottom"/>
          </w:tcPr>
          <w:p>
            <w:pPr>
              <w:pStyle w:val="HorizontalLine"/>
              <w:pBdr>
                <w:bottom w:val="single" w:sz="18" w:space="0" w:color="000000"/>
              </w:pBdr>
              <w:spacing w:before="0" w:after="283"/>
              <w:rPr/>
            </w:pPr>
            <w:r>
              <w:rPr/>
            </w:r>
          </w:p>
        </w:tc>
        <w:tc>
          <w:tcPr>
            <w:tcW w:w="221" w:type="dxa"/>
            <w:tcBorders/>
            <w:shd w:fill="auto" w:val="clear"/>
            <w:vAlign w:val="bottom"/>
          </w:tcPr>
          <w:p>
            <w:pPr>
              <w:pStyle w:val="TableContents"/>
              <w:spacing w:before="0" w:after="283"/>
              <w:rPr/>
            </w:pPr>
            <w:r>
              <w:rPr/>
              <w:t> </w:t>
            </w:r>
          </w:p>
        </w:tc>
        <w:tc>
          <w:tcPr>
            <w:tcW w:w="118" w:type="dxa"/>
            <w:tcBorders/>
            <w:shd w:fill="auto" w:val="clear"/>
            <w:vAlign w:val="bottom"/>
          </w:tcPr>
          <w:p>
            <w:pPr>
              <w:pStyle w:val="HorizontalLine"/>
              <w:pBdr>
                <w:bottom w:val="single" w:sz="18" w:space="0" w:color="000000"/>
              </w:pBdr>
              <w:spacing w:before="0" w:after="283"/>
              <w:rPr/>
            </w:pPr>
            <w:r>
              <w:rPr/>
            </w:r>
          </w:p>
        </w:tc>
        <w:tc>
          <w:tcPr>
            <w:tcW w:w="870"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9" w:type="dxa"/>
            <w:tcBorders/>
            <w:shd w:fill="auto" w:val="clear"/>
            <w:vAlign w:val="bottom"/>
          </w:tcPr>
          <w:p>
            <w:pPr>
              <w:pStyle w:val="HorizontalLine"/>
              <w:pBdr>
                <w:bottom w:val="single" w:sz="18" w:space="0" w:color="000000"/>
              </w:pBdr>
              <w:spacing w:before="0" w:after="283"/>
              <w:rPr/>
            </w:pPr>
            <w:r>
              <w:rPr/>
            </w:r>
          </w:p>
        </w:tc>
        <w:tc>
          <w:tcPr>
            <w:tcW w:w="851" w:type="dxa"/>
            <w:tcBorders/>
            <w:shd w:fill="auto" w:val="clear"/>
            <w:vAlign w:val="bottom"/>
          </w:tcPr>
          <w:p>
            <w:pPr>
              <w:pStyle w:val="HorizontalLine"/>
              <w:pBdr>
                <w:bottom w:val="single" w:sz="18" w:space="0" w:color="000000"/>
              </w:pBdr>
              <w:spacing w:before="0" w:after="283"/>
              <w:rPr/>
            </w:pPr>
            <w:r>
              <w:rPr/>
            </w:r>
          </w:p>
        </w:tc>
        <w:tc>
          <w:tcPr>
            <w:tcW w:w="135" w:type="dxa"/>
            <w:tcBorders/>
            <w:shd w:fill="auto" w:val="clear"/>
            <w:vAlign w:val="bottom"/>
          </w:tcPr>
          <w:p>
            <w:pPr>
              <w:pStyle w:val="TableContents"/>
              <w:spacing w:before="0" w:after="283"/>
              <w:rPr/>
            </w:pPr>
            <w:r>
              <w:rPr/>
              <w:t> </w:t>
            </w:r>
          </w:p>
        </w:tc>
      </w:tr>
      <w:tr>
        <w:trPr/>
        <w:tc>
          <w:tcPr>
            <w:tcW w:w="53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Income Per Share:</w:t>
            </w:r>
          </w:p>
        </w:tc>
        <w:tc>
          <w:tcPr>
            <w:tcW w:w="20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 </w:t>
            </w:r>
          </w:p>
        </w:tc>
        <w:tc>
          <w:tcPr>
            <w:tcW w:w="221"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rPr/>
            </w:pPr>
            <w:r>
              <w:rPr/>
              <w:t> </w:t>
            </w:r>
          </w:p>
        </w:tc>
      </w:tr>
      <w:tr>
        <w:trPr/>
        <w:tc>
          <w:tcPr>
            <w:tcW w:w="5337"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Basic Common</w:t>
            </w:r>
          </w:p>
        </w:tc>
        <w:tc>
          <w:tcPr>
            <w:tcW w:w="20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7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0.37</w:t>
            </w:r>
          </w:p>
        </w:tc>
        <w:tc>
          <w:tcPr>
            <w:tcW w:w="20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pPr>
            <w:r>
              <w:rPr/>
              <w:t> </w:t>
            </w:r>
          </w:p>
        </w:tc>
        <w:tc>
          <w:tcPr>
            <w:tcW w:w="221"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7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0.42</w:t>
            </w:r>
          </w:p>
        </w:tc>
        <w:tc>
          <w:tcPr>
            <w:tcW w:w="20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pPr>
            <w:r>
              <w:rPr/>
              <w:t> </w:t>
            </w:r>
          </w:p>
        </w:tc>
        <w:tc>
          <w:tcPr>
            <w:tcW w:w="135" w:type="dxa"/>
            <w:tcBorders/>
            <w:shd w:fill="auto" w:val="clear"/>
            <w:vAlign w:val="bottom"/>
          </w:tcPr>
          <w:p>
            <w:pPr>
              <w:pStyle w:val="TableContents"/>
              <w:spacing w:before="0" w:after="283"/>
              <w:rPr/>
            </w:pPr>
            <w:r>
              <w:rPr/>
              <w:t> </w:t>
            </w:r>
          </w:p>
        </w:tc>
      </w:tr>
      <w:tr>
        <w:trPr/>
        <w:tc>
          <w:tcPr>
            <w:tcW w:w="53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Basic Class B Common</w:t>
            </w:r>
          </w:p>
        </w:tc>
        <w:tc>
          <w:tcPr>
            <w:tcW w:w="20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0.27</w:t>
            </w:r>
          </w:p>
        </w:tc>
        <w:tc>
          <w:tcPr>
            <w:tcW w:w="20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 </w:t>
            </w:r>
          </w:p>
        </w:tc>
        <w:tc>
          <w:tcPr>
            <w:tcW w:w="221"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0.31</w:t>
            </w:r>
          </w:p>
        </w:tc>
        <w:tc>
          <w:tcPr>
            <w:tcW w:w="20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rPr/>
            </w:pPr>
            <w:r>
              <w:rPr/>
              <w:t> </w:t>
            </w:r>
          </w:p>
        </w:tc>
      </w:tr>
      <w:tr>
        <w:trPr/>
        <w:tc>
          <w:tcPr>
            <w:tcW w:w="5337"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Diluted</w:t>
            </w:r>
          </w:p>
        </w:tc>
        <w:tc>
          <w:tcPr>
            <w:tcW w:w="20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7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0.32</w:t>
            </w:r>
          </w:p>
        </w:tc>
        <w:tc>
          <w:tcPr>
            <w:tcW w:w="20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pPr>
            <w:r>
              <w:rPr/>
              <w:t> </w:t>
            </w:r>
          </w:p>
        </w:tc>
        <w:tc>
          <w:tcPr>
            <w:tcW w:w="221"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7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0.36</w:t>
            </w:r>
          </w:p>
        </w:tc>
        <w:tc>
          <w:tcPr>
            <w:tcW w:w="20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pPr>
            <w:r>
              <w:rPr/>
              <w:t> </w:t>
            </w:r>
          </w:p>
        </w:tc>
        <w:tc>
          <w:tcPr>
            <w:tcW w:w="135" w:type="dxa"/>
            <w:tcBorders/>
            <w:shd w:fill="auto" w:val="clear"/>
            <w:vAlign w:val="bottom"/>
          </w:tcPr>
          <w:p>
            <w:pPr>
              <w:pStyle w:val="TableContents"/>
              <w:spacing w:before="0" w:after="283"/>
              <w:rPr/>
            </w:pPr>
            <w:r>
              <w:rPr/>
              <w:t> </w:t>
            </w:r>
          </w:p>
        </w:tc>
      </w:tr>
      <w:tr>
        <w:trPr/>
        <w:tc>
          <w:tcPr>
            <w:tcW w:w="53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Average Shares Outstanding:</w:t>
            </w:r>
          </w:p>
        </w:tc>
        <w:tc>
          <w:tcPr>
            <w:tcW w:w="20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 </w:t>
            </w:r>
          </w:p>
        </w:tc>
        <w:tc>
          <w:tcPr>
            <w:tcW w:w="221"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rPr/>
            </w:pPr>
            <w:r>
              <w:rPr/>
              <w:t> </w:t>
            </w:r>
          </w:p>
        </w:tc>
      </w:tr>
      <w:tr>
        <w:trPr/>
        <w:tc>
          <w:tcPr>
            <w:tcW w:w="5337"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Basic Common</w:t>
            </w:r>
          </w:p>
        </w:tc>
        <w:tc>
          <w:tcPr>
            <w:tcW w:w="20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4,006</w:t>
            </w:r>
          </w:p>
        </w:tc>
        <w:tc>
          <w:tcPr>
            <w:tcW w:w="20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pPr>
            <w:r>
              <w:rPr/>
              <w:t> </w:t>
            </w:r>
          </w:p>
        </w:tc>
        <w:tc>
          <w:tcPr>
            <w:tcW w:w="221"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4,056</w:t>
            </w:r>
          </w:p>
        </w:tc>
        <w:tc>
          <w:tcPr>
            <w:tcW w:w="20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pPr>
            <w:r>
              <w:rPr/>
              <w:t> </w:t>
            </w:r>
          </w:p>
        </w:tc>
        <w:tc>
          <w:tcPr>
            <w:tcW w:w="135" w:type="dxa"/>
            <w:tcBorders/>
            <w:shd w:fill="auto" w:val="clear"/>
            <w:vAlign w:val="bottom"/>
          </w:tcPr>
          <w:p>
            <w:pPr>
              <w:pStyle w:val="TableContents"/>
              <w:spacing w:before="0" w:after="283"/>
              <w:rPr/>
            </w:pPr>
            <w:r>
              <w:rPr/>
              <w:t> </w:t>
            </w:r>
          </w:p>
        </w:tc>
      </w:tr>
      <w:tr>
        <w:trPr/>
        <w:tc>
          <w:tcPr>
            <w:tcW w:w="53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Basic Class B Common</w:t>
            </w:r>
          </w:p>
        </w:tc>
        <w:tc>
          <w:tcPr>
            <w:tcW w:w="205"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1,458</w:t>
            </w:r>
          </w:p>
        </w:tc>
        <w:tc>
          <w:tcPr>
            <w:tcW w:w="20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 </w:t>
            </w:r>
          </w:p>
        </w:tc>
        <w:tc>
          <w:tcPr>
            <w:tcW w:w="221"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1,451</w:t>
            </w:r>
          </w:p>
        </w:tc>
        <w:tc>
          <w:tcPr>
            <w:tcW w:w="20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rPr/>
            </w:pPr>
            <w:r>
              <w:rPr/>
              <w:t> </w:t>
            </w:r>
          </w:p>
        </w:tc>
      </w:tr>
      <w:tr>
        <w:trPr/>
        <w:tc>
          <w:tcPr>
            <w:tcW w:w="5337"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Diluted</w:t>
            </w:r>
          </w:p>
        </w:tc>
        <w:tc>
          <w:tcPr>
            <w:tcW w:w="20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5,805</w:t>
            </w:r>
          </w:p>
        </w:tc>
        <w:tc>
          <w:tcPr>
            <w:tcW w:w="20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pPr>
            <w:r>
              <w:rPr/>
              <w:t> </w:t>
            </w:r>
          </w:p>
        </w:tc>
        <w:tc>
          <w:tcPr>
            <w:tcW w:w="221"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5,993</w:t>
            </w:r>
          </w:p>
        </w:tc>
        <w:tc>
          <w:tcPr>
            <w:tcW w:w="20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pPr>
            <w:r>
              <w:rPr/>
              <w:t> </w:t>
            </w:r>
          </w:p>
        </w:tc>
        <w:tc>
          <w:tcPr>
            <w:tcW w:w="135" w:type="dxa"/>
            <w:tcBorders/>
            <w:shd w:fill="auto" w:val="clear"/>
            <w:vAlign w:val="bottom"/>
          </w:tcPr>
          <w:p>
            <w:pPr>
              <w:pStyle w:val="TableContents"/>
              <w:spacing w:before="0" w:after="283"/>
              <w:rPr/>
            </w:pPr>
            <w:r>
              <w:rPr/>
              <w:t> </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319"/>
        <w:gridCol w:w="204"/>
        <w:gridCol w:w="118"/>
        <w:gridCol w:w="886"/>
        <w:gridCol w:w="206"/>
        <w:gridCol w:w="109"/>
        <w:gridCol w:w="848"/>
        <w:gridCol w:w="221"/>
        <w:gridCol w:w="118"/>
        <w:gridCol w:w="878"/>
        <w:gridCol w:w="205"/>
        <w:gridCol w:w="109"/>
        <w:gridCol w:w="848"/>
        <w:gridCol w:w="136"/>
      </w:tblGrid>
      <w:tr>
        <w:trPr/>
        <w:tc>
          <w:tcPr>
            <w:tcW w:w="531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4546" w:type="dxa"/>
            <w:gridSpan w:val="11"/>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Six Months Ended January 31,</w:t>
            </w:r>
          </w:p>
        </w:tc>
        <w:tc>
          <w:tcPr>
            <w:tcW w:w="136" w:type="dxa"/>
            <w:tcBorders/>
            <w:shd w:fill="auto" w:val="clear"/>
            <w:vAlign w:val="bottom"/>
          </w:tcPr>
          <w:p>
            <w:pPr>
              <w:pStyle w:val="TableContents"/>
              <w:spacing w:before="0" w:after="283"/>
              <w:jc w:val="center"/>
              <w:rPr/>
            </w:pPr>
            <w:r>
              <w:rPr/>
              <w:t> </w:t>
            </w:r>
          </w:p>
        </w:tc>
      </w:tr>
      <w:tr>
        <w:trPr/>
        <w:tc>
          <w:tcPr>
            <w:tcW w:w="531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4546" w:type="dxa"/>
            <w:gridSpan w:val="11"/>
            <w:tcBorders/>
            <w:shd w:fill="auto" w:val="clear"/>
            <w:vAlign w:val="bottom"/>
          </w:tcPr>
          <w:p>
            <w:pPr>
              <w:pStyle w:val="HorizontalLine"/>
              <w:pBdr>
                <w:bottom w:val="single" w:sz="6" w:space="0" w:color="000000"/>
              </w:pBdr>
              <w:spacing w:before="0" w:after="283"/>
              <w:rPr/>
            </w:pPr>
            <w:r>
              <w:rPr/>
            </w:r>
          </w:p>
        </w:tc>
        <w:tc>
          <w:tcPr>
            <w:tcW w:w="136" w:type="dxa"/>
            <w:tcBorders/>
            <w:shd w:fill="auto" w:val="clear"/>
            <w:vAlign w:val="bottom"/>
          </w:tcPr>
          <w:p>
            <w:pPr>
              <w:pStyle w:val="TableContents"/>
              <w:spacing w:before="0" w:after="283"/>
              <w:jc w:val="center"/>
              <w:rPr/>
            </w:pPr>
            <w:r>
              <w:rPr/>
              <w:t> </w:t>
            </w:r>
          </w:p>
        </w:tc>
      </w:tr>
      <w:tr>
        <w:trPr/>
        <w:tc>
          <w:tcPr>
            <w:tcW w:w="531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04"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206" w:type="dxa"/>
            <w:tcBorders/>
            <w:shd w:fill="auto" w:val="clear"/>
            <w:vAlign w:val="bottom"/>
          </w:tcPr>
          <w:p>
            <w:pPr>
              <w:pStyle w:val="TableContents"/>
              <w:spacing w:before="0" w:after="283"/>
              <w:jc w:val="center"/>
              <w:rPr/>
            </w:pPr>
            <w:r>
              <w:rPr/>
              <w:t> </w:t>
            </w:r>
          </w:p>
        </w:tc>
        <w:tc>
          <w:tcPr>
            <w:tcW w:w="95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of Sales</w:t>
            </w:r>
          </w:p>
        </w:tc>
        <w:tc>
          <w:tcPr>
            <w:tcW w:w="221" w:type="dxa"/>
            <w:tcBorders/>
            <w:shd w:fill="auto" w:val="clear"/>
            <w:vAlign w:val="bottom"/>
          </w:tcPr>
          <w:p>
            <w:pPr>
              <w:pStyle w:val="TableContents"/>
              <w:spacing w:before="0" w:after="283"/>
              <w:jc w:val="center"/>
              <w:rPr/>
            </w:pPr>
            <w:r>
              <w:rPr/>
              <w:t> </w:t>
            </w:r>
          </w:p>
        </w:tc>
        <w:tc>
          <w:tcPr>
            <w:tcW w:w="996"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205" w:type="dxa"/>
            <w:tcBorders/>
            <w:shd w:fill="auto" w:val="clear"/>
            <w:vAlign w:val="bottom"/>
          </w:tcPr>
          <w:p>
            <w:pPr>
              <w:pStyle w:val="TableContents"/>
              <w:spacing w:before="0" w:after="283"/>
              <w:jc w:val="center"/>
              <w:rPr/>
            </w:pPr>
            <w:r>
              <w:rPr/>
              <w:t> </w:t>
            </w:r>
          </w:p>
        </w:tc>
        <w:tc>
          <w:tcPr>
            <w:tcW w:w="95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of Sales</w:t>
            </w:r>
          </w:p>
        </w:tc>
        <w:tc>
          <w:tcPr>
            <w:tcW w:w="136" w:type="dxa"/>
            <w:tcBorders/>
            <w:shd w:fill="auto" w:val="clear"/>
            <w:vAlign w:val="bottom"/>
          </w:tcPr>
          <w:p>
            <w:pPr>
              <w:pStyle w:val="TableContents"/>
              <w:spacing w:before="0" w:after="283"/>
              <w:jc w:val="center"/>
              <w:rPr/>
            </w:pPr>
            <w:r>
              <w:rPr/>
              <w:t> </w:t>
            </w:r>
          </w:p>
        </w:tc>
      </w:tr>
      <w:tr>
        <w:trPr/>
        <w:tc>
          <w:tcPr>
            <w:tcW w:w="531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8" w:type="dxa"/>
            <w:tcBorders/>
            <w:shd w:fill="auto" w:val="clear"/>
            <w:vAlign w:val="bottom"/>
          </w:tcPr>
          <w:p>
            <w:pPr>
              <w:pStyle w:val="HorizontalLine"/>
              <w:pBdr>
                <w:bottom w:val="single" w:sz="6" w:space="0" w:color="000000"/>
              </w:pBdr>
              <w:spacing w:before="0" w:after="283"/>
              <w:rPr/>
            </w:pPr>
            <w:r>
              <w:rPr/>
            </w:r>
          </w:p>
        </w:tc>
        <w:tc>
          <w:tcPr>
            <w:tcW w:w="886"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9"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221" w:type="dxa"/>
            <w:tcBorders/>
            <w:shd w:fill="auto" w:val="clear"/>
            <w:vAlign w:val="bottom"/>
          </w:tcPr>
          <w:p>
            <w:pPr>
              <w:pStyle w:val="TableContents"/>
              <w:spacing w:before="0" w:after="283"/>
              <w:rPr/>
            </w:pPr>
            <w:r>
              <w:rPr/>
              <w:t> </w:t>
            </w:r>
          </w:p>
        </w:tc>
        <w:tc>
          <w:tcPr>
            <w:tcW w:w="118" w:type="dxa"/>
            <w:tcBorders/>
            <w:shd w:fill="auto" w:val="clear"/>
            <w:vAlign w:val="bottom"/>
          </w:tcPr>
          <w:p>
            <w:pPr>
              <w:pStyle w:val="HorizontalLine"/>
              <w:pBdr>
                <w:bottom w:val="single" w:sz="6" w:space="0" w:color="000000"/>
              </w:pBdr>
              <w:spacing w:before="0" w:after="283"/>
              <w:rPr/>
            </w:pPr>
            <w:r>
              <w:rPr/>
            </w:r>
          </w:p>
        </w:tc>
        <w:tc>
          <w:tcPr>
            <w:tcW w:w="87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9"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136" w:type="dxa"/>
            <w:tcBorders/>
            <w:shd w:fill="auto" w:val="clear"/>
            <w:vAlign w:val="bottom"/>
          </w:tcPr>
          <w:p>
            <w:pPr>
              <w:pStyle w:val="TableContents"/>
              <w:spacing w:before="0" w:after="283"/>
              <w:rPr/>
            </w:pPr>
            <w:r>
              <w:rPr/>
              <w:t> </w:t>
            </w:r>
          </w:p>
        </w:tc>
      </w:tr>
      <w:tr>
        <w:trPr/>
        <w:tc>
          <w:tcPr>
            <w:tcW w:w="5319"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Sales</w:t>
            </w:r>
          </w:p>
        </w:tc>
        <w:tc>
          <w:tcPr>
            <w:tcW w:w="204"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101,752</w:t>
            </w:r>
          </w:p>
        </w:tc>
        <w:tc>
          <w:tcPr>
            <w:tcW w:w="20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100.0</w:t>
            </w:r>
          </w:p>
        </w:tc>
        <w:tc>
          <w:tcPr>
            <w:tcW w:w="22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7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93,602</w:t>
            </w:r>
          </w:p>
        </w:tc>
        <w:tc>
          <w:tcPr>
            <w:tcW w:w="20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100.0</w:t>
            </w:r>
          </w:p>
        </w:tc>
        <w:tc>
          <w:tcPr>
            <w:tcW w:w="13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319"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Cost of Sales</w:t>
            </w:r>
          </w:p>
        </w:tc>
        <w:tc>
          <w:tcPr>
            <w:tcW w:w="204"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82,757</w:t>
            </w:r>
          </w:p>
        </w:tc>
        <w:tc>
          <w:tcPr>
            <w:tcW w:w="20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81.3</w:t>
            </w:r>
          </w:p>
        </w:tc>
        <w:tc>
          <w:tcPr>
            <w:tcW w:w="22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8"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72,355</w:t>
            </w:r>
          </w:p>
        </w:tc>
        <w:tc>
          <w:tcPr>
            <w:tcW w:w="20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77.3</w:t>
            </w:r>
          </w:p>
        </w:tc>
        <w:tc>
          <w:tcPr>
            <w:tcW w:w="13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31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8" w:type="dxa"/>
            <w:tcBorders/>
            <w:shd w:fill="auto" w:val="clear"/>
            <w:vAlign w:val="bottom"/>
          </w:tcPr>
          <w:p>
            <w:pPr>
              <w:pStyle w:val="HorizontalLine"/>
              <w:pBdr>
                <w:bottom w:val="single" w:sz="6" w:space="0" w:color="000000"/>
              </w:pBdr>
              <w:spacing w:before="0" w:after="283"/>
              <w:rPr/>
            </w:pPr>
            <w:r>
              <w:rPr/>
            </w:r>
          </w:p>
        </w:tc>
        <w:tc>
          <w:tcPr>
            <w:tcW w:w="886"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9"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221" w:type="dxa"/>
            <w:tcBorders/>
            <w:shd w:fill="auto" w:val="clear"/>
            <w:vAlign w:val="bottom"/>
          </w:tcPr>
          <w:p>
            <w:pPr>
              <w:pStyle w:val="TableContents"/>
              <w:spacing w:before="0" w:after="283"/>
              <w:rPr/>
            </w:pPr>
            <w:r>
              <w:rPr/>
              <w:t> </w:t>
            </w:r>
          </w:p>
        </w:tc>
        <w:tc>
          <w:tcPr>
            <w:tcW w:w="118" w:type="dxa"/>
            <w:tcBorders/>
            <w:shd w:fill="auto" w:val="clear"/>
            <w:vAlign w:val="bottom"/>
          </w:tcPr>
          <w:p>
            <w:pPr>
              <w:pStyle w:val="HorizontalLine"/>
              <w:pBdr>
                <w:bottom w:val="single" w:sz="6" w:space="0" w:color="000000"/>
              </w:pBdr>
              <w:spacing w:before="0" w:after="283"/>
              <w:rPr/>
            </w:pPr>
            <w:r>
              <w:rPr/>
            </w:r>
          </w:p>
        </w:tc>
        <w:tc>
          <w:tcPr>
            <w:tcW w:w="87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9"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136" w:type="dxa"/>
            <w:tcBorders/>
            <w:shd w:fill="auto" w:val="clear"/>
            <w:vAlign w:val="bottom"/>
          </w:tcPr>
          <w:p>
            <w:pPr>
              <w:pStyle w:val="TableContents"/>
              <w:spacing w:before="0" w:after="283"/>
              <w:rPr/>
            </w:pPr>
            <w:r>
              <w:rPr/>
              <w:t> </w:t>
            </w:r>
          </w:p>
        </w:tc>
      </w:tr>
      <w:tr>
        <w:trPr/>
        <w:tc>
          <w:tcPr>
            <w:tcW w:w="5319"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Gross Profit</w:t>
            </w:r>
          </w:p>
        </w:tc>
        <w:tc>
          <w:tcPr>
            <w:tcW w:w="204"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18,995</w:t>
            </w:r>
          </w:p>
        </w:tc>
        <w:tc>
          <w:tcPr>
            <w:tcW w:w="20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18.7</w:t>
            </w:r>
          </w:p>
        </w:tc>
        <w:tc>
          <w:tcPr>
            <w:tcW w:w="22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8"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21,247</w:t>
            </w:r>
          </w:p>
        </w:tc>
        <w:tc>
          <w:tcPr>
            <w:tcW w:w="20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22.7</w:t>
            </w:r>
          </w:p>
        </w:tc>
        <w:tc>
          <w:tcPr>
            <w:tcW w:w="13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319"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Gain on Sale of Long-Lived Assets</w:t>
            </w:r>
          </w:p>
        </w:tc>
        <w:tc>
          <w:tcPr>
            <w:tcW w:w="204"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415</w:t>
            </w:r>
          </w:p>
        </w:tc>
        <w:tc>
          <w:tcPr>
            <w:tcW w:w="20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0.4</w:t>
            </w:r>
          </w:p>
        </w:tc>
        <w:tc>
          <w:tcPr>
            <w:tcW w:w="22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8"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20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6" w:type="dxa"/>
            <w:tcBorders/>
            <w:shd w:fill="auto" w:val="clear"/>
            <w:vAlign w:val="bottom"/>
          </w:tcPr>
          <w:p>
            <w:pPr>
              <w:pStyle w:val="TableContents"/>
              <w:spacing w:before="0" w:after="283"/>
              <w:rPr/>
            </w:pPr>
            <w:r>
              <w:rPr/>
              <w:t> </w:t>
            </w:r>
          </w:p>
        </w:tc>
      </w:tr>
      <w:tr>
        <w:trPr/>
        <w:tc>
          <w:tcPr>
            <w:tcW w:w="5319"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Operating Expenses</w:t>
            </w:r>
          </w:p>
        </w:tc>
        <w:tc>
          <w:tcPr>
            <w:tcW w:w="204"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(15,001</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9"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-14.7</w:t>
            </w:r>
          </w:p>
        </w:tc>
        <w:tc>
          <w:tcPr>
            <w:tcW w:w="22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8"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(16,115</w:t>
            </w:r>
          </w:p>
        </w:tc>
        <w:tc>
          <w:tcPr>
            <w:tcW w:w="20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9"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-17.2</w:t>
            </w:r>
          </w:p>
        </w:tc>
        <w:tc>
          <w:tcPr>
            <w:tcW w:w="13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31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8" w:type="dxa"/>
            <w:tcBorders/>
            <w:shd w:fill="auto" w:val="clear"/>
            <w:vAlign w:val="bottom"/>
          </w:tcPr>
          <w:p>
            <w:pPr>
              <w:pStyle w:val="HorizontalLine"/>
              <w:pBdr>
                <w:bottom w:val="single" w:sz="6" w:space="0" w:color="000000"/>
              </w:pBdr>
              <w:spacing w:before="0" w:after="283"/>
              <w:rPr/>
            </w:pPr>
            <w:r>
              <w:rPr/>
            </w:r>
          </w:p>
        </w:tc>
        <w:tc>
          <w:tcPr>
            <w:tcW w:w="886"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9"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221" w:type="dxa"/>
            <w:tcBorders/>
            <w:shd w:fill="auto" w:val="clear"/>
            <w:vAlign w:val="bottom"/>
          </w:tcPr>
          <w:p>
            <w:pPr>
              <w:pStyle w:val="TableContents"/>
              <w:spacing w:before="0" w:after="283"/>
              <w:rPr/>
            </w:pPr>
            <w:r>
              <w:rPr/>
              <w:t> </w:t>
            </w:r>
          </w:p>
        </w:tc>
        <w:tc>
          <w:tcPr>
            <w:tcW w:w="118" w:type="dxa"/>
            <w:tcBorders/>
            <w:shd w:fill="auto" w:val="clear"/>
            <w:vAlign w:val="bottom"/>
          </w:tcPr>
          <w:p>
            <w:pPr>
              <w:pStyle w:val="HorizontalLine"/>
              <w:pBdr>
                <w:bottom w:val="single" w:sz="6" w:space="0" w:color="000000"/>
              </w:pBdr>
              <w:spacing w:before="0" w:after="283"/>
              <w:rPr/>
            </w:pPr>
            <w:r>
              <w:rPr/>
            </w:r>
          </w:p>
        </w:tc>
        <w:tc>
          <w:tcPr>
            <w:tcW w:w="87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9"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136" w:type="dxa"/>
            <w:tcBorders/>
            <w:shd w:fill="auto" w:val="clear"/>
            <w:vAlign w:val="bottom"/>
          </w:tcPr>
          <w:p>
            <w:pPr>
              <w:pStyle w:val="TableContents"/>
              <w:spacing w:before="0" w:after="283"/>
              <w:rPr/>
            </w:pPr>
            <w:r>
              <w:rPr/>
              <w:t> </w:t>
            </w:r>
          </w:p>
        </w:tc>
      </w:tr>
      <w:tr>
        <w:trPr/>
        <w:tc>
          <w:tcPr>
            <w:tcW w:w="5319"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Operating Income</w:t>
            </w:r>
          </w:p>
        </w:tc>
        <w:tc>
          <w:tcPr>
            <w:tcW w:w="204"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4,409</w:t>
            </w:r>
          </w:p>
        </w:tc>
        <w:tc>
          <w:tcPr>
            <w:tcW w:w="20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4.3</w:t>
            </w:r>
          </w:p>
        </w:tc>
        <w:tc>
          <w:tcPr>
            <w:tcW w:w="22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8"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5,132</w:t>
            </w:r>
          </w:p>
        </w:tc>
        <w:tc>
          <w:tcPr>
            <w:tcW w:w="20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5.5</w:t>
            </w:r>
          </w:p>
        </w:tc>
        <w:tc>
          <w:tcPr>
            <w:tcW w:w="13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319"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Interest Expense</w:t>
            </w:r>
          </w:p>
        </w:tc>
        <w:tc>
          <w:tcPr>
            <w:tcW w:w="204"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(969</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9"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w:t>
            </w:r>
          </w:p>
        </w:tc>
        <w:tc>
          <w:tcPr>
            <w:tcW w:w="22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8"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(895</w:t>
            </w:r>
          </w:p>
        </w:tc>
        <w:tc>
          <w:tcPr>
            <w:tcW w:w="20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9"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w:t>
            </w:r>
          </w:p>
        </w:tc>
        <w:tc>
          <w:tcPr>
            <w:tcW w:w="13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319"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Other Income</w:t>
            </w:r>
          </w:p>
        </w:tc>
        <w:tc>
          <w:tcPr>
            <w:tcW w:w="204"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512</w:t>
            </w:r>
          </w:p>
        </w:tc>
        <w:tc>
          <w:tcPr>
            <w:tcW w:w="20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0.5</w:t>
            </w:r>
          </w:p>
        </w:tc>
        <w:tc>
          <w:tcPr>
            <w:tcW w:w="22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8"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393</w:t>
            </w:r>
          </w:p>
        </w:tc>
        <w:tc>
          <w:tcPr>
            <w:tcW w:w="20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0.4</w:t>
            </w:r>
          </w:p>
        </w:tc>
        <w:tc>
          <w:tcPr>
            <w:tcW w:w="13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31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8" w:type="dxa"/>
            <w:tcBorders/>
            <w:shd w:fill="auto" w:val="clear"/>
            <w:vAlign w:val="bottom"/>
          </w:tcPr>
          <w:p>
            <w:pPr>
              <w:pStyle w:val="HorizontalLine"/>
              <w:pBdr>
                <w:bottom w:val="single" w:sz="6" w:space="0" w:color="000000"/>
              </w:pBdr>
              <w:spacing w:before="0" w:after="283"/>
              <w:rPr/>
            </w:pPr>
            <w:r>
              <w:rPr/>
            </w:r>
          </w:p>
        </w:tc>
        <w:tc>
          <w:tcPr>
            <w:tcW w:w="886"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9"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221" w:type="dxa"/>
            <w:tcBorders/>
            <w:shd w:fill="auto" w:val="clear"/>
            <w:vAlign w:val="bottom"/>
          </w:tcPr>
          <w:p>
            <w:pPr>
              <w:pStyle w:val="TableContents"/>
              <w:spacing w:before="0" w:after="283"/>
              <w:rPr/>
            </w:pPr>
            <w:r>
              <w:rPr/>
              <w:t> </w:t>
            </w:r>
          </w:p>
        </w:tc>
        <w:tc>
          <w:tcPr>
            <w:tcW w:w="118" w:type="dxa"/>
            <w:tcBorders/>
            <w:shd w:fill="auto" w:val="clear"/>
            <w:vAlign w:val="bottom"/>
          </w:tcPr>
          <w:p>
            <w:pPr>
              <w:pStyle w:val="HorizontalLine"/>
              <w:pBdr>
                <w:bottom w:val="single" w:sz="6" w:space="0" w:color="000000"/>
              </w:pBdr>
              <w:spacing w:before="0" w:after="283"/>
              <w:rPr/>
            </w:pPr>
            <w:r>
              <w:rPr/>
            </w:r>
          </w:p>
        </w:tc>
        <w:tc>
          <w:tcPr>
            <w:tcW w:w="87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9"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136" w:type="dxa"/>
            <w:tcBorders/>
            <w:shd w:fill="auto" w:val="clear"/>
            <w:vAlign w:val="bottom"/>
          </w:tcPr>
          <w:p>
            <w:pPr>
              <w:pStyle w:val="TableContents"/>
              <w:spacing w:before="0" w:after="283"/>
              <w:rPr/>
            </w:pPr>
            <w:r>
              <w:rPr/>
              <w:t> </w:t>
            </w:r>
          </w:p>
        </w:tc>
      </w:tr>
      <w:tr>
        <w:trPr/>
        <w:tc>
          <w:tcPr>
            <w:tcW w:w="5319"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Income Before Income Taxes</w:t>
            </w:r>
          </w:p>
        </w:tc>
        <w:tc>
          <w:tcPr>
            <w:tcW w:w="204"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3,952</w:t>
            </w:r>
          </w:p>
        </w:tc>
        <w:tc>
          <w:tcPr>
            <w:tcW w:w="20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3.9</w:t>
            </w:r>
          </w:p>
        </w:tc>
        <w:tc>
          <w:tcPr>
            <w:tcW w:w="22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8"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4,630</w:t>
            </w:r>
          </w:p>
        </w:tc>
        <w:tc>
          <w:tcPr>
            <w:tcW w:w="20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4.9</w:t>
            </w:r>
          </w:p>
        </w:tc>
        <w:tc>
          <w:tcPr>
            <w:tcW w:w="13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319"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Income Taxes</w:t>
            </w:r>
          </w:p>
        </w:tc>
        <w:tc>
          <w:tcPr>
            <w:tcW w:w="204"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1,057</w:t>
            </w:r>
          </w:p>
        </w:tc>
        <w:tc>
          <w:tcPr>
            <w:tcW w:w="20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w:t>
            </w:r>
          </w:p>
        </w:tc>
        <w:tc>
          <w:tcPr>
            <w:tcW w:w="22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8"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1,204</w:t>
            </w:r>
          </w:p>
        </w:tc>
        <w:tc>
          <w:tcPr>
            <w:tcW w:w="20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w:t>
            </w:r>
          </w:p>
        </w:tc>
        <w:tc>
          <w:tcPr>
            <w:tcW w:w="13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31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8" w:type="dxa"/>
            <w:tcBorders/>
            <w:shd w:fill="auto" w:val="clear"/>
            <w:vAlign w:val="bottom"/>
          </w:tcPr>
          <w:p>
            <w:pPr>
              <w:pStyle w:val="HorizontalLine"/>
              <w:pBdr>
                <w:bottom w:val="single" w:sz="6" w:space="0" w:color="000000"/>
              </w:pBdr>
              <w:spacing w:before="0" w:after="283"/>
              <w:rPr/>
            </w:pPr>
            <w:r>
              <w:rPr/>
            </w:r>
          </w:p>
        </w:tc>
        <w:tc>
          <w:tcPr>
            <w:tcW w:w="886"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9"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221" w:type="dxa"/>
            <w:tcBorders/>
            <w:shd w:fill="auto" w:val="clear"/>
            <w:vAlign w:val="bottom"/>
          </w:tcPr>
          <w:p>
            <w:pPr>
              <w:pStyle w:val="TableContents"/>
              <w:spacing w:before="0" w:after="283"/>
              <w:rPr/>
            </w:pPr>
            <w:r>
              <w:rPr/>
              <w:t> </w:t>
            </w:r>
          </w:p>
        </w:tc>
        <w:tc>
          <w:tcPr>
            <w:tcW w:w="118" w:type="dxa"/>
            <w:tcBorders/>
            <w:shd w:fill="auto" w:val="clear"/>
            <w:vAlign w:val="bottom"/>
          </w:tcPr>
          <w:p>
            <w:pPr>
              <w:pStyle w:val="HorizontalLine"/>
              <w:pBdr>
                <w:bottom w:val="single" w:sz="6" w:space="0" w:color="000000"/>
              </w:pBdr>
              <w:spacing w:before="0" w:after="283"/>
              <w:rPr/>
            </w:pPr>
            <w:r>
              <w:rPr/>
            </w:r>
          </w:p>
        </w:tc>
        <w:tc>
          <w:tcPr>
            <w:tcW w:w="878"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9"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136" w:type="dxa"/>
            <w:tcBorders/>
            <w:shd w:fill="auto" w:val="clear"/>
            <w:vAlign w:val="bottom"/>
          </w:tcPr>
          <w:p>
            <w:pPr>
              <w:pStyle w:val="TableContents"/>
              <w:spacing w:before="0" w:after="283"/>
              <w:rPr/>
            </w:pPr>
            <w:r>
              <w:rPr/>
              <w:t> </w:t>
            </w:r>
          </w:p>
        </w:tc>
      </w:tr>
      <w:tr>
        <w:trPr/>
        <w:tc>
          <w:tcPr>
            <w:tcW w:w="5319"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Income</w:t>
            </w:r>
          </w:p>
        </w:tc>
        <w:tc>
          <w:tcPr>
            <w:tcW w:w="204"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2,895</w:t>
            </w:r>
          </w:p>
        </w:tc>
        <w:tc>
          <w:tcPr>
            <w:tcW w:w="20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2.8</w:t>
            </w:r>
          </w:p>
        </w:tc>
        <w:tc>
          <w:tcPr>
            <w:tcW w:w="22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7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3,426</w:t>
            </w:r>
          </w:p>
        </w:tc>
        <w:tc>
          <w:tcPr>
            <w:tcW w:w="20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3.6</w:t>
            </w:r>
          </w:p>
        </w:tc>
        <w:tc>
          <w:tcPr>
            <w:tcW w:w="13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31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8" w:type="dxa"/>
            <w:tcBorders/>
            <w:shd w:fill="auto" w:val="clear"/>
            <w:vAlign w:val="bottom"/>
          </w:tcPr>
          <w:p>
            <w:pPr>
              <w:pStyle w:val="HorizontalLine"/>
              <w:pBdr>
                <w:bottom w:val="single" w:sz="18" w:space="0" w:color="000000"/>
              </w:pBdr>
              <w:spacing w:before="0" w:after="283"/>
              <w:rPr/>
            </w:pPr>
            <w:r>
              <w:rPr/>
            </w:r>
          </w:p>
        </w:tc>
        <w:tc>
          <w:tcPr>
            <w:tcW w:w="886"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9" w:type="dxa"/>
            <w:tcBorders/>
            <w:shd w:fill="auto" w:val="clear"/>
            <w:vAlign w:val="bottom"/>
          </w:tcPr>
          <w:p>
            <w:pPr>
              <w:pStyle w:val="HorizontalLine"/>
              <w:pBdr>
                <w:bottom w:val="single" w:sz="18" w:space="0" w:color="000000"/>
              </w:pBdr>
              <w:spacing w:before="0" w:after="283"/>
              <w:rPr/>
            </w:pPr>
            <w:r>
              <w:rPr/>
            </w:r>
          </w:p>
        </w:tc>
        <w:tc>
          <w:tcPr>
            <w:tcW w:w="848" w:type="dxa"/>
            <w:tcBorders/>
            <w:shd w:fill="auto" w:val="clear"/>
            <w:vAlign w:val="bottom"/>
          </w:tcPr>
          <w:p>
            <w:pPr>
              <w:pStyle w:val="HorizontalLine"/>
              <w:pBdr>
                <w:bottom w:val="single" w:sz="18" w:space="0" w:color="000000"/>
              </w:pBdr>
              <w:spacing w:before="0" w:after="283"/>
              <w:rPr/>
            </w:pPr>
            <w:r>
              <w:rPr/>
            </w:r>
          </w:p>
        </w:tc>
        <w:tc>
          <w:tcPr>
            <w:tcW w:w="221" w:type="dxa"/>
            <w:tcBorders/>
            <w:shd w:fill="auto" w:val="clear"/>
            <w:vAlign w:val="bottom"/>
          </w:tcPr>
          <w:p>
            <w:pPr>
              <w:pStyle w:val="TableContents"/>
              <w:spacing w:before="0" w:after="283"/>
              <w:rPr/>
            </w:pPr>
            <w:r>
              <w:rPr/>
              <w:t> </w:t>
            </w:r>
          </w:p>
        </w:tc>
        <w:tc>
          <w:tcPr>
            <w:tcW w:w="118" w:type="dxa"/>
            <w:tcBorders/>
            <w:shd w:fill="auto" w:val="clear"/>
            <w:vAlign w:val="bottom"/>
          </w:tcPr>
          <w:p>
            <w:pPr>
              <w:pStyle w:val="HorizontalLine"/>
              <w:pBdr>
                <w:bottom w:val="single" w:sz="18" w:space="0" w:color="000000"/>
              </w:pBdr>
              <w:spacing w:before="0" w:after="283"/>
              <w:rPr/>
            </w:pPr>
            <w:r>
              <w:rPr/>
            </w:r>
          </w:p>
        </w:tc>
        <w:tc>
          <w:tcPr>
            <w:tcW w:w="878"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9" w:type="dxa"/>
            <w:tcBorders/>
            <w:shd w:fill="auto" w:val="clear"/>
            <w:vAlign w:val="bottom"/>
          </w:tcPr>
          <w:p>
            <w:pPr>
              <w:pStyle w:val="HorizontalLine"/>
              <w:pBdr>
                <w:bottom w:val="single" w:sz="18" w:space="0" w:color="000000"/>
              </w:pBdr>
              <w:spacing w:before="0" w:after="283"/>
              <w:rPr/>
            </w:pPr>
            <w:r>
              <w:rPr/>
            </w:r>
          </w:p>
        </w:tc>
        <w:tc>
          <w:tcPr>
            <w:tcW w:w="848" w:type="dxa"/>
            <w:tcBorders/>
            <w:shd w:fill="auto" w:val="clear"/>
            <w:vAlign w:val="bottom"/>
          </w:tcPr>
          <w:p>
            <w:pPr>
              <w:pStyle w:val="HorizontalLine"/>
              <w:pBdr>
                <w:bottom w:val="single" w:sz="18" w:space="0" w:color="000000"/>
              </w:pBdr>
              <w:spacing w:before="0" w:after="283"/>
              <w:rPr/>
            </w:pPr>
            <w:r>
              <w:rPr/>
            </w:r>
          </w:p>
        </w:tc>
        <w:tc>
          <w:tcPr>
            <w:tcW w:w="136" w:type="dxa"/>
            <w:tcBorders/>
            <w:shd w:fill="auto" w:val="clear"/>
            <w:vAlign w:val="bottom"/>
          </w:tcPr>
          <w:p>
            <w:pPr>
              <w:pStyle w:val="TableContents"/>
              <w:spacing w:before="0" w:after="283"/>
              <w:rPr/>
            </w:pPr>
            <w:r>
              <w:rPr/>
              <w:t> </w:t>
            </w:r>
          </w:p>
        </w:tc>
      </w:tr>
      <w:tr>
        <w:trPr/>
        <w:tc>
          <w:tcPr>
            <w:tcW w:w="5319"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Income Per Share:</w:t>
            </w:r>
          </w:p>
        </w:tc>
        <w:tc>
          <w:tcPr>
            <w:tcW w:w="204"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pPr>
            <w:r>
              <w:rPr/>
              <w:t> </w:t>
            </w:r>
          </w:p>
        </w:tc>
        <w:tc>
          <w:tcPr>
            <w:tcW w:w="221"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pPr>
            <w:r>
              <w:rPr/>
              <w:t> </w:t>
            </w:r>
          </w:p>
        </w:tc>
        <w:tc>
          <w:tcPr>
            <w:tcW w:w="136" w:type="dxa"/>
            <w:tcBorders/>
            <w:shd w:fill="CCEEFF" w:val="clear"/>
            <w:vAlign w:val="bottom"/>
          </w:tcPr>
          <w:p>
            <w:pPr>
              <w:pStyle w:val="TableContents"/>
              <w:spacing w:before="0" w:after="283"/>
              <w:rPr/>
            </w:pPr>
            <w:r>
              <w:rPr/>
              <w:t> </w:t>
            </w:r>
          </w:p>
        </w:tc>
      </w:tr>
      <w:tr>
        <w:trPr/>
        <w:tc>
          <w:tcPr>
            <w:tcW w:w="5319"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Basic Common</w:t>
            </w:r>
          </w:p>
        </w:tc>
        <w:tc>
          <w:tcPr>
            <w:tcW w:w="204"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0.57</w:t>
            </w:r>
          </w:p>
        </w:tc>
        <w:tc>
          <w:tcPr>
            <w:tcW w:w="20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pPr>
            <w:r>
              <w:rPr/>
              <w:t> </w:t>
            </w:r>
          </w:p>
        </w:tc>
        <w:tc>
          <w:tcPr>
            <w:tcW w:w="221"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7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0.67</w:t>
            </w:r>
          </w:p>
        </w:tc>
        <w:tc>
          <w:tcPr>
            <w:tcW w:w="20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rPr/>
            </w:pPr>
            <w:r>
              <w:rPr/>
              <w:t> </w:t>
            </w:r>
          </w:p>
        </w:tc>
      </w:tr>
      <w:tr>
        <w:trPr/>
        <w:tc>
          <w:tcPr>
            <w:tcW w:w="5319"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Basic Class B Common</w:t>
            </w:r>
          </w:p>
        </w:tc>
        <w:tc>
          <w:tcPr>
            <w:tcW w:w="204"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0.43</w:t>
            </w:r>
          </w:p>
        </w:tc>
        <w:tc>
          <w:tcPr>
            <w:tcW w:w="20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pPr>
            <w:r>
              <w:rPr/>
              <w:t> </w:t>
            </w:r>
          </w:p>
        </w:tc>
        <w:tc>
          <w:tcPr>
            <w:tcW w:w="221"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7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0.50</w:t>
            </w:r>
          </w:p>
        </w:tc>
        <w:tc>
          <w:tcPr>
            <w:tcW w:w="20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pPr>
            <w:r>
              <w:rPr/>
              <w:t> </w:t>
            </w:r>
          </w:p>
        </w:tc>
        <w:tc>
          <w:tcPr>
            <w:tcW w:w="136" w:type="dxa"/>
            <w:tcBorders/>
            <w:shd w:fill="CCEEFF" w:val="clear"/>
            <w:vAlign w:val="bottom"/>
          </w:tcPr>
          <w:p>
            <w:pPr>
              <w:pStyle w:val="TableContents"/>
              <w:spacing w:before="0" w:after="283"/>
              <w:rPr/>
            </w:pPr>
            <w:r>
              <w:rPr/>
              <w:t> </w:t>
            </w:r>
          </w:p>
        </w:tc>
      </w:tr>
      <w:tr>
        <w:trPr/>
        <w:tc>
          <w:tcPr>
            <w:tcW w:w="5319"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Diluted</w:t>
            </w:r>
          </w:p>
        </w:tc>
        <w:tc>
          <w:tcPr>
            <w:tcW w:w="204"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0.50</w:t>
            </w:r>
          </w:p>
        </w:tc>
        <w:tc>
          <w:tcPr>
            <w:tcW w:w="20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pPr>
            <w:r>
              <w:rPr/>
              <w:t> </w:t>
            </w:r>
          </w:p>
        </w:tc>
        <w:tc>
          <w:tcPr>
            <w:tcW w:w="221"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7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0.57</w:t>
            </w:r>
          </w:p>
        </w:tc>
        <w:tc>
          <w:tcPr>
            <w:tcW w:w="20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rPr/>
            </w:pPr>
            <w:r>
              <w:rPr/>
              <w:t> </w:t>
            </w:r>
          </w:p>
        </w:tc>
      </w:tr>
      <w:tr>
        <w:trPr/>
        <w:tc>
          <w:tcPr>
            <w:tcW w:w="5319"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Average Shares Outstanding:</w:t>
            </w:r>
          </w:p>
        </w:tc>
        <w:tc>
          <w:tcPr>
            <w:tcW w:w="204"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pPr>
            <w:r>
              <w:rPr/>
              <w:t> </w:t>
            </w:r>
          </w:p>
        </w:tc>
        <w:tc>
          <w:tcPr>
            <w:tcW w:w="221"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pPr>
            <w:r>
              <w:rPr/>
              <w:t> </w:t>
            </w:r>
          </w:p>
        </w:tc>
        <w:tc>
          <w:tcPr>
            <w:tcW w:w="136" w:type="dxa"/>
            <w:tcBorders/>
            <w:shd w:fill="CCEEFF" w:val="clear"/>
            <w:vAlign w:val="bottom"/>
          </w:tcPr>
          <w:p>
            <w:pPr>
              <w:pStyle w:val="TableContents"/>
              <w:spacing w:before="0" w:after="283"/>
              <w:rPr/>
            </w:pPr>
            <w:r>
              <w:rPr/>
              <w:t> </w:t>
            </w:r>
          </w:p>
        </w:tc>
      </w:tr>
      <w:tr>
        <w:trPr/>
        <w:tc>
          <w:tcPr>
            <w:tcW w:w="5319"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Basic Common</w:t>
            </w:r>
          </w:p>
        </w:tc>
        <w:tc>
          <w:tcPr>
            <w:tcW w:w="204"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4,003</w:t>
            </w:r>
          </w:p>
        </w:tc>
        <w:tc>
          <w:tcPr>
            <w:tcW w:w="20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pPr>
            <w:r>
              <w:rPr/>
              <w:t> </w:t>
            </w:r>
          </w:p>
        </w:tc>
        <w:tc>
          <w:tcPr>
            <w:tcW w:w="221"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4,054</w:t>
            </w:r>
          </w:p>
        </w:tc>
        <w:tc>
          <w:tcPr>
            <w:tcW w:w="20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rPr/>
            </w:pPr>
            <w:r>
              <w:rPr/>
              <w:t> </w:t>
            </w:r>
          </w:p>
        </w:tc>
      </w:tr>
      <w:tr>
        <w:trPr/>
        <w:tc>
          <w:tcPr>
            <w:tcW w:w="5319"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Basic Class B Common</w:t>
            </w:r>
          </w:p>
        </w:tc>
        <w:tc>
          <w:tcPr>
            <w:tcW w:w="204"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1,458</w:t>
            </w:r>
          </w:p>
        </w:tc>
        <w:tc>
          <w:tcPr>
            <w:tcW w:w="206"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pPr>
            <w:r>
              <w:rPr/>
              <w:t> </w:t>
            </w:r>
          </w:p>
        </w:tc>
        <w:tc>
          <w:tcPr>
            <w:tcW w:w="221"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1,451</w:t>
            </w:r>
          </w:p>
        </w:tc>
        <w:tc>
          <w:tcPr>
            <w:tcW w:w="20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pPr>
            <w:r>
              <w:rPr/>
              <w:t> </w:t>
            </w:r>
          </w:p>
        </w:tc>
        <w:tc>
          <w:tcPr>
            <w:tcW w:w="136" w:type="dxa"/>
            <w:tcBorders/>
            <w:shd w:fill="CCEEFF" w:val="clear"/>
            <w:vAlign w:val="bottom"/>
          </w:tcPr>
          <w:p>
            <w:pPr>
              <w:pStyle w:val="TableContents"/>
              <w:spacing w:before="0" w:after="283"/>
              <w:rPr/>
            </w:pPr>
            <w:r>
              <w:rPr/>
              <w:t> </w:t>
            </w:r>
          </w:p>
        </w:tc>
      </w:tr>
      <w:tr>
        <w:trPr/>
        <w:tc>
          <w:tcPr>
            <w:tcW w:w="5319"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Diluted</w:t>
            </w:r>
          </w:p>
        </w:tc>
        <w:tc>
          <w:tcPr>
            <w:tcW w:w="204"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5,810</w:t>
            </w:r>
          </w:p>
        </w:tc>
        <w:tc>
          <w:tcPr>
            <w:tcW w:w="20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pPr>
            <w:r>
              <w:rPr/>
              <w:t> </w:t>
            </w:r>
          </w:p>
        </w:tc>
        <w:tc>
          <w:tcPr>
            <w:tcW w:w="221"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5,972</w:t>
            </w:r>
          </w:p>
        </w:tc>
        <w:tc>
          <w:tcPr>
            <w:tcW w:w="20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pPr>
            <w:r>
              <w:rPr/>
              <w:t> </w:t>
            </w:r>
          </w:p>
        </w:tc>
        <w:tc>
          <w:tcPr>
            <w:tcW w:w="136" w:type="dxa"/>
            <w:tcBorders/>
            <w:shd w:fill="auto" w:val="clear"/>
            <w:vAlign w:val="bottom"/>
          </w:tcPr>
          <w:p>
            <w:pPr>
              <w:pStyle w:val="TableContents"/>
              <w:spacing w:before="0" w:after="283"/>
              <w:rPr/>
            </w:pPr>
            <w:r>
              <w:rPr/>
              <w:t> </w:t>
            </w:r>
          </w:p>
        </w:tc>
      </w:tr>
    </w:tbl>
    <w:p>
      <w:pPr>
        <w:pStyle w:val="TextBody"/>
        <w:spacing w:before="0" w:after="0"/>
        <w:rPr/>
      </w:pPr>
      <w:r>
        <w:rPr/>
      </w:r>
    </w:p>
    <w:p>
      <w:pPr>
        <w:pStyle w:val="HorizontalLine"/>
        <w:pBdr>
          <w:bottom w:val="single" w:sz="6" w:space="0" w:color="000000"/>
        </w:pBdr>
        <w:rPr/>
      </w:pPr>
      <w:r>
        <w:rPr/>
      </w:r>
    </w:p>
    <w:p>
      <w:pPr>
        <w:pStyle w:val="TextBody"/>
        <w:rPr/>
      </w:pPr>
      <w:r>
        <w:rPr/>
      </w:r>
    </w:p>
    <w:p>
      <w:pPr>
        <w:pStyle w:val="TextBody"/>
        <w:rPr>
          <w:rFonts w:ascii="Times New Roman" w:hAnsi="Times New Roman"/>
          <w:b/>
          <w:sz w:val="20"/>
        </w:rPr>
      </w:pPr>
      <w:r>
        <w:rPr>
          <w:rFonts w:ascii="Times New Roman" w:hAnsi="Times New Roman"/>
          <w:b/>
          <w:sz w:val="20"/>
        </w:rPr>
        <w:t>O I L  -  D R I   C O R P O R A T I O N    O F    A M E R I C A</w:t>
      </w:r>
    </w:p>
    <w:p>
      <w:pPr>
        <w:pStyle w:val="TextBody"/>
        <w:rPr>
          <w:rFonts w:ascii="Times New Roman" w:hAnsi="Times New Roman"/>
          <w:sz w:val="20"/>
        </w:rPr>
      </w:pPr>
      <w:r>
        <w:rPr>
          <w:rFonts w:ascii="Times New Roman" w:hAnsi="Times New Roman"/>
          <w:b/>
          <w:sz w:val="20"/>
        </w:rPr>
        <w:t>Consolidated Balance Sheets</w:t>
        <w:br/>
      </w:r>
      <w:r>
        <w:rPr>
          <w:rFonts w:ascii="Times New Roman" w:hAnsi="Times New Roman"/>
          <w:sz w:val="20"/>
        </w:rPr>
        <w:t>(in thousands, except for per share amounts)</w:t>
        <w:br/>
        <w:t>(unaudited)</w:t>
      </w:r>
    </w:p>
    <w:tbl>
      <w:tblPr>
        <w:tblW w:w="5000" w:type="pct"/>
        <w:jc w:val="center"/>
        <w:tblInd w:w="0" w:type="dxa"/>
        <w:tblCellMar>
          <w:top w:w="0" w:type="dxa"/>
          <w:left w:w="0" w:type="dxa"/>
          <w:bottom w:w="0" w:type="dxa"/>
          <w:right w:w="0" w:type="dxa"/>
        </w:tblCellMar>
      </w:tblPr>
      <w:tblGrid>
        <w:gridCol w:w="4798"/>
        <w:gridCol w:w="3063"/>
        <w:gridCol w:w="204"/>
        <w:gridCol w:w="101"/>
        <w:gridCol w:w="816"/>
        <w:gridCol w:w="204"/>
        <w:gridCol w:w="101"/>
        <w:gridCol w:w="816"/>
        <w:gridCol w:w="102"/>
      </w:tblGrid>
      <w:tr>
        <w:trPr/>
        <w:tc>
          <w:tcPr>
            <w:tcW w:w="4798"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jc w:val="center"/>
              <w:rPr/>
            </w:pPr>
            <w:r>
              <w:rPr/>
              <w:t> </w:t>
            </w:r>
          </w:p>
        </w:tc>
        <w:tc>
          <w:tcPr>
            <w:tcW w:w="2038"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As of January 31,</w:t>
            </w:r>
          </w:p>
        </w:tc>
        <w:tc>
          <w:tcPr>
            <w:tcW w:w="102" w:type="dxa"/>
            <w:tcBorders/>
            <w:shd w:fill="auto" w:val="clear"/>
            <w:vAlign w:val="bottom"/>
          </w:tcPr>
          <w:p>
            <w:pPr>
              <w:pStyle w:val="TableContents"/>
              <w:spacing w:before="0" w:after="283"/>
              <w:jc w:val="center"/>
              <w:rPr/>
            </w:pPr>
            <w:r>
              <w:rPr/>
              <w:t> </w:t>
            </w:r>
          </w:p>
        </w:tc>
      </w:tr>
      <w:tr>
        <w:trPr/>
        <w:tc>
          <w:tcPr>
            <w:tcW w:w="4798"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jc w:val="center"/>
              <w:rPr/>
            </w:pPr>
            <w:r>
              <w:rPr/>
              <w:t> </w:t>
            </w:r>
          </w:p>
        </w:tc>
        <w:tc>
          <w:tcPr>
            <w:tcW w:w="2038" w:type="dxa"/>
            <w:gridSpan w:val="5"/>
            <w:tcBorders/>
            <w:shd w:fill="auto" w:val="clear"/>
            <w:vAlign w:val="bottom"/>
          </w:tcPr>
          <w:p>
            <w:pPr>
              <w:pStyle w:val="HorizontalLine"/>
              <w:pBdr>
                <w:bottom w:val="single" w:sz="6" w:space="0" w:color="000000"/>
              </w:pBdr>
              <w:spacing w:before="0" w:after="283"/>
              <w:rPr/>
            </w:pPr>
            <w:r>
              <w:rPr/>
            </w:r>
          </w:p>
        </w:tc>
        <w:tc>
          <w:tcPr>
            <w:tcW w:w="102" w:type="dxa"/>
            <w:tcBorders/>
            <w:shd w:fill="auto" w:val="clear"/>
            <w:vAlign w:val="bottom"/>
          </w:tcPr>
          <w:p>
            <w:pPr>
              <w:pStyle w:val="TableContents"/>
              <w:spacing w:before="0" w:after="283"/>
              <w:jc w:val="center"/>
              <w:rPr/>
            </w:pPr>
            <w:r>
              <w:rPr/>
              <w:t> </w:t>
            </w:r>
          </w:p>
        </w:tc>
      </w:tr>
      <w:tr>
        <w:trPr/>
        <w:tc>
          <w:tcPr>
            <w:tcW w:w="4798"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jc w:val="center"/>
              <w:rPr/>
            </w:pPr>
            <w:r>
              <w:rPr/>
              <w:t> </w:t>
            </w:r>
          </w:p>
        </w:tc>
        <w:tc>
          <w:tcPr>
            <w:tcW w:w="91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204" w:type="dxa"/>
            <w:tcBorders/>
            <w:shd w:fill="auto" w:val="clear"/>
            <w:vAlign w:val="bottom"/>
          </w:tcPr>
          <w:p>
            <w:pPr>
              <w:pStyle w:val="TableContents"/>
              <w:spacing w:before="0" w:after="283"/>
              <w:jc w:val="center"/>
              <w:rPr/>
            </w:pPr>
            <w:r>
              <w:rPr/>
              <w:t> </w:t>
            </w:r>
          </w:p>
        </w:tc>
        <w:tc>
          <w:tcPr>
            <w:tcW w:w="91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102" w:type="dxa"/>
            <w:tcBorders/>
            <w:shd w:fill="auto" w:val="clear"/>
            <w:vAlign w:val="bottom"/>
          </w:tcPr>
          <w:p>
            <w:pPr>
              <w:pStyle w:val="TableContents"/>
              <w:spacing w:before="0" w:after="283"/>
              <w:jc w:val="center"/>
              <w:rPr/>
            </w:pPr>
            <w:r>
              <w:rPr/>
              <w:t> </w:t>
            </w:r>
          </w:p>
        </w:tc>
      </w:tr>
      <w:tr>
        <w:trPr/>
        <w:tc>
          <w:tcPr>
            <w:tcW w:w="4798"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jc w:val="center"/>
              <w:rPr/>
            </w:pPr>
            <w:r>
              <w:rPr/>
              <w:t> </w:t>
            </w:r>
          </w:p>
        </w:tc>
        <w:tc>
          <w:tcPr>
            <w:tcW w:w="101" w:type="dxa"/>
            <w:tcBorders/>
            <w:shd w:fill="auto" w:val="clear"/>
            <w:vAlign w:val="bottom"/>
          </w:tcPr>
          <w:p>
            <w:pPr>
              <w:pStyle w:val="HorizontalLine"/>
              <w:pBdr>
                <w:bottom w:val="single" w:sz="6" w:space="0" w:color="000000"/>
              </w:pBdr>
              <w:spacing w:before="0" w:after="283"/>
              <w:rPr/>
            </w:pPr>
            <w:r>
              <w:rPr/>
            </w:r>
          </w:p>
        </w:tc>
        <w:tc>
          <w:tcPr>
            <w:tcW w:w="816"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jc w:val="center"/>
              <w:rPr/>
            </w:pPr>
            <w:r>
              <w:rPr/>
              <w:t> </w:t>
            </w:r>
          </w:p>
        </w:tc>
        <w:tc>
          <w:tcPr>
            <w:tcW w:w="101" w:type="dxa"/>
            <w:tcBorders/>
            <w:shd w:fill="auto" w:val="clear"/>
            <w:vAlign w:val="bottom"/>
          </w:tcPr>
          <w:p>
            <w:pPr>
              <w:pStyle w:val="HorizontalLine"/>
              <w:pBdr>
                <w:bottom w:val="single" w:sz="6" w:space="0" w:color="000000"/>
              </w:pBdr>
              <w:spacing w:before="0" w:after="283"/>
              <w:rPr/>
            </w:pPr>
            <w:r>
              <w:rPr/>
            </w:r>
          </w:p>
        </w:tc>
        <w:tc>
          <w:tcPr>
            <w:tcW w:w="816" w:type="dxa"/>
            <w:tcBorders/>
            <w:shd w:fill="auto" w:val="clear"/>
            <w:vAlign w:val="bottom"/>
          </w:tcPr>
          <w:p>
            <w:pPr>
              <w:pStyle w:val="HorizontalLine"/>
              <w:pBdr>
                <w:bottom w:val="single" w:sz="6" w:space="0" w:color="000000"/>
              </w:pBdr>
              <w:spacing w:before="0" w:after="283"/>
              <w:rPr/>
            </w:pPr>
            <w:r>
              <w:rPr/>
            </w:r>
          </w:p>
        </w:tc>
        <w:tc>
          <w:tcPr>
            <w:tcW w:w="102" w:type="dxa"/>
            <w:tcBorders/>
            <w:shd w:fill="auto" w:val="clear"/>
            <w:vAlign w:val="bottom"/>
          </w:tcPr>
          <w:p>
            <w:pPr>
              <w:pStyle w:val="TableContents"/>
              <w:spacing w:before="0" w:after="283"/>
              <w:jc w:val="center"/>
              <w:rPr/>
            </w:pPr>
            <w:r>
              <w:rPr/>
              <w:t> </w:t>
            </w:r>
          </w:p>
        </w:tc>
      </w:tr>
      <w:tr>
        <w:trPr/>
        <w:tc>
          <w:tcPr>
            <w:tcW w:w="479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Current Assets</w:t>
            </w:r>
          </w:p>
        </w:tc>
        <w:tc>
          <w:tcPr>
            <w:tcW w:w="3063" w:type="dxa"/>
            <w:tcBorders/>
            <w:shd w:fill="CCEEFF" w:val="clear"/>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 </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rPr/>
            </w:pPr>
            <w:r>
              <w:rPr/>
              <w:t> </w:t>
            </w:r>
          </w:p>
        </w:tc>
      </w:tr>
      <w:tr>
        <w:trPr/>
        <w:tc>
          <w:tcPr>
            <w:tcW w:w="479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Cash, Cash Equivalents and Investments</w:t>
            </w:r>
          </w:p>
        </w:tc>
        <w:tc>
          <w:tcPr>
            <w:tcW w:w="306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1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29,485</w:t>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1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20,071</w:t>
            </w:r>
          </w:p>
        </w:tc>
        <w:tc>
          <w:tcPr>
            <w:tcW w:w="102" w:type="dxa"/>
            <w:tcBorders/>
            <w:shd w:fill="auto" w:val="clear"/>
            <w:vAlign w:val="bottom"/>
          </w:tcPr>
          <w:p>
            <w:pPr>
              <w:pStyle w:val="TableContents"/>
              <w:spacing w:before="0" w:after="283"/>
              <w:rPr/>
            </w:pPr>
            <w:r>
              <w:rPr/>
              <w:t> </w:t>
            </w:r>
          </w:p>
        </w:tc>
      </w:tr>
      <w:tr>
        <w:trPr/>
        <w:tc>
          <w:tcPr>
            <w:tcW w:w="479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Accounts Receivable, net</w:t>
            </w:r>
          </w:p>
        </w:tc>
        <w:tc>
          <w:tcPr>
            <w:tcW w:w="3063" w:type="dxa"/>
            <w:tcBorders/>
            <w:shd w:fill="CCEEFF" w:val="clear"/>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28,165</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24,681</w:t>
            </w:r>
          </w:p>
        </w:tc>
        <w:tc>
          <w:tcPr>
            <w:tcW w:w="102" w:type="dxa"/>
            <w:tcBorders/>
            <w:shd w:fill="CCEEFF" w:val="clear"/>
            <w:vAlign w:val="bottom"/>
          </w:tcPr>
          <w:p>
            <w:pPr>
              <w:pStyle w:val="TableContents"/>
              <w:spacing w:before="0" w:after="283"/>
              <w:rPr/>
            </w:pPr>
            <w:r>
              <w:rPr/>
              <w:t> </w:t>
            </w:r>
          </w:p>
        </w:tc>
      </w:tr>
      <w:tr>
        <w:trPr/>
        <w:tc>
          <w:tcPr>
            <w:tcW w:w="479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Inventories</w:t>
            </w:r>
          </w:p>
        </w:tc>
        <w:tc>
          <w:tcPr>
            <w:tcW w:w="306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15,444</w:t>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13,082</w:t>
            </w:r>
          </w:p>
        </w:tc>
        <w:tc>
          <w:tcPr>
            <w:tcW w:w="102" w:type="dxa"/>
            <w:tcBorders/>
            <w:shd w:fill="auto" w:val="clear"/>
            <w:vAlign w:val="bottom"/>
          </w:tcPr>
          <w:p>
            <w:pPr>
              <w:pStyle w:val="TableContents"/>
              <w:spacing w:before="0" w:after="283"/>
              <w:rPr/>
            </w:pPr>
            <w:r>
              <w:rPr/>
              <w:t> </w:t>
            </w:r>
          </w:p>
        </w:tc>
      </w:tr>
      <w:tr>
        <w:trPr/>
        <w:tc>
          <w:tcPr>
            <w:tcW w:w="479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Prepaid Expenses</w:t>
            </w:r>
          </w:p>
        </w:tc>
        <w:tc>
          <w:tcPr>
            <w:tcW w:w="3063" w:type="dxa"/>
            <w:tcBorders/>
            <w:shd w:fill="CCEEFF" w:val="clear"/>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8,514</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8,742</w:t>
            </w:r>
          </w:p>
        </w:tc>
        <w:tc>
          <w:tcPr>
            <w:tcW w:w="102" w:type="dxa"/>
            <w:tcBorders/>
            <w:shd w:fill="CCEEFF" w:val="clear"/>
            <w:vAlign w:val="bottom"/>
          </w:tcPr>
          <w:p>
            <w:pPr>
              <w:pStyle w:val="TableContents"/>
              <w:spacing w:before="0" w:after="283"/>
              <w:rPr/>
            </w:pPr>
            <w:r>
              <w:rPr/>
              <w:t> </w:t>
            </w:r>
          </w:p>
        </w:tc>
      </w:tr>
      <w:tr>
        <w:trPr/>
        <w:tc>
          <w:tcPr>
            <w:tcW w:w="4798"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HorizontalLine"/>
              <w:pBdr>
                <w:bottom w:val="single" w:sz="6" w:space="0" w:color="000000"/>
              </w:pBdr>
              <w:spacing w:before="0" w:after="283"/>
              <w:rPr/>
            </w:pPr>
            <w:r>
              <w:rPr/>
            </w:r>
          </w:p>
        </w:tc>
        <w:tc>
          <w:tcPr>
            <w:tcW w:w="816"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HorizontalLine"/>
              <w:pBdr>
                <w:bottom w:val="single" w:sz="6" w:space="0" w:color="000000"/>
              </w:pBdr>
              <w:spacing w:before="0" w:after="283"/>
              <w:rPr/>
            </w:pPr>
            <w:r>
              <w:rPr/>
            </w:r>
          </w:p>
        </w:tc>
        <w:tc>
          <w:tcPr>
            <w:tcW w:w="816" w:type="dxa"/>
            <w:tcBorders/>
            <w:shd w:fill="auto" w:val="clear"/>
            <w:vAlign w:val="bottom"/>
          </w:tcPr>
          <w:p>
            <w:pPr>
              <w:pStyle w:val="HorizontalLine"/>
              <w:pBdr>
                <w:bottom w:val="single" w:sz="6" w:space="0" w:color="000000"/>
              </w:pBdr>
              <w:spacing w:before="0" w:after="283"/>
              <w:rPr/>
            </w:pPr>
            <w:r>
              <w:rPr/>
            </w:r>
          </w:p>
        </w:tc>
        <w:tc>
          <w:tcPr>
            <w:tcW w:w="102" w:type="dxa"/>
            <w:tcBorders/>
            <w:shd w:fill="auto" w:val="clear"/>
            <w:vAlign w:val="bottom"/>
          </w:tcPr>
          <w:p>
            <w:pPr>
              <w:pStyle w:val="TableContents"/>
              <w:spacing w:before="0" w:after="283"/>
              <w:rPr/>
            </w:pPr>
            <w:r>
              <w:rPr/>
              <w:t> </w:t>
            </w:r>
          </w:p>
        </w:tc>
      </w:tr>
      <w:tr>
        <w:trPr/>
        <w:tc>
          <w:tcPr>
            <w:tcW w:w="4798" w:type="dxa"/>
            <w:tcBorders/>
            <w:shd w:fill="CCEEFF" w:val="clear"/>
            <w:vAlign w:val="bottom"/>
          </w:tcPr>
          <w:p>
            <w:pPr>
              <w:pStyle w:val="TableContents"/>
              <w:spacing w:before="0" w:after="283"/>
              <w:rPr/>
            </w:pPr>
            <w:r>
              <w:rPr/>
              <w:t> </w:t>
            </w:r>
          </w:p>
        </w:tc>
        <w:tc>
          <w:tcPr>
            <w:tcW w:w="3063" w:type="dxa"/>
            <w:tcBorders/>
            <w:shd w:fill="CCEEFF" w:val="clear"/>
          </w:tcPr>
          <w:p>
            <w:pPr>
              <w:pStyle w:val="TableContents"/>
              <w:spacing w:before="0" w:after="283"/>
              <w:rPr>
                <w:rFonts w:ascii="Times New Roman" w:hAnsi="Times New Roman"/>
                <w:b/>
                <w:sz w:val="14"/>
              </w:rPr>
            </w:pPr>
            <w:r>
              <w:rPr>
                <w:rFonts w:ascii="Times New Roman" w:hAnsi="Times New Roman"/>
                <w:b/>
                <w:sz w:val="14"/>
              </w:rPr>
              <w:t>Total Current Assets</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81,608</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66,576</w:t>
            </w:r>
          </w:p>
        </w:tc>
        <w:tc>
          <w:tcPr>
            <w:tcW w:w="102" w:type="dxa"/>
            <w:tcBorders/>
            <w:shd w:fill="CCEEFF" w:val="clear"/>
            <w:vAlign w:val="bottom"/>
          </w:tcPr>
          <w:p>
            <w:pPr>
              <w:pStyle w:val="TableContents"/>
              <w:spacing w:before="0" w:after="283"/>
              <w:rPr/>
            </w:pPr>
            <w:r>
              <w:rPr/>
              <w:t> </w:t>
            </w:r>
          </w:p>
        </w:tc>
      </w:tr>
      <w:tr>
        <w:trPr/>
        <w:tc>
          <w:tcPr>
            <w:tcW w:w="4798"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HorizontalLine"/>
              <w:pBdr>
                <w:bottom w:val="single" w:sz="6" w:space="0" w:color="000000"/>
              </w:pBdr>
              <w:spacing w:before="0" w:after="283"/>
              <w:rPr/>
            </w:pPr>
            <w:r>
              <w:rPr/>
            </w:r>
          </w:p>
        </w:tc>
        <w:tc>
          <w:tcPr>
            <w:tcW w:w="816"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HorizontalLine"/>
              <w:pBdr>
                <w:bottom w:val="single" w:sz="6" w:space="0" w:color="000000"/>
              </w:pBdr>
              <w:spacing w:before="0" w:after="283"/>
              <w:rPr/>
            </w:pPr>
            <w:r>
              <w:rPr/>
            </w:r>
          </w:p>
        </w:tc>
        <w:tc>
          <w:tcPr>
            <w:tcW w:w="816" w:type="dxa"/>
            <w:tcBorders/>
            <w:shd w:fill="auto" w:val="clear"/>
            <w:vAlign w:val="bottom"/>
          </w:tcPr>
          <w:p>
            <w:pPr>
              <w:pStyle w:val="HorizontalLine"/>
              <w:pBdr>
                <w:bottom w:val="single" w:sz="6" w:space="0" w:color="000000"/>
              </w:pBdr>
              <w:spacing w:before="0" w:after="283"/>
              <w:rPr/>
            </w:pPr>
            <w:r>
              <w:rPr/>
            </w:r>
          </w:p>
        </w:tc>
        <w:tc>
          <w:tcPr>
            <w:tcW w:w="102" w:type="dxa"/>
            <w:tcBorders/>
            <w:shd w:fill="auto" w:val="clear"/>
            <w:vAlign w:val="bottom"/>
          </w:tcPr>
          <w:p>
            <w:pPr>
              <w:pStyle w:val="TableContents"/>
              <w:spacing w:before="0" w:after="283"/>
              <w:rPr/>
            </w:pPr>
            <w:r>
              <w:rPr/>
              <w:t> </w:t>
            </w:r>
          </w:p>
        </w:tc>
      </w:tr>
      <w:tr>
        <w:trPr/>
        <w:tc>
          <w:tcPr>
            <w:tcW w:w="479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Property, Plant and Equipment</w:t>
            </w:r>
          </w:p>
        </w:tc>
        <w:tc>
          <w:tcPr>
            <w:tcW w:w="3063" w:type="dxa"/>
            <w:tcBorders/>
            <w:shd w:fill="CCEEFF" w:val="clear"/>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48,618</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48,205</w:t>
            </w:r>
          </w:p>
        </w:tc>
        <w:tc>
          <w:tcPr>
            <w:tcW w:w="102" w:type="dxa"/>
            <w:tcBorders/>
            <w:shd w:fill="CCEEFF" w:val="clear"/>
            <w:vAlign w:val="bottom"/>
          </w:tcPr>
          <w:p>
            <w:pPr>
              <w:pStyle w:val="TableContents"/>
              <w:spacing w:before="0" w:after="283"/>
              <w:rPr/>
            </w:pPr>
            <w:r>
              <w:rPr/>
              <w:t> </w:t>
            </w:r>
          </w:p>
        </w:tc>
      </w:tr>
      <w:tr>
        <w:trPr/>
        <w:tc>
          <w:tcPr>
            <w:tcW w:w="479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Other Assets</w:t>
            </w:r>
          </w:p>
        </w:tc>
        <w:tc>
          <w:tcPr>
            <w:tcW w:w="306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12,916</w:t>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12,348</w:t>
            </w:r>
          </w:p>
        </w:tc>
        <w:tc>
          <w:tcPr>
            <w:tcW w:w="102" w:type="dxa"/>
            <w:tcBorders/>
            <w:shd w:fill="auto" w:val="clear"/>
            <w:vAlign w:val="bottom"/>
          </w:tcPr>
          <w:p>
            <w:pPr>
              <w:pStyle w:val="TableContents"/>
              <w:spacing w:before="0" w:after="283"/>
              <w:rPr/>
            </w:pPr>
            <w:r>
              <w:rPr/>
              <w:t> </w:t>
            </w:r>
          </w:p>
        </w:tc>
      </w:tr>
      <w:tr>
        <w:trPr/>
        <w:tc>
          <w:tcPr>
            <w:tcW w:w="4798"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HorizontalLine"/>
              <w:pBdr>
                <w:bottom w:val="single" w:sz="6" w:space="0" w:color="000000"/>
              </w:pBdr>
              <w:spacing w:before="0" w:after="283"/>
              <w:rPr/>
            </w:pPr>
            <w:r>
              <w:rPr/>
            </w:r>
          </w:p>
        </w:tc>
        <w:tc>
          <w:tcPr>
            <w:tcW w:w="816"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HorizontalLine"/>
              <w:pBdr>
                <w:bottom w:val="single" w:sz="6" w:space="0" w:color="000000"/>
              </w:pBdr>
              <w:spacing w:before="0" w:after="283"/>
              <w:rPr/>
            </w:pPr>
            <w:r>
              <w:rPr/>
            </w:r>
          </w:p>
        </w:tc>
        <w:tc>
          <w:tcPr>
            <w:tcW w:w="816" w:type="dxa"/>
            <w:tcBorders/>
            <w:shd w:fill="auto" w:val="clear"/>
            <w:vAlign w:val="bottom"/>
          </w:tcPr>
          <w:p>
            <w:pPr>
              <w:pStyle w:val="HorizontalLine"/>
              <w:pBdr>
                <w:bottom w:val="single" w:sz="6" w:space="0" w:color="000000"/>
              </w:pBdr>
              <w:spacing w:before="0" w:after="283"/>
              <w:rPr/>
            </w:pPr>
            <w:r>
              <w:rPr/>
            </w:r>
          </w:p>
        </w:tc>
        <w:tc>
          <w:tcPr>
            <w:tcW w:w="102" w:type="dxa"/>
            <w:tcBorders/>
            <w:shd w:fill="auto" w:val="clear"/>
            <w:vAlign w:val="bottom"/>
          </w:tcPr>
          <w:p>
            <w:pPr>
              <w:pStyle w:val="TableContents"/>
              <w:spacing w:before="0" w:after="283"/>
              <w:rPr/>
            </w:pPr>
            <w:r>
              <w:rPr/>
              <w:t> </w:t>
            </w:r>
          </w:p>
        </w:tc>
      </w:tr>
      <w:tr>
        <w:trPr/>
        <w:tc>
          <w:tcPr>
            <w:tcW w:w="479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Assets</w:t>
            </w:r>
          </w:p>
        </w:tc>
        <w:tc>
          <w:tcPr>
            <w:tcW w:w="3063" w:type="dxa"/>
            <w:tcBorders/>
            <w:shd w:fill="CCEEFF" w:val="clear"/>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1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143,142</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1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127,129</w:t>
            </w:r>
          </w:p>
        </w:tc>
        <w:tc>
          <w:tcPr>
            <w:tcW w:w="102" w:type="dxa"/>
            <w:tcBorders/>
            <w:shd w:fill="CCEEFF" w:val="clear"/>
            <w:vAlign w:val="bottom"/>
          </w:tcPr>
          <w:p>
            <w:pPr>
              <w:pStyle w:val="TableContents"/>
              <w:spacing w:before="0" w:after="283"/>
              <w:rPr/>
            </w:pPr>
            <w:r>
              <w:rPr/>
              <w:t> </w:t>
            </w:r>
          </w:p>
        </w:tc>
      </w:tr>
      <w:tr>
        <w:trPr/>
        <w:tc>
          <w:tcPr>
            <w:tcW w:w="4798"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HorizontalLine"/>
              <w:pBdr>
                <w:bottom w:val="single" w:sz="18" w:space="0" w:color="000000"/>
              </w:pBdr>
              <w:spacing w:before="0" w:after="283"/>
              <w:rPr/>
            </w:pPr>
            <w:r>
              <w:rPr/>
            </w:r>
          </w:p>
        </w:tc>
        <w:tc>
          <w:tcPr>
            <w:tcW w:w="816" w:type="dxa"/>
            <w:tcBorders/>
            <w:shd w:fill="auto" w:val="clear"/>
            <w:vAlign w:val="bottom"/>
          </w:tcPr>
          <w:p>
            <w:pPr>
              <w:pStyle w:val="HorizontalLine"/>
              <w:pBdr>
                <w:bottom w:val="single" w:sz="18"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HorizontalLine"/>
              <w:pBdr>
                <w:bottom w:val="single" w:sz="18" w:space="0" w:color="000000"/>
              </w:pBdr>
              <w:spacing w:before="0" w:after="283"/>
              <w:rPr/>
            </w:pPr>
            <w:r>
              <w:rPr/>
            </w:r>
          </w:p>
        </w:tc>
        <w:tc>
          <w:tcPr>
            <w:tcW w:w="816" w:type="dxa"/>
            <w:tcBorders/>
            <w:shd w:fill="auto" w:val="clear"/>
            <w:vAlign w:val="bottom"/>
          </w:tcPr>
          <w:p>
            <w:pPr>
              <w:pStyle w:val="HorizontalLine"/>
              <w:pBdr>
                <w:bottom w:val="single" w:sz="18" w:space="0" w:color="000000"/>
              </w:pBdr>
              <w:spacing w:before="0" w:after="283"/>
              <w:rPr/>
            </w:pPr>
            <w:r>
              <w:rPr/>
            </w:r>
          </w:p>
        </w:tc>
        <w:tc>
          <w:tcPr>
            <w:tcW w:w="102" w:type="dxa"/>
            <w:tcBorders/>
            <w:shd w:fill="auto" w:val="clear"/>
            <w:vAlign w:val="bottom"/>
          </w:tcPr>
          <w:p>
            <w:pPr>
              <w:pStyle w:val="TableContents"/>
              <w:spacing w:before="0" w:after="283"/>
              <w:rPr/>
            </w:pPr>
            <w:r>
              <w:rPr/>
              <w:t> </w:t>
            </w:r>
          </w:p>
        </w:tc>
      </w:tr>
      <w:tr>
        <w:trPr/>
        <w:tc>
          <w:tcPr>
            <w:tcW w:w="479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Current Liabilities</w:t>
            </w:r>
          </w:p>
        </w:tc>
        <w:tc>
          <w:tcPr>
            <w:tcW w:w="3063" w:type="dxa"/>
            <w:tcBorders/>
            <w:shd w:fill="CCEEFF" w:val="clear"/>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 </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rPr/>
            </w:pPr>
            <w:r>
              <w:rPr/>
              <w:t> </w:t>
            </w:r>
          </w:p>
        </w:tc>
      </w:tr>
      <w:tr>
        <w:trPr/>
        <w:tc>
          <w:tcPr>
            <w:tcW w:w="479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Current Maturities of Notes Payable</w:t>
            </w:r>
          </w:p>
        </w:tc>
        <w:tc>
          <w:tcPr>
            <w:tcW w:w="306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1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3,080</w:t>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1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1,580</w:t>
            </w:r>
          </w:p>
        </w:tc>
        <w:tc>
          <w:tcPr>
            <w:tcW w:w="102" w:type="dxa"/>
            <w:tcBorders/>
            <w:shd w:fill="auto" w:val="clear"/>
            <w:vAlign w:val="bottom"/>
          </w:tcPr>
          <w:p>
            <w:pPr>
              <w:pStyle w:val="TableContents"/>
              <w:spacing w:before="0" w:after="283"/>
              <w:rPr/>
            </w:pPr>
            <w:r>
              <w:rPr/>
              <w:t> </w:t>
            </w:r>
          </w:p>
        </w:tc>
      </w:tr>
      <w:tr>
        <w:trPr/>
        <w:tc>
          <w:tcPr>
            <w:tcW w:w="479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Accounts Payable</w:t>
            </w:r>
          </w:p>
        </w:tc>
        <w:tc>
          <w:tcPr>
            <w:tcW w:w="3063" w:type="dxa"/>
            <w:tcBorders/>
            <w:shd w:fill="CCEEFF" w:val="clear"/>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6,158</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5,195</w:t>
            </w:r>
          </w:p>
        </w:tc>
        <w:tc>
          <w:tcPr>
            <w:tcW w:w="102" w:type="dxa"/>
            <w:tcBorders/>
            <w:shd w:fill="CCEEFF" w:val="clear"/>
            <w:vAlign w:val="bottom"/>
          </w:tcPr>
          <w:p>
            <w:pPr>
              <w:pStyle w:val="TableContents"/>
              <w:spacing w:before="0" w:after="283"/>
              <w:rPr/>
            </w:pPr>
            <w:r>
              <w:rPr/>
              <w:t> </w:t>
            </w:r>
          </w:p>
        </w:tc>
      </w:tr>
      <w:tr>
        <w:trPr/>
        <w:tc>
          <w:tcPr>
            <w:tcW w:w="479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Dividends Payable</w:t>
            </w:r>
          </w:p>
        </w:tc>
        <w:tc>
          <w:tcPr>
            <w:tcW w:w="306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608</w:t>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568</w:t>
            </w:r>
          </w:p>
        </w:tc>
        <w:tc>
          <w:tcPr>
            <w:tcW w:w="102" w:type="dxa"/>
            <w:tcBorders/>
            <w:shd w:fill="auto" w:val="clear"/>
            <w:vAlign w:val="bottom"/>
          </w:tcPr>
          <w:p>
            <w:pPr>
              <w:pStyle w:val="TableContents"/>
              <w:spacing w:before="0" w:after="283"/>
              <w:rPr/>
            </w:pPr>
            <w:r>
              <w:rPr/>
              <w:t> </w:t>
            </w:r>
          </w:p>
        </w:tc>
      </w:tr>
      <w:tr>
        <w:trPr/>
        <w:tc>
          <w:tcPr>
            <w:tcW w:w="479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Accrued Expenses</w:t>
            </w:r>
          </w:p>
        </w:tc>
        <w:tc>
          <w:tcPr>
            <w:tcW w:w="3063" w:type="dxa"/>
            <w:tcBorders/>
            <w:shd w:fill="CCEEFF" w:val="clear"/>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14,951</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15,644</w:t>
            </w:r>
          </w:p>
        </w:tc>
        <w:tc>
          <w:tcPr>
            <w:tcW w:w="102" w:type="dxa"/>
            <w:tcBorders/>
            <w:shd w:fill="CCEEFF" w:val="clear"/>
            <w:vAlign w:val="bottom"/>
          </w:tcPr>
          <w:p>
            <w:pPr>
              <w:pStyle w:val="TableContents"/>
              <w:spacing w:before="0" w:after="283"/>
              <w:rPr/>
            </w:pPr>
            <w:r>
              <w:rPr/>
              <w:t> </w:t>
            </w:r>
          </w:p>
        </w:tc>
      </w:tr>
      <w:tr>
        <w:trPr/>
        <w:tc>
          <w:tcPr>
            <w:tcW w:w="4798"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HorizontalLine"/>
              <w:pBdr>
                <w:bottom w:val="single" w:sz="6" w:space="0" w:color="000000"/>
              </w:pBdr>
              <w:spacing w:before="0" w:after="283"/>
              <w:rPr/>
            </w:pPr>
            <w:r>
              <w:rPr/>
            </w:r>
          </w:p>
        </w:tc>
        <w:tc>
          <w:tcPr>
            <w:tcW w:w="816"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HorizontalLine"/>
              <w:pBdr>
                <w:bottom w:val="single" w:sz="6" w:space="0" w:color="000000"/>
              </w:pBdr>
              <w:spacing w:before="0" w:after="283"/>
              <w:rPr/>
            </w:pPr>
            <w:r>
              <w:rPr/>
            </w:r>
          </w:p>
        </w:tc>
        <w:tc>
          <w:tcPr>
            <w:tcW w:w="816" w:type="dxa"/>
            <w:tcBorders/>
            <w:shd w:fill="auto" w:val="clear"/>
            <w:vAlign w:val="bottom"/>
          </w:tcPr>
          <w:p>
            <w:pPr>
              <w:pStyle w:val="HorizontalLine"/>
              <w:pBdr>
                <w:bottom w:val="single" w:sz="6" w:space="0" w:color="000000"/>
              </w:pBdr>
              <w:spacing w:before="0" w:after="283"/>
              <w:rPr/>
            </w:pPr>
            <w:r>
              <w:rPr/>
            </w:r>
          </w:p>
        </w:tc>
        <w:tc>
          <w:tcPr>
            <w:tcW w:w="102" w:type="dxa"/>
            <w:tcBorders/>
            <w:shd w:fill="auto" w:val="clear"/>
            <w:vAlign w:val="bottom"/>
          </w:tcPr>
          <w:p>
            <w:pPr>
              <w:pStyle w:val="TableContents"/>
              <w:spacing w:before="0" w:after="283"/>
              <w:rPr/>
            </w:pPr>
            <w:r>
              <w:rPr/>
              <w:t> </w:t>
            </w:r>
          </w:p>
        </w:tc>
      </w:tr>
      <w:tr>
        <w:trPr/>
        <w:tc>
          <w:tcPr>
            <w:tcW w:w="4798" w:type="dxa"/>
            <w:tcBorders/>
            <w:shd w:fill="CCEEFF" w:val="clear"/>
            <w:vAlign w:val="bottom"/>
          </w:tcPr>
          <w:p>
            <w:pPr>
              <w:pStyle w:val="TableContents"/>
              <w:spacing w:before="0" w:after="283"/>
              <w:rPr/>
            </w:pPr>
            <w:r>
              <w:rPr/>
              <w:t> </w:t>
            </w:r>
          </w:p>
        </w:tc>
        <w:tc>
          <w:tcPr>
            <w:tcW w:w="3063" w:type="dxa"/>
            <w:tcBorders/>
            <w:shd w:fill="CCEEFF" w:val="clear"/>
          </w:tcPr>
          <w:p>
            <w:pPr>
              <w:pStyle w:val="TableContents"/>
              <w:spacing w:before="0" w:after="283"/>
              <w:rPr>
                <w:rFonts w:ascii="Times New Roman" w:hAnsi="Times New Roman"/>
                <w:b/>
                <w:sz w:val="14"/>
              </w:rPr>
            </w:pPr>
            <w:r>
              <w:rPr>
                <w:rFonts w:ascii="Times New Roman" w:hAnsi="Times New Roman"/>
                <w:b/>
                <w:sz w:val="14"/>
              </w:rPr>
              <w:t>Total Current Liabilities</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24,797</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22,987</w:t>
            </w:r>
          </w:p>
        </w:tc>
        <w:tc>
          <w:tcPr>
            <w:tcW w:w="102" w:type="dxa"/>
            <w:tcBorders/>
            <w:shd w:fill="CCEEFF" w:val="clear"/>
            <w:vAlign w:val="bottom"/>
          </w:tcPr>
          <w:p>
            <w:pPr>
              <w:pStyle w:val="TableContents"/>
              <w:spacing w:before="0" w:after="283"/>
              <w:rPr/>
            </w:pPr>
            <w:r>
              <w:rPr/>
              <w:t> </w:t>
            </w:r>
          </w:p>
        </w:tc>
      </w:tr>
      <w:tr>
        <w:trPr/>
        <w:tc>
          <w:tcPr>
            <w:tcW w:w="4798"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HorizontalLine"/>
              <w:pBdr>
                <w:bottom w:val="single" w:sz="6" w:space="0" w:color="000000"/>
              </w:pBdr>
              <w:spacing w:before="0" w:after="283"/>
              <w:rPr/>
            </w:pPr>
            <w:r>
              <w:rPr/>
            </w:r>
          </w:p>
        </w:tc>
        <w:tc>
          <w:tcPr>
            <w:tcW w:w="816"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HorizontalLine"/>
              <w:pBdr>
                <w:bottom w:val="single" w:sz="6" w:space="0" w:color="000000"/>
              </w:pBdr>
              <w:spacing w:before="0" w:after="283"/>
              <w:rPr/>
            </w:pPr>
            <w:r>
              <w:rPr/>
            </w:r>
          </w:p>
        </w:tc>
        <w:tc>
          <w:tcPr>
            <w:tcW w:w="816" w:type="dxa"/>
            <w:tcBorders/>
            <w:shd w:fill="auto" w:val="clear"/>
            <w:vAlign w:val="bottom"/>
          </w:tcPr>
          <w:p>
            <w:pPr>
              <w:pStyle w:val="HorizontalLine"/>
              <w:pBdr>
                <w:bottom w:val="single" w:sz="6" w:space="0" w:color="000000"/>
              </w:pBdr>
              <w:spacing w:before="0" w:after="283"/>
              <w:rPr/>
            </w:pPr>
            <w:r>
              <w:rPr/>
            </w:r>
          </w:p>
        </w:tc>
        <w:tc>
          <w:tcPr>
            <w:tcW w:w="102" w:type="dxa"/>
            <w:tcBorders/>
            <w:shd w:fill="auto" w:val="clear"/>
            <w:vAlign w:val="bottom"/>
          </w:tcPr>
          <w:p>
            <w:pPr>
              <w:pStyle w:val="TableContents"/>
              <w:spacing w:before="0" w:after="283"/>
              <w:rPr/>
            </w:pPr>
            <w:r>
              <w:rPr/>
              <w:t> </w:t>
            </w:r>
          </w:p>
        </w:tc>
      </w:tr>
      <w:tr>
        <w:trPr/>
        <w:tc>
          <w:tcPr>
            <w:tcW w:w="479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Long-Term Liabilities</w:t>
            </w:r>
          </w:p>
        </w:tc>
        <w:tc>
          <w:tcPr>
            <w:tcW w:w="3063" w:type="dxa"/>
            <w:tcBorders/>
            <w:shd w:fill="CCEEFF" w:val="clear"/>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 </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rPr/>
            </w:pPr>
            <w:r>
              <w:rPr/>
              <w:t> </w:t>
            </w:r>
          </w:p>
        </w:tc>
      </w:tr>
      <w:tr>
        <w:trPr/>
        <w:tc>
          <w:tcPr>
            <w:tcW w:w="479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Notes Payable</w:t>
            </w:r>
          </w:p>
        </w:tc>
        <w:tc>
          <w:tcPr>
            <w:tcW w:w="306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35,160</w:t>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23,240</w:t>
            </w:r>
          </w:p>
        </w:tc>
        <w:tc>
          <w:tcPr>
            <w:tcW w:w="102" w:type="dxa"/>
            <w:tcBorders/>
            <w:shd w:fill="auto" w:val="clear"/>
            <w:vAlign w:val="bottom"/>
          </w:tcPr>
          <w:p>
            <w:pPr>
              <w:pStyle w:val="TableContents"/>
              <w:spacing w:before="0" w:after="283"/>
              <w:rPr/>
            </w:pPr>
            <w:r>
              <w:rPr/>
              <w:t> </w:t>
            </w:r>
          </w:p>
        </w:tc>
      </w:tr>
      <w:tr>
        <w:trPr/>
        <w:tc>
          <w:tcPr>
            <w:tcW w:w="479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Other Noncurrent Liabilities</w:t>
            </w:r>
          </w:p>
        </w:tc>
        <w:tc>
          <w:tcPr>
            <w:tcW w:w="3063" w:type="dxa"/>
            <w:tcBorders/>
            <w:shd w:fill="CCEEFF" w:val="clear"/>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7,850</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6,663</w:t>
            </w:r>
          </w:p>
        </w:tc>
        <w:tc>
          <w:tcPr>
            <w:tcW w:w="102" w:type="dxa"/>
            <w:tcBorders/>
            <w:shd w:fill="CCEEFF" w:val="clear"/>
            <w:vAlign w:val="bottom"/>
          </w:tcPr>
          <w:p>
            <w:pPr>
              <w:pStyle w:val="TableContents"/>
              <w:spacing w:before="0" w:after="283"/>
              <w:rPr/>
            </w:pPr>
            <w:r>
              <w:rPr/>
              <w:t> </w:t>
            </w:r>
          </w:p>
        </w:tc>
      </w:tr>
      <w:tr>
        <w:trPr/>
        <w:tc>
          <w:tcPr>
            <w:tcW w:w="4798"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HorizontalLine"/>
              <w:pBdr>
                <w:bottom w:val="single" w:sz="6" w:space="0" w:color="000000"/>
              </w:pBdr>
              <w:spacing w:before="0" w:after="283"/>
              <w:rPr/>
            </w:pPr>
            <w:r>
              <w:rPr/>
            </w:r>
          </w:p>
        </w:tc>
        <w:tc>
          <w:tcPr>
            <w:tcW w:w="816"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HorizontalLine"/>
              <w:pBdr>
                <w:bottom w:val="single" w:sz="6" w:space="0" w:color="000000"/>
              </w:pBdr>
              <w:spacing w:before="0" w:after="283"/>
              <w:rPr/>
            </w:pPr>
            <w:r>
              <w:rPr/>
            </w:r>
          </w:p>
        </w:tc>
        <w:tc>
          <w:tcPr>
            <w:tcW w:w="816" w:type="dxa"/>
            <w:tcBorders/>
            <w:shd w:fill="auto" w:val="clear"/>
            <w:vAlign w:val="bottom"/>
          </w:tcPr>
          <w:p>
            <w:pPr>
              <w:pStyle w:val="HorizontalLine"/>
              <w:pBdr>
                <w:bottom w:val="single" w:sz="6" w:space="0" w:color="000000"/>
              </w:pBdr>
              <w:spacing w:before="0" w:after="283"/>
              <w:rPr/>
            </w:pPr>
            <w:r>
              <w:rPr/>
            </w:r>
          </w:p>
        </w:tc>
        <w:tc>
          <w:tcPr>
            <w:tcW w:w="102" w:type="dxa"/>
            <w:tcBorders/>
            <w:shd w:fill="auto" w:val="clear"/>
            <w:vAlign w:val="bottom"/>
          </w:tcPr>
          <w:p>
            <w:pPr>
              <w:pStyle w:val="TableContents"/>
              <w:spacing w:before="0" w:after="283"/>
              <w:rPr/>
            </w:pPr>
            <w:r>
              <w:rPr/>
              <w:t> </w:t>
            </w:r>
          </w:p>
        </w:tc>
      </w:tr>
      <w:tr>
        <w:trPr/>
        <w:tc>
          <w:tcPr>
            <w:tcW w:w="4798" w:type="dxa"/>
            <w:tcBorders/>
            <w:shd w:fill="CCEEFF" w:val="clear"/>
            <w:vAlign w:val="bottom"/>
          </w:tcPr>
          <w:p>
            <w:pPr>
              <w:pStyle w:val="TableContents"/>
              <w:spacing w:before="0" w:after="283"/>
              <w:rPr/>
            </w:pPr>
            <w:r>
              <w:rPr/>
              <w:t> </w:t>
            </w:r>
          </w:p>
        </w:tc>
        <w:tc>
          <w:tcPr>
            <w:tcW w:w="3063" w:type="dxa"/>
            <w:tcBorders/>
            <w:shd w:fill="CCEEFF" w:val="clear"/>
          </w:tcPr>
          <w:p>
            <w:pPr>
              <w:pStyle w:val="TableContents"/>
              <w:spacing w:before="0" w:after="283"/>
              <w:rPr>
                <w:rFonts w:ascii="Times New Roman" w:hAnsi="Times New Roman"/>
                <w:b/>
                <w:sz w:val="14"/>
              </w:rPr>
            </w:pPr>
            <w:r>
              <w:rPr>
                <w:rFonts w:ascii="Times New Roman" w:hAnsi="Times New Roman"/>
                <w:b/>
                <w:sz w:val="14"/>
              </w:rPr>
              <w:t>Total Long-Term Liabilities</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43,010</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29,903</w:t>
            </w:r>
          </w:p>
        </w:tc>
        <w:tc>
          <w:tcPr>
            <w:tcW w:w="102" w:type="dxa"/>
            <w:tcBorders/>
            <w:shd w:fill="CCEEFF" w:val="clear"/>
            <w:vAlign w:val="bottom"/>
          </w:tcPr>
          <w:p>
            <w:pPr>
              <w:pStyle w:val="TableContents"/>
              <w:spacing w:before="0" w:after="283"/>
              <w:rPr/>
            </w:pPr>
            <w:r>
              <w:rPr/>
              <w:t> </w:t>
            </w:r>
          </w:p>
        </w:tc>
      </w:tr>
      <w:tr>
        <w:trPr/>
        <w:tc>
          <w:tcPr>
            <w:tcW w:w="4798"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HorizontalLine"/>
              <w:pBdr>
                <w:bottom w:val="single" w:sz="6" w:space="0" w:color="000000"/>
              </w:pBdr>
              <w:spacing w:before="0" w:after="283"/>
              <w:rPr/>
            </w:pPr>
            <w:r>
              <w:rPr/>
            </w:r>
          </w:p>
        </w:tc>
        <w:tc>
          <w:tcPr>
            <w:tcW w:w="816"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HorizontalLine"/>
              <w:pBdr>
                <w:bottom w:val="single" w:sz="6" w:space="0" w:color="000000"/>
              </w:pBdr>
              <w:spacing w:before="0" w:after="283"/>
              <w:rPr/>
            </w:pPr>
            <w:r>
              <w:rPr/>
            </w:r>
          </w:p>
        </w:tc>
        <w:tc>
          <w:tcPr>
            <w:tcW w:w="816" w:type="dxa"/>
            <w:tcBorders/>
            <w:shd w:fill="auto" w:val="clear"/>
            <w:vAlign w:val="bottom"/>
          </w:tcPr>
          <w:p>
            <w:pPr>
              <w:pStyle w:val="HorizontalLine"/>
              <w:pBdr>
                <w:bottom w:val="single" w:sz="6" w:space="0" w:color="000000"/>
              </w:pBdr>
              <w:spacing w:before="0" w:after="283"/>
              <w:rPr/>
            </w:pPr>
            <w:r>
              <w:rPr/>
            </w:r>
          </w:p>
        </w:tc>
        <w:tc>
          <w:tcPr>
            <w:tcW w:w="102" w:type="dxa"/>
            <w:tcBorders/>
            <w:shd w:fill="auto" w:val="clear"/>
            <w:vAlign w:val="bottom"/>
          </w:tcPr>
          <w:p>
            <w:pPr>
              <w:pStyle w:val="TableContents"/>
              <w:spacing w:before="0" w:after="283"/>
              <w:rPr/>
            </w:pPr>
            <w:r>
              <w:rPr/>
              <w:t> </w:t>
            </w:r>
          </w:p>
        </w:tc>
      </w:tr>
      <w:tr>
        <w:trPr/>
        <w:tc>
          <w:tcPr>
            <w:tcW w:w="479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Stockholders Equity</w:t>
            </w:r>
          </w:p>
        </w:tc>
        <w:tc>
          <w:tcPr>
            <w:tcW w:w="3063" w:type="dxa"/>
            <w:tcBorders/>
            <w:shd w:fill="CCEEFF" w:val="clear"/>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75,335</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74,239</w:t>
            </w:r>
          </w:p>
        </w:tc>
        <w:tc>
          <w:tcPr>
            <w:tcW w:w="102" w:type="dxa"/>
            <w:tcBorders/>
            <w:shd w:fill="CCEEFF" w:val="clear"/>
            <w:vAlign w:val="bottom"/>
          </w:tcPr>
          <w:p>
            <w:pPr>
              <w:pStyle w:val="TableContents"/>
              <w:spacing w:before="0" w:after="283"/>
              <w:rPr/>
            </w:pPr>
            <w:r>
              <w:rPr/>
              <w:t> </w:t>
            </w:r>
          </w:p>
        </w:tc>
      </w:tr>
      <w:tr>
        <w:trPr/>
        <w:tc>
          <w:tcPr>
            <w:tcW w:w="4798"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HorizontalLine"/>
              <w:pBdr>
                <w:bottom w:val="single" w:sz="6" w:space="0" w:color="000000"/>
              </w:pBdr>
              <w:spacing w:before="0" w:after="283"/>
              <w:rPr/>
            </w:pPr>
            <w:r>
              <w:rPr/>
            </w:r>
          </w:p>
        </w:tc>
        <w:tc>
          <w:tcPr>
            <w:tcW w:w="816"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HorizontalLine"/>
              <w:pBdr>
                <w:bottom w:val="single" w:sz="6" w:space="0" w:color="000000"/>
              </w:pBdr>
              <w:spacing w:before="0" w:after="283"/>
              <w:rPr/>
            </w:pPr>
            <w:r>
              <w:rPr/>
            </w:r>
          </w:p>
        </w:tc>
        <w:tc>
          <w:tcPr>
            <w:tcW w:w="816" w:type="dxa"/>
            <w:tcBorders/>
            <w:shd w:fill="auto" w:val="clear"/>
            <w:vAlign w:val="bottom"/>
          </w:tcPr>
          <w:p>
            <w:pPr>
              <w:pStyle w:val="HorizontalLine"/>
              <w:pBdr>
                <w:bottom w:val="single" w:sz="6" w:space="0" w:color="000000"/>
              </w:pBdr>
              <w:spacing w:before="0" w:after="283"/>
              <w:rPr/>
            </w:pPr>
            <w:r>
              <w:rPr/>
            </w:r>
          </w:p>
        </w:tc>
        <w:tc>
          <w:tcPr>
            <w:tcW w:w="102" w:type="dxa"/>
            <w:tcBorders/>
            <w:shd w:fill="auto" w:val="clear"/>
            <w:vAlign w:val="bottom"/>
          </w:tcPr>
          <w:p>
            <w:pPr>
              <w:pStyle w:val="TableContents"/>
              <w:spacing w:before="0" w:after="283"/>
              <w:rPr/>
            </w:pPr>
            <w:r>
              <w:rPr/>
              <w:t> </w:t>
            </w:r>
          </w:p>
        </w:tc>
      </w:tr>
      <w:tr>
        <w:trPr/>
        <w:tc>
          <w:tcPr>
            <w:tcW w:w="479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Liabilities and Stockholders Equity</w:t>
            </w:r>
          </w:p>
        </w:tc>
        <w:tc>
          <w:tcPr>
            <w:tcW w:w="3063" w:type="dxa"/>
            <w:tcBorders/>
            <w:shd w:fill="CCEEFF" w:val="clear"/>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1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143,142</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1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127,129</w:t>
            </w:r>
          </w:p>
        </w:tc>
        <w:tc>
          <w:tcPr>
            <w:tcW w:w="102" w:type="dxa"/>
            <w:tcBorders/>
            <w:shd w:fill="CCEEFF" w:val="clear"/>
            <w:vAlign w:val="bottom"/>
          </w:tcPr>
          <w:p>
            <w:pPr>
              <w:pStyle w:val="TableContents"/>
              <w:spacing w:before="0" w:after="283"/>
              <w:rPr/>
            </w:pPr>
            <w:r>
              <w:rPr/>
              <w:t> </w:t>
            </w:r>
          </w:p>
        </w:tc>
      </w:tr>
      <w:tr>
        <w:trPr/>
        <w:tc>
          <w:tcPr>
            <w:tcW w:w="4798"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HorizontalLine"/>
              <w:pBdr>
                <w:bottom w:val="single" w:sz="18" w:space="0" w:color="000000"/>
              </w:pBdr>
              <w:spacing w:before="0" w:after="283"/>
              <w:rPr/>
            </w:pPr>
            <w:r>
              <w:rPr/>
            </w:r>
          </w:p>
        </w:tc>
        <w:tc>
          <w:tcPr>
            <w:tcW w:w="816" w:type="dxa"/>
            <w:tcBorders/>
            <w:shd w:fill="auto" w:val="clear"/>
            <w:vAlign w:val="bottom"/>
          </w:tcPr>
          <w:p>
            <w:pPr>
              <w:pStyle w:val="HorizontalLine"/>
              <w:pBdr>
                <w:bottom w:val="single" w:sz="18"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HorizontalLine"/>
              <w:pBdr>
                <w:bottom w:val="single" w:sz="18" w:space="0" w:color="000000"/>
              </w:pBdr>
              <w:spacing w:before="0" w:after="283"/>
              <w:rPr/>
            </w:pPr>
            <w:r>
              <w:rPr/>
            </w:r>
          </w:p>
        </w:tc>
        <w:tc>
          <w:tcPr>
            <w:tcW w:w="816" w:type="dxa"/>
            <w:tcBorders/>
            <w:shd w:fill="auto" w:val="clear"/>
            <w:vAlign w:val="bottom"/>
          </w:tcPr>
          <w:p>
            <w:pPr>
              <w:pStyle w:val="HorizontalLine"/>
              <w:pBdr>
                <w:bottom w:val="single" w:sz="18" w:space="0" w:color="000000"/>
              </w:pBdr>
              <w:spacing w:before="0" w:after="283"/>
              <w:rPr/>
            </w:pPr>
            <w:r>
              <w:rPr/>
            </w:r>
          </w:p>
        </w:tc>
        <w:tc>
          <w:tcPr>
            <w:tcW w:w="102" w:type="dxa"/>
            <w:tcBorders/>
            <w:shd w:fill="auto" w:val="clear"/>
            <w:vAlign w:val="bottom"/>
          </w:tcPr>
          <w:p>
            <w:pPr>
              <w:pStyle w:val="TableContents"/>
              <w:spacing w:before="0" w:after="283"/>
              <w:rPr/>
            </w:pPr>
            <w:r>
              <w:rPr/>
              <w:t> </w:t>
            </w:r>
          </w:p>
        </w:tc>
      </w:tr>
      <w:tr>
        <w:trPr/>
        <w:tc>
          <w:tcPr>
            <w:tcW w:w="479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Book Value Per Share Outstanding</w:t>
            </w:r>
          </w:p>
        </w:tc>
        <w:tc>
          <w:tcPr>
            <w:tcW w:w="3063" w:type="dxa"/>
            <w:tcBorders/>
            <w:shd w:fill="CCEEFF" w:val="clear"/>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1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13.80</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1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13.49</w:t>
            </w:r>
          </w:p>
        </w:tc>
        <w:tc>
          <w:tcPr>
            <w:tcW w:w="102" w:type="dxa"/>
            <w:tcBorders/>
            <w:shd w:fill="CCEEFF" w:val="clear"/>
            <w:vAlign w:val="bottom"/>
          </w:tcPr>
          <w:p>
            <w:pPr>
              <w:pStyle w:val="TableContents"/>
              <w:spacing w:before="0" w:after="283"/>
              <w:rPr/>
            </w:pPr>
            <w:r>
              <w:rPr/>
              <w:t> </w:t>
            </w:r>
          </w:p>
        </w:tc>
      </w:tr>
      <w:tr>
        <w:trPr/>
        <w:tc>
          <w:tcPr>
            <w:tcW w:w="479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Additions to and Acquisitions of Property, Plant and Equipment</w:t>
            </w:r>
          </w:p>
        </w:tc>
        <w:tc>
          <w:tcPr>
            <w:tcW w:w="3063" w:type="dxa"/>
            <w:tcBorders/>
            <w:shd w:fill="auto" w:val="clear"/>
          </w:tcPr>
          <w:p>
            <w:pPr>
              <w:pStyle w:val="TableContents"/>
              <w:spacing w:before="0" w:after="283"/>
              <w:rPr>
                <w:rFonts w:ascii="Times New Roman" w:hAnsi="Times New Roman"/>
                <w:b/>
                <w:sz w:val="14"/>
              </w:rPr>
            </w:pPr>
            <w:r>
              <w:rPr>
                <w:rFonts w:ascii="Times New Roman" w:hAnsi="Times New Roman"/>
                <w:b/>
                <w:sz w:val="14"/>
              </w:rPr>
              <w:t>Second Quarter</w:t>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1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1,589</w:t>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1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2,216</w:t>
            </w:r>
          </w:p>
        </w:tc>
        <w:tc>
          <w:tcPr>
            <w:tcW w:w="102" w:type="dxa"/>
            <w:tcBorders/>
            <w:shd w:fill="auto" w:val="clear"/>
            <w:vAlign w:val="bottom"/>
          </w:tcPr>
          <w:p>
            <w:pPr>
              <w:pStyle w:val="TableContents"/>
              <w:spacing w:before="0" w:after="283"/>
              <w:rPr/>
            </w:pPr>
            <w:r>
              <w:rPr/>
              <w:t> </w:t>
            </w:r>
          </w:p>
        </w:tc>
      </w:tr>
      <w:tr>
        <w:trPr/>
        <w:tc>
          <w:tcPr>
            <w:tcW w:w="4798" w:type="dxa"/>
            <w:tcBorders/>
            <w:shd w:fill="CCEEFF" w:val="clear"/>
            <w:vAlign w:val="bottom"/>
          </w:tcPr>
          <w:p>
            <w:pPr>
              <w:pStyle w:val="TableContents"/>
              <w:spacing w:before="0" w:after="283"/>
              <w:rPr/>
            </w:pPr>
            <w:r>
              <w:rPr/>
              <w:t> </w:t>
            </w:r>
          </w:p>
        </w:tc>
        <w:tc>
          <w:tcPr>
            <w:tcW w:w="3063" w:type="dxa"/>
            <w:tcBorders/>
            <w:shd w:fill="CCEEFF" w:val="clear"/>
          </w:tcPr>
          <w:p>
            <w:pPr>
              <w:pStyle w:val="TableContents"/>
              <w:spacing w:before="0" w:after="283"/>
              <w:rPr>
                <w:rFonts w:ascii="Times New Roman" w:hAnsi="Times New Roman"/>
                <w:b/>
                <w:sz w:val="14"/>
              </w:rPr>
            </w:pPr>
            <w:r>
              <w:rPr>
                <w:rFonts w:ascii="Times New Roman" w:hAnsi="Times New Roman"/>
                <w:b/>
                <w:sz w:val="14"/>
              </w:rPr>
              <w:t>Year to Date</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1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4,624</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1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3,964</w:t>
            </w:r>
          </w:p>
        </w:tc>
        <w:tc>
          <w:tcPr>
            <w:tcW w:w="102" w:type="dxa"/>
            <w:tcBorders/>
            <w:shd w:fill="CCEEFF" w:val="clear"/>
            <w:vAlign w:val="bottom"/>
          </w:tcPr>
          <w:p>
            <w:pPr>
              <w:pStyle w:val="TableContents"/>
              <w:spacing w:before="0" w:after="283"/>
              <w:rPr/>
            </w:pPr>
            <w:r>
              <w:rPr/>
              <w:t> </w:t>
            </w:r>
          </w:p>
        </w:tc>
      </w:tr>
      <w:tr>
        <w:trPr/>
        <w:tc>
          <w:tcPr>
            <w:tcW w:w="479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Depreciation and Amortization Charges</w:t>
            </w:r>
          </w:p>
        </w:tc>
        <w:tc>
          <w:tcPr>
            <w:tcW w:w="3063" w:type="dxa"/>
            <w:tcBorders/>
            <w:shd w:fill="auto" w:val="clear"/>
          </w:tcPr>
          <w:p>
            <w:pPr>
              <w:pStyle w:val="TableContents"/>
              <w:spacing w:before="0" w:after="283"/>
              <w:rPr>
                <w:rFonts w:ascii="Times New Roman" w:hAnsi="Times New Roman"/>
                <w:b/>
                <w:sz w:val="14"/>
              </w:rPr>
            </w:pPr>
            <w:r>
              <w:rPr>
                <w:rFonts w:ascii="Times New Roman" w:hAnsi="Times New Roman"/>
                <w:b/>
                <w:sz w:val="14"/>
              </w:rPr>
              <w:t>Second Quarter</w:t>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1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1,810</w:t>
            </w:r>
          </w:p>
        </w:tc>
        <w:tc>
          <w:tcPr>
            <w:tcW w:w="204"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1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1,896</w:t>
            </w:r>
          </w:p>
        </w:tc>
        <w:tc>
          <w:tcPr>
            <w:tcW w:w="102" w:type="dxa"/>
            <w:tcBorders/>
            <w:shd w:fill="auto" w:val="clear"/>
            <w:vAlign w:val="bottom"/>
          </w:tcPr>
          <w:p>
            <w:pPr>
              <w:pStyle w:val="TableContents"/>
              <w:spacing w:before="0" w:after="283"/>
              <w:rPr/>
            </w:pPr>
            <w:r>
              <w:rPr/>
              <w:t> </w:t>
            </w:r>
          </w:p>
        </w:tc>
      </w:tr>
      <w:tr>
        <w:trPr/>
        <w:tc>
          <w:tcPr>
            <w:tcW w:w="4798" w:type="dxa"/>
            <w:tcBorders/>
            <w:shd w:fill="CCEEFF" w:val="clear"/>
            <w:vAlign w:val="bottom"/>
          </w:tcPr>
          <w:p>
            <w:pPr>
              <w:pStyle w:val="TableContents"/>
              <w:spacing w:before="0" w:after="283"/>
              <w:rPr/>
            </w:pPr>
            <w:r>
              <w:rPr/>
              <w:t> </w:t>
            </w:r>
          </w:p>
        </w:tc>
        <w:tc>
          <w:tcPr>
            <w:tcW w:w="3063" w:type="dxa"/>
            <w:tcBorders/>
            <w:shd w:fill="CCEEFF" w:val="clear"/>
          </w:tcPr>
          <w:p>
            <w:pPr>
              <w:pStyle w:val="TableContents"/>
              <w:spacing w:before="0" w:after="283"/>
              <w:rPr>
                <w:rFonts w:ascii="Times New Roman" w:hAnsi="Times New Roman"/>
                <w:b/>
                <w:sz w:val="14"/>
              </w:rPr>
            </w:pPr>
            <w:r>
              <w:rPr>
                <w:rFonts w:ascii="Times New Roman" w:hAnsi="Times New Roman"/>
                <w:b/>
                <w:sz w:val="14"/>
              </w:rPr>
              <w:t>Year to Date</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1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3,607</w:t>
            </w:r>
          </w:p>
        </w:tc>
        <w:tc>
          <w:tcPr>
            <w:tcW w:w="20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1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3,822</w:t>
            </w:r>
          </w:p>
        </w:tc>
        <w:tc>
          <w:tcPr>
            <w:tcW w:w="102" w:type="dxa"/>
            <w:tcBorders/>
            <w:shd w:fill="CCEEFF" w:val="clear"/>
            <w:vAlign w:val="bottom"/>
          </w:tcPr>
          <w:p>
            <w:pPr>
              <w:pStyle w:val="TableContents"/>
              <w:spacing w:before="0" w:after="283"/>
              <w:rPr/>
            </w:pPr>
            <w:r>
              <w:rPr/>
              <w:t> </w:t>
            </w:r>
          </w:p>
        </w:tc>
      </w:tr>
    </w:tbl>
    <w:p>
      <w:pPr>
        <w:pStyle w:val="TextBody"/>
        <w:spacing w:before="0" w:after="0"/>
        <w:rPr/>
      </w:pPr>
      <w:r>
        <w:rPr/>
      </w:r>
    </w:p>
    <w:p>
      <w:pPr>
        <w:pStyle w:val="HorizontalLine"/>
        <w:pBdr>
          <w:bottom w:val="single" w:sz="6" w:space="0" w:color="000000"/>
        </w:pBdr>
        <w:rPr/>
      </w:pPr>
      <w:r>
        <w:rPr/>
      </w:r>
    </w:p>
    <w:p>
      <w:pPr>
        <w:pStyle w:val="TextBody"/>
        <w:rPr/>
      </w:pPr>
      <w:r>
        <w:rPr/>
      </w:r>
    </w:p>
    <w:p>
      <w:pPr>
        <w:pStyle w:val="TextBody"/>
        <w:rPr>
          <w:rFonts w:ascii="Times New Roman" w:hAnsi="Times New Roman"/>
          <w:b/>
          <w:sz w:val="20"/>
        </w:rPr>
      </w:pPr>
      <w:r>
        <w:rPr>
          <w:rFonts w:ascii="Times New Roman" w:hAnsi="Times New Roman"/>
          <w:b/>
          <w:sz w:val="20"/>
        </w:rPr>
        <w:t>O I L  -  D R I   C O R P O R A T I O N    O F    A M E R I C A</w:t>
      </w:r>
    </w:p>
    <w:p>
      <w:pPr>
        <w:pStyle w:val="TextBody"/>
        <w:rPr>
          <w:rFonts w:ascii="Times New Roman" w:hAnsi="Times New Roman"/>
          <w:sz w:val="20"/>
        </w:rPr>
      </w:pPr>
      <w:r>
        <w:rPr>
          <w:rFonts w:ascii="Times New Roman" w:hAnsi="Times New Roman"/>
          <w:b/>
          <w:sz w:val="20"/>
        </w:rPr>
        <w:t>Consolidated Statements of Cash Flows</w:t>
        <w:br/>
      </w:r>
      <w:r>
        <w:rPr>
          <w:rFonts w:ascii="Times New Roman" w:hAnsi="Times New Roman"/>
          <w:sz w:val="20"/>
        </w:rPr>
        <w:t>(in thousands)</w:t>
        <w:br/>
        <w:t>(unaudited)</w:t>
      </w:r>
    </w:p>
    <w:tbl>
      <w:tblPr>
        <w:tblW w:w="5000" w:type="pct"/>
        <w:jc w:val="center"/>
        <w:tblInd w:w="0" w:type="dxa"/>
        <w:tblCellMar>
          <w:top w:w="0" w:type="dxa"/>
          <w:left w:w="0" w:type="dxa"/>
          <w:bottom w:w="0" w:type="dxa"/>
          <w:right w:w="0" w:type="dxa"/>
        </w:tblCellMar>
      </w:tblPr>
      <w:tblGrid>
        <w:gridCol w:w="7837"/>
        <w:gridCol w:w="206"/>
        <w:gridCol w:w="103"/>
        <w:gridCol w:w="824"/>
        <w:gridCol w:w="206"/>
        <w:gridCol w:w="102"/>
        <w:gridCol w:w="824"/>
        <w:gridCol w:w="103"/>
      </w:tblGrid>
      <w:tr>
        <w:trPr/>
        <w:tc>
          <w:tcPr>
            <w:tcW w:w="7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059"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For the Six Months Ended</w:t>
              <w:br/>
              <w:t>January 31</w:t>
            </w:r>
          </w:p>
        </w:tc>
        <w:tc>
          <w:tcPr>
            <w:tcW w:w="103" w:type="dxa"/>
            <w:tcBorders/>
            <w:shd w:fill="auto" w:val="clear"/>
            <w:vAlign w:val="bottom"/>
          </w:tcPr>
          <w:p>
            <w:pPr>
              <w:pStyle w:val="TableContents"/>
              <w:spacing w:before="0" w:after="283"/>
              <w:jc w:val="center"/>
              <w:rPr/>
            </w:pPr>
            <w:r>
              <w:rPr/>
              <w:t> </w:t>
            </w:r>
          </w:p>
        </w:tc>
      </w:tr>
      <w:tr>
        <w:trPr/>
        <w:tc>
          <w:tcPr>
            <w:tcW w:w="7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059" w:type="dxa"/>
            <w:gridSpan w:val="5"/>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7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2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206" w:type="dxa"/>
            <w:tcBorders/>
            <w:shd w:fill="auto" w:val="clear"/>
            <w:vAlign w:val="bottom"/>
          </w:tcPr>
          <w:p>
            <w:pPr>
              <w:pStyle w:val="TableContents"/>
              <w:spacing w:before="0" w:after="283"/>
              <w:jc w:val="center"/>
              <w:rPr/>
            </w:pPr>
            <w:r>
              <w:rPr/>
              <w:t> </w:t>
            </w:r>
          </w:p>
        </w:tc>
        <w:tc>
          <w:tcPr>
            <w:tcW w:w="926"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103" w:type="dxa"/>
            <w:tcBorders/>
            <w:shd w:fill="auto" w:val="clear"/>
            <w:vAlign w:val="bottom"/>
          </w:tcPr>
          <w:p>
            <w:pPr>
              <w:pStyle w:val="TableContents"/>
              <w:spacing w:before="0" w:after="283"/>
              <w:jc w:val="center"/>
              <w:rPr/>
            </w:pPr>
            <w:r>
              <w:rPr/>
              <w:t> </w:t>
            </w:r>
          </w:p>
        </w:tc>
      </w:tr>
      <w:tr>
        <w:trPr/>
        <w:tc>
          <w:tcPr>
            <w:tcW w:w="7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78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CASH FLOWS FROM OPERATING ACTIVITIES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837"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Net Income</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2,895</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3,426</w:t>
            </w:r>
          </w:p>
        </w:tc>
        <w:tc>
          <w:tcPr>
            <w:tcW w:w="103" w:type="dxa"/>
            <w:tcBorders/>
            <w:shd w:fill="auto" w:val="clear"/>
            <w:vAlign w:val="bottom"/>
          </w:tcPr>
          <w:p>
            <w:pPr>
              <w:pStyle w:val="TableContents"/>
              <w:spacing w:before="0" w:after="283"/>
              <w:rPr/>
            </w:pPr>
            <w:r>
              <w:rPr/>
              <w:t> </w:t>
            </w:r>
          </w:p>
        </w:tc>
      </w:tr>
      <w:tr>
        <w:trPr/>
        <w:tc>
          <w:tcPr>
            <w:tcW w:w="78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Adjustments to reconcile net income to net cash provided by operating activities: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837"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Depreciation and Amortization</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3,607</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3,822</w:t>
            </w:r>
          </w:p>
        </w:tc>
        <w:tc>
          <w:tcPr>
            <w:tcW w:w="103" w:type="dxa"/>
            <w:tcBorders/>
            <w:shd w:fill="auto" w:val="clear"/>
            <w:vAlign w:val="bottom"/>
          </w:tcPr>
          <w:p>
            <w:pPr>
              <w:pStyle w:val="TableContents"/>
              <w:spacing w:before="0" w:after="283"/>
              <w:rPr/>
            </w:pPr>
            <w:r>
              <w:rPr/>
              <w:t> </w:t>
            </w:r>
          </w:p>
        </w:tc>
      </w:tr>
      <w:tr>
        <w:trPr/>
        <w:tc>
          <w:tcPr>
            <w:tcW w:w="78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(Increase) in Accounts Receivable</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(4,711)</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(614)</w:t>
            </w:r>
          </w:p>
        </w:tc>
        <w:tc>
          <w:tcPr>
            <w:tcW w:w="103" w:type="dxa"/>
            <w:tcBorders/>
            <w:shd w:fill="CCEEFF" w:val="clear"/>
            <w:vAlign w:val="bottom"/>
          </w:tcPr>
          <w:p>
            <w:pPr>
              <w:pStyle w:val="TableContents"/>
              <w:spacing w:before="0" w:after="283"/>
              <w:rPr/>
            </w:pPr>
            <w:r>
              <w:rPr/>
              <w:t> </w:t>
            </w:r>
          </w:p>
        </w:tc>
      </w:tr>
      <w:tr>
        <w:trPr/>
        <w:tc>
          <w:tcPr>
            <w:tcW w:w="7837"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(Increase) in Inventories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(2,758)</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(684)</w:t>
            </w:r>
          </w:p>
        </w:tc>
        <w:tc>
          <w:tcPr>
            <w:tcW w:w="103" w:type="dxa"/>
            <w:tcBorders/>
            <w:shd w:fill="auto" w:val="clear"/>
            <w:vAlign w:val="bottom"/>
          </w:tcPr>
          <w:p>
            <w:pPr>
              <w:pStyle w:val="TableContents"/>
              <w:spacing w:before="0" w:after="283"/>
              <w:rPr/>
            </w:pPr>
            <w:r>
              <w:rPr/>
              <w:t> </w:t>
            </w:r>
          </w:p>
        </w:tc>
      </w:tr>
      <w:tr>
        <w:trPr/>
        <w:tc>
          <w:tcPr>
            <w:tcW w:w="78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Increase in Accounts Payable</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1,030</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w:t>
            </w:r>
          </w:p>
        </w:tc>
        <w:tc>
          <w:tcPr>
            <w:tcW w:w="103" w:type="dxa"/>
            <w:tcBorders/>
            <w:shd w:fill="CCEEFF" w:val="clear"/>
            <w:vAlign w:val="bottom"/>
          </w:tcPr>
          <w:p>
            <w:pPr>
              <w:pStyle w:val="TableContents"/>
              <w:spacing w:before="0" w:after="283"/>
              <w:rPr/>
            </w:pPr>
            <w:r>
              <w:rPr/>
              <w:t> </w:t>
            </w:r>
          </w:p>
        </w:tc>
      </w:tr>
      <w:tr>
        <w:trPr/>
        <w:tc>
          <w:tcPr>
            <w:tcW w:w="7837"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Increase (Decrease) in Accrued Expenses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1,283</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(1,098)</w:t>
            </w:r>
          </w:p>
        </w:tc>
        <w:tc>
          <w:tcPr>
            <w:tcW w:w="103" w:type="dxa"/>
            <w:tcBorders/>
            <w:shd w:fill="auto" w:val="clear"/>
            <w:vAlign w:val="bottom"/>
          </w:tcPr>
          <w:p>
            <w:pPr>
              <w:pStyle w:val="TableContents"/>
              <w:spacing w:before="0" w:after="283"/>
              <w:rPr/>
            </w:pPr>
            <w:r>
              <w:rPr/>
              <w:t> </w:t>
            </w:r>
          </w:p>
        </w:tc>
      </w:tr>
      <w:tr>
        <w:trPr/>
        <w:tc>
          <w:tcPr>
            <w:tcW w:w="78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Other</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(891)</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786</w:t>
            </w:r>
          </w:p>
        </w:tc>
        <w:tc>
          <w:tcPr>
            <w:tcW w:w="103" w:type="dxa"/>
            <w:tcBorders/>
            <w:shd w:fill="CCEEFF" w:val="clear"/>
            <w:vAlign w:val="bottom"/>
          </w:tcPr>
          <w:p>
            <w:pPr>
              <w:pStyle w:val="TableContents"/>
              <w:spacing w:before="0" w:after="283"/>
              <w:rPr/>
            </w:pPr>
            <w:r>
              <w:rPr/>
              <w:t> </w:t>
            </w:r>
          </w:p>
        </w:tc>
      </w:tr>
      <w:tr>
        <w:trPr/>
        <w:tc>
          <w:tcPr>
            <w:tcW w:w="7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Adjustments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(2,440)</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2,233</w:t>
            </w:r>
          </w:p>
        </w:tc>
        <w:tc>
          <w:tcPr>
            <w:tcW w:w="103" w:type="dxa"/>
            <w:tcBorders/>
            <w:shd w:fill="CCEEFF" w:val="clear"/>
            <w:vAlign w:val="bottom"/>
          </w:tcPr>
          <w:p>
            <w:pPr>
              <w:pStyle w:val="TableContents"/>
              <w:spacing w:before="0" w:after="283"/>
              <w:rPr/>
            </w:pPr>
            <w:r>
              <w:rPr/>
              <w:t> </w:t>
            </w:r>
          </w:p>
        </w:tc>
      </w:tr>
      <w:tr>
        <w:trPr/>
        <w:tc>
          <w:tcPr>
            <w:tcW w:w="7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Cash Provided by Operating Activities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455</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5,659</w:t>
            </w:r>
          </w:p>
        </w:tc>
        <w:tc>
          <w:tcPr>
            <w:tcW w:w="103" w:type="dxa"/>
            <w:tcBorders/>
            <w:shd w:fill="CCEEFF" w:val="clear"/>
            <w:vAlign w:val="bottom"/>
          </w:tcPr>
          <w:p>
            <w:pPr>
              <w:pStyle w:val="TableContents"/>
              <w:spacing w:before="0" w:after="283"/>
              <w:rPr/>
            </w:pPr>
            <w:r>
              <w:rPr/>
              <w:t> </w:t>
            </w:r>
          </w:p>
        </w:tc>
      </w:tr>
      <w:tr>
        <w:trPr/>
        <w:tc>
          <w:tcPr>
            <w:tcW w:w="7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CASH FLOWS FROM INVESTING ACTIVITIES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837"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Capital Expenditures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(4,624)</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(3,964)</w:t>
            </w:r>
          </w:p>
        </w:tc>
        <w:tc>
          <w:tcPr>
            <w:tcW w:w="103" w:type="dxa"/>
            <w:tcBorders/>
            <w:shd w:fill="auto" w:val="clear"/>
            <w:vAlign w:val="bottom"/>
          </w:tcPr>
          <w:p>
            <w:pPr>
              <w:pStyle w:val="TableContents"/>
              <w:spacing w:before="0" w:after="283"/>
              <w:rPr/>
            </w:pPr>
            <w:r>
              <w:rPr/>
              <w:t> </w:t>
            </w:r>
          </w:p>
        </w:tc>
      </w:tr>
      <w:tr>
        <w:trPr/>
        <w:tc>
          <w:tcPr>
            <w:tcW w:w="78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Other</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(7,894)</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1,559</w:t>
            </w:r>
          </w:p>
        </w:tc>
        <w:tc>
          <w:tcPr>
            <w:tcW w:w="103" w:type="dxa"/>
            <w:tcBorders/>
            <w:shd w:fill="CCEEFF" w:val="clear"/>
            <w:vAlign w:val="bottom"/>
          </w:tcPr>
          <w:p>
            <w:pPr>
              <w:pStyle w:val="TableContents"/>
              <w:spacing w:before="0" w:after="283"/>
              <w:rPr/>
            </w:pPr>
            <w:r>
              <w:rPr/>
              <w:t> </w:t>
            </w:r>
          </w:p>
        </w:tc>
      </w:tr>
      <w:tr>
        <w:trPr/>
        <w:tc>
          <w:tcPr>
            <w:tcW w:w="7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Cash Used in Investing Activities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(12,518)</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(2,405)</w:t>
            </w:r>
          </w:p>
        </w:tc>
        <w:tc>
          <w:tcPr>
            <w:tcW w:w="103" w:type="dxa"/>
            <w:tcBorders/>
            <w:shd w:fill="CCEEFF" w:val="clear"/>
            <w:vAlign w:val="bottom"/>
          </w:tcPr>
          <w:p>
            <w:pPr>
              <w:pStyle w:val="TableContents"/>
              <w:spacing w:before="0" w:after="283"/>
              <w:rPr/>
            </w:pPr>
            <w:r>
              <w:rPr/>
              <w:t> </w:t>
            </w:r>
          </w:p>
        </w:tc>
      </w:tr>
      <w:tr>
        <w:trPr/>
        <w:tc>
          <w:tcPr>
            <w:tcW w:w="7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CASH FLOWS FROM FINANCING ACTIVITIES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837"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Principal payments on Long-Term Debt</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(80)</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(2,580)</w:t>
            </w:r>
          </w:p>
        </w:tc>
        <w:tc>
          <w:tcPr>
            <w:tcW w:w="103" w:type="dxa"/>
            <w:tcBorders/>
            <w:shd w:fill="auto" w:val="clear"/>
            <w:vAlign w:val="bottom"/>
          </w:tcPr>
          <w:p>
            <w:pPr>
              <w:pStyle w:val="TableContents"/>
              <w:spacing w:before="0" w:after="283"/>
              <w:rPr/>
            </w:pPr>
            <w:r>
              <w:rPr/>
              <w:t> </w:t>
            </w:r>
          </w:p>
        </w:tc>
      </w:tr>
      <w:tr>
        <w:trPr/>
        <w:tc>
          <w:tcPr>
            <w:tcW w:w="78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Dividends Paid</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(1,165)</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(1,079)</w:t>
            </w:r>
          </w:p>
        </w:tc>
        <w:tc>
          <w:tcPr>
            <w:tcW w:w="103" w:type="dxa"/>
            <w:tcBorders/>
            <w:shd w:fill="CCEEFF" w:val="clear"/>
            <w:vAlign w:val="bottom"/>
          </w:tcPr>
          <w:p>
            <w:pPr>
              <w:pStyle w:val="TableContents"/>
              <w:spacing w:before="0" w:after="283"/>
              <w:rPr/>
            </w:pPr>
            <w:r>
              <w:rPr/>
              <w:t> </w:t>
            </w:r>
          </w:p>
        </w:tc>
      </w:tr>
      <w:tr>
        <w:trPr/>
        <w:tc>
          <w:tcPr>
            <w:tcW w:w="7837"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Purchase of Treasury Stock</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(1,826)</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(3,947)</w:t>
            </w:r>
          </w:p>
        </w:tc>
        <w:tc>
          <w:tcPr>
            <w:tcW w:w="103" w:type="dxa"/>
            <w:tcBorders/>
            <w:shd w:fill="auto" w:val="clear"/>
            <w:vAlign w:val="bottom"/>
          </w:tcPr>
          <w:p>
            <w:pPr>
              <w:pStyle w:val="TableContents"/>
              <w:spacing w:before="0" w:after="283"/>
              <w:rPr/>
            </w:pPr>
            <w:r>
              <w:rPr/>
              <w:t> </w:t>
            </w:r>
          </w:p>
        </w:tc>
      </w:tr>
      <w:tr>
        <w:trPr/>
        <w:tc>
          <w:tcPr>
            <w:tcW w:w="78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Proceeds from Issuance of Long-Term Debt</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15,000</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3" w:type="dxa"/>
            <w:tcBorders/>
            <w:shd w:fill="CCEEFF" w:val="clear"/>
            <w:vAlign w:val="bottom"/>
          </w:tcPr>
          <w:p>
            <w:pPr>
              <w:pStyle w:val="TableContents"/>
              <w:spacing w:before="0" w:after="283"/>
              <w:rPr/>
            </w:pPr>
            <w:r>
              <w:rPr/>
              <w:t> </w:t>
            </w:r>
          </w:p>
        </w:tc>
      </w:tr>
      <w:tr>
        <w:trPr/>
        <w:tc>
          <w:tcPr>
            <w:tcW w:w="7837"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Other</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1,307</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2,923</w:t>
            </w:r>
          </w:p>
        </w:tc>
        <w:tc>
          <w:tcPr>
            <w:tcW w:w="103" w:type="dxa"/>
            <w:tcBorders/>
            <w:shd w:fill="auto" w:val="clear"/>
            <w:vAlign w:val="bottom"/>
          </w:tcPr>
          <w:p>
            <w:pPr>
              <w:pStyle w:val="TableContents"/>
              <w:spacing w:before="0" w:after="283"/>
              <w:rPr/>
            </w:pPr>
            <w:r>
              <w:rPr/>
              <w:t> </w:t>
            </w:r>
          </w:p>
        </w:tc>
      </w:tr>
      <w:tr>
        <w:trPr/>
        <w:tc>
          <w:tcPr>
            <w:tcW w:w="7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Cash Provide by (Used in) Financing Activities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13,236</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(4,683)</w:t>
            </w:r>
          </w:p>
        </w:tc>
        <w:tc>
          <w:tcPr>
            <w:tcW w:w="103" w:type="dxa"/>
            <w:tcBorders/>
            <w:shd w:fill="CCEEFF" w:val="clear"/>
            <w:vAlign w:val="bottom"/>
          </w:tcPr>
          <w:p>
            <w:pPr>
              <w:pStyle w:val="TableContents"/>
              <w:spacing w:before="0" w:after="283"/>
              <w:rPr/>
            </w:pPr>
            <w:r>
              <w:rPr/>
              <w:t> </w:t>
            </w:r>
          </w:p>
        </w:tc>
      </w:tr>
      <w:tr>
        <w:trPr/>
        <w:tc>
          <w:tcPr>
            <w:tcW w:w="7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Effect of exchange rate changes on Cash and Cash Equivalents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(245)</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(242)</w:t>
            </w:r>
          </w:p>
        </w:tc>
        <w:tc>
          <w:tcPr>
            <w:tcW w:w="103" w:type="dxa"/>
            <w:tcBorders/>
            <w:shd w:fill="CCEEFF" w:val="clear"/>
            <w:vAlign w:val="bottom"/>
          </w:tcPr>
          <w:p>
            <w:pPr>
              <w:pStyle w:val="TableContents"/>
              <w:spacing w:before="0" w:after="283"/>
              <w:rPr/>
            </w:pPr>
            <w:r>
              <w:rPr/>
              <w:t> </w:t>
            </w:r>
          </w:p>
        </w:tc>
      </w:tr>
      <w:tr>
        <w:trPr/>
        <w:tc>
          <w:tcPr>
            <w:tcW w:w="7837"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Net Increase (Decrease) in Cash and Cash Equivalents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928</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(1,671)</w:t>
            </w:r>
          </w:p>
        </w:tc>
        <w:tc>
          <w:tcPr>
            <w:tcW w:w="103" w:type="dxa"/>
            <w:tcBorders/>
            <w:shd w:fill="auto" w:val="clear"/>
            <w:vAlign w:val="bottom"/>
          </w:tcPr>
          <w:p>
            <w:pPr>
              <w:pStyle w:val="TableContents"/>
              <w:spacing w:before="0" w:after="283"/>
              <w:rPr/>
            </w:pPr>
            <w:r>
              <w:rPr/>
              <w:t> </w:t>
            </w:r>
          </w:p>
        </w:tc>
      </w:tr>
      <w:tr>
        <w:trPr/>
        <w:tc>
          <w:tcPr>
            <w:tcW w:w="78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Cash and Cash Equivalents, Beginning of Year</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5,945</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6,348</w:t>
            </w:r>
          </w:p>
        </w:tc>
        <w:tc>
          <w:tcPr>
            <w:tcW w:w="103" w:type="dxa"/>
            <w:tcBorders/>
            <w:shd w:fill="CCEEFF" w:val="clear"/>
            <w:vAlign w:val="bottom"/>
          </w:tcPr>
          <w:p>
            <w:pPr>
              <w:pStyle w:val="TableContents"/>
              <w:spacing w:before="0" w:after="283"/>
              <w:rPr/>
            </w:pPr>
            <w:r>
              <w:rPr/>
              <w:t> </w:t>
            </w:r>
          </w:p>
        </w:tc>
      </w:tr>
      <w:tr>
        <w:trPr/>
        <w:tc>
          <w:tcPr>
            <w:tcW w:w="7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824"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837"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Cash and Cash Equivalents, January 31</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6,873</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4,677</w:t>
            </w:r>
          </w:p>
        </w:tc>
        <w:tc>
          <w:tcPr>
            <w:tcW w:w="103" w:type="dxa"/>
            <w:tcBorders/>
            <w:shd w:fill="CCEEFF" w:val="clear"/>
            <w:vAlign w:val="bottom"/>
          </w:tcPr>
          <w:p>
            <w:pPr>
              <w:pStyle w:val="TableContents"/>
              <w:spacing w:before="0" w:after="283"/>
              <w:rPr/>
            </w:pPr>
            <w:r>
              <w:rPr/>
              <w:t> </w:t>
            </w:r>
          </w:p>
        </w:tc>
      </w:tr>
      <w:tr>
        <w:trPr/>
        <w:tc>
          <w:tcPr>
            <w:tcW w:w="783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824"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824"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bl>
    <w:p>
      <w:pPr>
        <w:pStyle w:val="TextBody"/>
        <w:spacing w:before="0" w:after="0"/>
        <w:rPr/>
      </w:pPr>
      <w:r>
        <w:rPr/>
      </w:r>
    </w:p>
    <w:p>
      <w:pPr>
        <w:pStyle w:val="HorizontalLine"/>
        <w:pBdr>
          <w:bottom w:val="single" w:sz="6" w:space="0" w:color="000000"/>
        </w:pBdr>
        <w:rPr/>
      </w:pPr>
      <w:r>
        <w:rPr/>
      </w:r>
    </w:p>
    <w:p>
      <w:pPr>
        <w:pStyle w:val="TextBody"/>
        <w:rPr/>
      </w:pPr>
      <w:r>
        <w:rPr/>
      </w:r>
    </w:p>
    <w:p>
      <w:pPr>
        <w:pStyle w:val="TextBody"/>
        <w:rPr>
          <w:rFonts w:ascii="Times New Roman" w:hAnsi="Times New Roman"/>
          <w:b/>
          <w:sz w:val="20"/>
        </w:rPr>
      </w:pPr>
      <w:r>
        <w:rPr>
          <w:rFonts w:ascii="Times New Roman" w:hAnsi="Times New Roman"/>
          <w:b/>
          <w:sz w:val="20"/>
        </w:rPr>
        <w:t>OIL-DRI CORPORATION OF AMERICA</w:t>
        <w:br/>
        <w:t>TWO OPERATING SEGMENT PRESENTATION FY05</w:t>
      </w:r>
    </w:p>
    <w:tbl>
      <w:tblPr>
        <w:tblW w:w="5000" w:type="pct"/>
        <w:jc w:val="center"/>
        <w:tblInd w:w="0" w:type="dxa"/>
        <w:tblCellMar>
          <w:top w:w="0" w:type="dxa"/>
          <w:left w:w="0" w:type="dxa"/>
          <w:bottom w:w="0" w:type="dxa"/>
          <w:right w:w="0" w:type="dxa"/>
        </w:tblCellMar>
      </w:tblPr>
      <w:tblGrid>
        <w:gridCol w:w="1326"/>
        <w:gridCol w:w="204"/>
        <w:gridCol w:w="102"/>
        <w:gridCol w:w="613"/>
        <w:gridCol w:w="204"/>
        <w:gridCol w:w="102"/>
        <w:gridCol w:w="510"/>
        <w:gridCol w:w="204"/>
        <w:gridCol w:w="102"/>
        <w:gridCol w:w="613"/>
        <w:gridCol w:w="204"/>
        <w:gridCol w:w="102"/>
        <w:gridCol w:w="510"/>
        <w:gridCol w:w="204"/>
        <w:gridCol w:w="102"/>
        <w:gridCol w:w="612"/>
        <w:gridCol w:w="204"/>
        <w:gridCol w:w="102"/>
        <w:gridCol w:w="511"/>
        <w:gridCol w:w="204"/>
        <w:gridCol w:w="102"/>
        <w:gridCol w:w="612"/>
        <w:gridCol w:w="204"/>
        <w:gridCol w:w="102"/>
        <w:gridCol w:w="511"/>
        <w:gridCol w:w="204"/>
        <w:gridCol w:w="102"/>
        <w:gridCol w:w="612"/>
        <w:gridCol w:w="204"/>
        <w:gridCol w:w="102"/>
        <w:gridCol w:w="612"/>
        <w:gridCol w:w="103"/>
      </w:tblGrid>
      <w:tr>
        <w:trPr/>
        <w:tc>
          <w:tcPr>
            <w:tcW w:w="1326"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736" w:type="dxa"/>
            <w:gridSpan w:val="23"/>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w:t>
            </w:r>
          </w:p>
        </w:tc>
        <w:tc>
          <w:tcPr>
            <w:tcW w:w="204" w:type="dxa"/>
            <w:tcBorders/>
            <w:shd w:fill="auto" w:val="clear"/>
            <w:vAlign w:val="bottom"/>
          </w:tcPr>
          <w:p>
            <w:pPr>
              <w:pStyle w:val="TableContents"/>
              <w:spacing w:before="0" w:after="283"/>
              <w:jc w:val="center"/>
              <w:rPr/>
            </w:pPr>
            <w:r>
              <w:rPr/>
              <w:t> </w:t>
            </w:r>
          </w:p>
        </w:tc>
        <w:tc>
          <w:tcPr>
            <w:tcW w:w="1632"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Year Ended</w:t>
            </w:r>
          </w:p>
        </w:tc>
        <w:tc>
          <w:tcPr>
            <w:tcW w:w="103" w:type="dxa"/>
            <w:tcBorders/>
            <w:shd w:fill="auto" w:val="clear"/>
            <w:vAlign w:val="bottom"/>
          </w:tcPr>
          <w:p>
            <w:pPr>
              <w:pStyle w:val="TableContents"/>
              <w:spacing w:before="0" w:after="283"/>
              <w:jc w:val="center"/>
              <w:rPr/>
            </w:pPr>
            <w:r>
              <w:rPr/>
              <w:t> </w:t>
            </w:r>
          </w:p>
        </w:tc>
      </w:tr>
      <w:tr>
        <w:trPr/>
        <w:tc>
          <w:tcPr>
            <w:tcW w:w="1326"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736" w:type="dxa"/>
            <w:gridSpan w:val="23"/>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jc w:val="center"/>
              <w:rPr/>
            </w:pPr>
            <w:r>
              <w:rPr/>
              <w:t> </w:t>
            </w:r>
          </w:p>
        </w:tc>
        <w:tc>
          <w:tcPr>
            <w:tcW w:w="1632" w:type="dxa"/>
            <w:gridSpan w:val="5"/>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1326"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531"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October 31, 2004</w:t>
            </w:r>
          </w:p>
        </w:tc>
        <w:tc>
          <w:tcPr>
            <w:tcW w:w="204" w:type="dxa"/>
            <w:tcBorders/>
            <w:shd w:fill="auto" w:val="clear"/>
            <w:vAlign w:val="bottom"/>
          </w:tcPr>
          <w:p>
            <w:pPr>
              <w:pStyle w:val="TableContents"/>
              <w:spacing w:before="0" w:after="283"/>
              <w:jc w:val="center"/>
              <w:rPr/>
            </w:pPr>
            <w:r>
              <w:rPr/>
              <w:t> </w:t>
            </w:r>
          </w:p>
        </w:tc>
        <w:tc>
          <w:tcPr>
            <w:tcW w:w="1531"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January 31, 2005</w:t>
            </w:r>
          </w:p>
        </w:tc>
        <w:tc>
          <w:tcPr>
            <w:tcW w:w="204" w:type="dxa"/>
            <w:tcBorders/>
            <w:shd w:fill="auto" w:val="clear"/>
            <w:vAlign w:val="bottom"/>
          </w:tcPr>
          <w:p>
            <w:pPr>
              <w:pStyle w:val="TableContents"/>
              <w:spacing w:before="0" w:after="283"/>
              <w:jc w:val="center"/>
              <w:rPr/>
            </w:pPr>
            <w:r>
              <w:rPr/>
              <w:t> </w:t>
            </w:r>
          </w:p>
        </w:tc>
        <w:tc>
          <w:tcPr>
            <w:tcW w:w="1531"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April 30, 2005</w:t>
            </w:r>
          </w:p>
        </w:tc>
        <w:tc>
          <w:tcPr>
            <w:tcW w:w="204" w:type="dxa"/>
            <w:tcBorders/>
            <w:shd w:fill="auto" w:val="clear"/>
            <w:vAlign w:val="bottom"/>
          </w:tcPr>
          <w:p>
            <w:pPr>
              <w:pStyle w:val="TableContents"/>
              <w:spacing w:before="0" w:after="283"/>
              <w:jc w:val="center"/>
              <w:rPr/>
            </w:pPr>
            <w:r>
              <w:rPr/>
              <w:t> </w:t>
            </w:r>
          </w:p>
        </w:tc>
        <w:tc>
          <w:tcPr>
            <w:tcW w:w="1531"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July 31, 2005</w:t>
            </w:r>
          </w:p>
        </w:tc>
        <w:tc>
          <w:tcPr>
            <w:tcW w:w="204" w:type="dxa"/>
            <w:tcBorders/>
            <w:shd w:fill="auto" w:val="clear"/>
            <w:vAlign w:val="bottom"/>
          </w:tcPr>
          <w:p>
            <w:pPr>
              <w:pStyle w:val="TableContents"/>
              <w:spacing w:before="0" w:after="283"/>
              <w:jc w:val="center"/>
              <w:rPr/>
            </w:pPr>
            <w:r>
              <w:rPr/>
              <w:t> </w:t>
            </w:r>
          </w:p>
        </w:tc>
        <w:tc>
          <w:tcPr>
            <w:tcW w:w="1632"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July 31, 2005</w:t>
            </w:r>
          </w:p>
        </w:tc>
        <w:tc>
          <w:tcPr>
            <w:tcW w:w="103" w:type="dxa"/>
            <w:tcBorders/>
            <w:shd w:fill="auto" w:val="clear"/>
            <w:vAlign w:val="bottom"/>
          </w:tcPr>
          <w:p>
            <w:pPr>
              <w:pStyle w:val="TableContents"/>
              <w:spacing w:before="0" w:after="283"/>
              <w:jc w:val="center"/>
              <w:rPr/>
            </w:pPr>
            <w:r>
              <w:rPr/>
              <w:t> </w:t>
            </w:r>
          </w:p>
        </w:tc>
      </w:tr>
      <w:tr>
        <w:trPr/>
        <w:tc>
          <w:tcPr>
            <w:tcW w:w="1326"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531" w:type="dxa"/>
            <w:gridSpan w:val="5"/>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jc w:val="center"/>
              <w:rPr/>
            </w:pPr>
            <w:r>
              <w:rPr/>
              <w:t> </w:t>
            </w:r>
          </w:p>
        </w:tc>
        <w:tc>
          <w:tcPr>
            <w:tcW w:w="1531" w:type="dxa"/>
            <w:gridSpan w:val="5"/>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jc w:val="center"/>
              <w:rPr/>
            </w:pPr>
            <w:r>
              <w:rPr/>
              <w:t> </w:t>
            </w:r>
          </w:p>
        </w:tc>
        <w:tc>
          <w:tcPr>
            <w:tcW w:w="1531" w:type="dxa"/>
            <w:gridSpan w:val="5"/>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jc w:val="center"/>
              <w:rPr/>
            </w:pPr>
            <w:r>
              <w:rPr/>
              <w:t> </w:t>
            </w:r>
          </w:p>
        </w:tc>
        <w:tc>
          <w:tcPr>
            <w:tcW w:w="1531" w:type="dxa"/>
            <w:gridSpan w:val="5"/>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jc w:val="center"/>
              <w:rPr/>
            </w:pPr>
            <w:r>
              <w:rPr/>
              <w:t> </w:t>
            </w:r>
          </w:p>
        </w:tc>
        <w:tc>
          <w:tcPr>
            <w:tcW w:w="1632" w:type="dxa"/>
            <w:gridSpan w:val="5"/>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1326"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center"/>
              <w:rPr/>
            </w:pPr>
            <w:r>
              <w:rPr/>
              <w:t> </w:t>
            </w:r>
          </w:p>
        </w:tc>
        <w:tc>
          <w:tcPr>
            <w:tcW w:w="613"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Net Sales</w:t>
            </w:r>
          </w:p>
        </w:tc>
        <w:tc>
          <w:tcPr>
            <w:tcW w:w="204" w:type="dxa"/>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TableContents"/>
              <w:spacing w:before="0" w:after="283"/>
              <w:jc w:val="center"/>
              <w:rPr/>
            </w:pPr>
            <w:r>
              <w:rPr/>
              <w:t> </w:t>
            </w:r>
          </w:p>
        </w:tc>
        <w:tc>
          <w:tcPr>
            <w:tcW w:w="510"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Income</w:t>
            </w:r>
          </w:p>
        </w:tc>
        <w:tc>
          <w:tcPr>
            <w:tcW w:w="204" w:type="dxa"/>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TableContents"/>
              <w:spacing w:before="0" w:after="283"/>
              <w:jc w:val="center"/>
              <w:rPr/>
            </w:pPr>
            <w:r>
              <w:rPr/>
              <w:t> </w:t>
            </w:r>
          </w:p>
        </w:tc>
        <w:tc>
          <w:tcPr>
            <w:tcW w:w="613"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Net Sales</w:t>
            </w:r>
          </w:p>
        </w:tc>
        <w:tc>
          <w:tcPr>
            <w:tcW w:w="204" w:type="dxa"/>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TableContents"/>
              <w:spacing w:before="0" w:after="283"/>
              <w:jc w:val="center"/>
              <w:rPr/>
            </w:pPr>
            <w:r>
              <w:rPr/>
              <w:t> </w:t>
            </w:r>
          </w:p>
        </w:tc>
        <w:tc>
          <w:tcPr>
            <w:tcW w:w="510"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Income</w:t>
            </w:r>
          </w:p>
        </w:tc>
        <w:tc>
          <w:tcPr>
            <w:tcW w:w="204" w:type="dxa"/>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TableContents"/>
              <w:spacing w:before="0" w:after="283"/>
              <w:jc w:val="center"/>
              <w:rPr/>
            </w:pPr>
            <w:r>
              <w:rPr/>
              <w:t> </w:t>
            </w:r>
          </w:p>
        </w:tc>
        <w:tc>
          <w:tcPr>
            <w:tcW w:w="612"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Net Sales</w:t>
            </w:r>
          </w:p>
        </w:tc>
        <w:tc>
          <w:tcPr>
            <w:tcW w:w="204" w:type="dxa"/>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TableContents"/>
              <w:spacing w:before="0" w:after="283"/>
              <w:jc w:val="center"/>
              <w:rPr/>
            </w:pPr>
            <w:r>
              <w:rPr/>
              <w:t> </w:t>
            </w:r>
          </w:p>
        </w:tc>
        <w:tc>
          <w:tcPr>
            <w:tcW w:w="511"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Income</w:t>
            </w:r>
          </w:p>
        </w:tc>
        <w:tc>
          <w:tcPr>
            <w:tcW w:w="204" w:type="dxa"/>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TableContents"/>
              <w:spacing w:before="0" w:after="283"/>
              <w:jc w:val="center"/>
              <w:rPr/>
            </w:pPr>
            <w:r>
              <w:rPr/>
              <w:t> </w:t>
            </w:r>
          </w:p>
        </w:tc>
        <w:tc>
          <w:tcPr>
            <w:tcW w:w="612"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Net Sales</w:t>
            </w:r>
          </w:p>
        </w:tc>
        <w:tc>
          <w:tcPr>
            <w:tcW w:w="204" w:type="dxa"/>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TableContents"/>
              <w:spacing w:before="0" w:after="283"/>
              <w:jc w:val="center"/>
              <w:rPr/>
            </w:pPr>
            <w:r>
              <w:rPr/>
              <w:t> </w:t>
            </w:r>
          </w:p>
        </w:tc>
        <w:tc>
          <w:tcPr>
            <w:tcW w:w="511"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Income</w:t>
            </w:r>
          </w:p>
        </w:tc>
        <w:tc>
          <w:tcPr>
            <w:tcW w:w="204" w:type="dxa"/>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TableContents"/>
              <w:spacing w:before="0" w:after="283"/>
              <w:jc w:val="center"/>
              <w:rPr/>
            </w:pPr>
            <w:r>
              <w:rPr/>
              <w:t> </w:t>
            </w:r>
          </w:p>
        </w:tc>
        <w:tc>
          <w:tcPr>
            <w:tcW w:w="612"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Net Sales</w:t>
            </w:r>
          </w:p>
        </w:tc>
        <w:tc>
          <w:tcPr>
            <w:tcW w:w="204" w:type="dxa"/>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TableContents"/>
              <w:spacing w:before="0" w:after="283"/>
              <w:jc w:val="center"/>
              <w:rPr/>
            </w:pPr>
            <w:r>
              <w:rPr/>
              <w:t> </w:t>
            </w:r>
          </w:p>
        </w:tc>
        <w:tc>
          <w:tcPr>
            <w:tcW w:w="612"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Income</w:t>
            </w:r>
          </w:p>
        </w:tc>
        <w:tc>
          <w:tcPr>
            <w:tcW w:w="103" w:type="dxa"/>
            <w:tcBorders/>
            <w:shd w:fill="auto" w:val="clear"/>
            <w:vAlign w:val="bottom"/>
          </w:tcPr>
          <w:p>
            <w:pPr>
              <w:pStyle w:val="TableContents"/>
              <w:spacing w:before="0" w:after="283"/>
              <w:jc w:val="center"/>
              <w:rPr/>
            </w:pPr>
            <w:r>
              <w:rPr/>
              <w:t> </w:t>
            </w:r>
          </w:p>
        </w:tc>
      </w:tr>
      <w:tr>
        <w:trPr/>
        <w:tc>
          <w:tcPr>
            <w:tcW w:w="1326"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613"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510"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613"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510"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612"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511"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612"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511"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612"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612"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1326"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572" w:type="dxa"/>
            <w:gridSpan w:val="29"/>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03" w:type="dxa"/>
            <w:tcBorders/>
            <w:shd w:fill="auto" w:val="clear"/>
            <w:vAlign w:val="bottom"/>
          </w:tcPr>
          <w:p>
            <w:pPr>
              <w:pStyle w:val="TableContents"/>
              <w:spacing w:before="0" w:after="283"/>
              <w:jc w:val="center"/>
              <w:rPr/>
            </w:pPr>
            <w:r>
              <w:rPr/>
              <w:t> </w:t>
            </w:r>
          </w:p>
        </w:tc>
      </w:tr>
      <w:tr>
        <w:trPr/>
        <w:tc>
          <w:tcPr>
            <w:tcW w:w="132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Retail and Wholesale Products</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30,180</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1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2,485</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32,973</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1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3,461</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1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30,418</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2,440</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1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31,499</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3,161</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1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125,070</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1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11,547</w:t>
            </w:r>
          </w:p>
        </w:tc>
        <w:tc>
          <w:tcPr>
            <w:tcW w:w="103" w:type="dxa"/>
            <w:tcBorders/>
            <w:shd w:fill="CCEEFF" w:val="clear"/>
            <w:vAlign w:val="bottom"/>
          </w:tcPr>
          <w:p>
            <w:pPr>
              <w:pStyle w:val="TableContents"/>
              <w:spacing w:before="0" w:after="283"/>
              <w:rPr/>
            </w:pPr>
            <w:r>
              <w:rPr/>
              <w:t> </w:t>
            </w:r>
          </w:p>
        </w:tc>
      </w:tr>
      <w:tr>
        <w:trPr/>
        <w:tc>
          <w:tcPr>
            <w:tcW w:w="132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Business to Business Products</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13,941</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2,977</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16,508</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3,783</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17,831</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3,648</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14,518</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2,932</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62,798</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13,340</w:t>
            </w:r>
          </w:p>
        </w:tc>
        <w:tc>
          <w:tcPr>
            <w:tcW w:w="103" w:type="dxa"/>
            <w:tcBorders/>
            <w:shd w:fill="auto" w:val="clear"/>
            <w:vAlign w:val="bottom"/>
          </w:tcPr>
          <w:p>
            <w:pPr>
              <w:pStyle w:val="TableContents"/>
              <w:spacing w:before="0" w:after="283"/>
              <w:rPr/>
            </w:pPr>
            <w:r>
              <w:rPr/>
              <w:t> </w:t>
            </w:r>
          </w:p>
        </w:tc>
      </w:tr>
      <w:tr>
        <w:trPr/>
        <w:tc>
          <w:tcPr>
            <w:tcW w:w="1326"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613"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510"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613"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510"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612"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511"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612"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511"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612"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612"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132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Sales/Operating Income</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44,121</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51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5,462</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49,481</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51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7,244</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48,249</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5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6,088</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46,017</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5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6,093</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187,868</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24,887</w:t>
            </w:r>
          </w:p>
        </w:tc>
        <w:tc>
          <w:tcPr>
            <w:tcW w:w="103" w:type="dxa"/>
            <w:tcBorders/>
            <w:shd w:fill="CCEEFF" w:val="clear"/>
            <w:vAlign w:val="bottom"/>
          </w:tcPr>
          <w:p>
            <w:pPr>
              <w:pStyle w:val="TableContents"/>
              <w:spacing w:before="0" w:after="283"/>
              <w:rPr/>
            </w:pPr>
            <w:r>
              <w:rPr/>
              <w:t> </w:t>
            </w:r>
          </w:p>
        </w:tc>
      </w:tr>
      <w:tr>
        <w:trPr/>
        <w:tc>
          <w:tcPr>
            <w:tcW w:w="132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Less:</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132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Corporate</w:t>
              <w:br/>
              <w:t>Expenses</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pPr>
            <w:r>
              <w:rPr/>
              <w:t> </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51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3,387</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pPr>
            <w:r>
              <w:rPr/>
              <w:t> </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51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3,988</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pPr>
            <w:r>
              <w:rPr/>
              <w:t> </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5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3,063</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pPr>
            <w:r>
              <w:rPr/>
              <w:t> </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5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4,222</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pPr>
            <w:r>
              <w:rPr/>
              <w:t> </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14,660</w:t>
            </w:r>
          </w:p>
        </w:tc>
        <w:tc>
          <w:tcPr>
            <w:tcW w:w="103" w:type="dxa"/>
            <w:tcBorders/>
            <w:shd w:fill="CCEEFF" w:val="clear"/>
            <w:vAlign w:val="bottom"/>
          </w:tcPr>
          <w:p>
            <w:pPr>
              <w:pStyle w:val="TableContents"/>
              <w:spacing w:before="0" w:after="283"/>
              <w:rPr/>
            </w:pPr>
            <w:r>
              <w:rPr/>
              <w:t> </w:t>
            </w:r>
          </w:p>
        </w:tc>
      </w:tr>
      <w:tr>
        <w:trPr/>
        <w:tc>
          <w:tcPr>
            <w:tcW w:w="132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Interest</w:t>
              <w:br/>
              <w:t>Expense, net of</w:t>
              <w:br/>
              <w:t>Interest Income</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357</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344</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311</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283</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1,295</w:t>
            </w:r>
          </w:p>
        </w:tc>
        <w:tc>
          <w:tcPr>
            <w:tcW w:w="103" w:type="dxa"/>
            <w:tcBorders/>
            <w:shd w:fill="auto" w:val="clear"/>
            <w:vAlign w:val="bottom"/>
          </w:tcPr>
          <w:p>
            <w:pPr>
              <w:pStyle w:val="TableContents"/>
              <w:spacing w:before="0" w:after="283"/>
              <w:rPr/>
            </w:pPr>
            <w:r>
              <w:rPr/>
              <w:t> </w:t>
            </w:r>
          </w:p>
        </w:tc>
      </w:tr>
      <w:tr>
        <w:trPr/>
        <w:tc>
          <w:tcPr>
            <w:tcW w:w="1326"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510"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510"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511"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511"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612"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132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Income before Income Taxes</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pPr>
            <w:r>
              <w:rPr/>
              <w:t> </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51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1,718</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pPr>
            <w:r>
              <w:rPr/>
              <w:t> </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51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2,912</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pPr>
            <w:r>
              <w:rPr/>
              <w:t> </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5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2,714</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pPr>
            <w:r>
              <w:rPr/>
              <w:t> </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5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1,588</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pPr>
            <w:r>
              <w:rPr/>
              <w:t> </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8,932</w:t>
            </w:r>
          </w:p>
        </w:tc>
        <w:tc>
          <w:tcPr>
            <w:tcW w:w="103" w:type="dxa"/>
            <w:tcBorders/>
            <w:shd w:fill="CCEEFF" w:val="clear"/>
            <w:vAlign w:val="bottom"/>
          </w:tcPr>
          <w:p>
            <w:pPr>
              <w:pStyle w:val="TableContents"/>
              <w:spacing w:before="0" w:after="283"/>
              <w:rPr/>
            </w:pPr>
            <w:r>
              <w:rPr/>
              <w:t> </w:t>
            </w:r>
          </w:p>
        </w:tc>
      </w:tr>
      <w:tr>
        <w:trPr/>
        <w:tc>
          <w:tcPr>
            <w:tcW w:w="1326"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Income Taxes</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438</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766</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742</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446</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2,392</w:t>
            </w:r>
          </w:p>
        </w:tc>
        <w:tc>
          <w:tcPr>
            <w:tcW w:w="103" w:type="dxa"/>
            <w:tcBorders/>
            <w:shd w:fill="auto" w:val="clear"/>
            <w:vAlign w:val="bottom"/>
          </w:tcPr>
          <w:p>
            <w:pPr>
              <w:pStyle w:val="TableContents"/>
              <w:spacing w:before="0" w:after="283"/>
              <w:rPr/>
            </w:pPr>
            <w:r>
              <w:rPr/>
              <w:t> </w:t>
            </w:r>
          </w:p>
        </w:tc>
      </w:tr>
      <w:tr>
        <w:trPr/>
        <w:tc>
          <w:tcPr>
            <w:tcW w:w="1326"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510"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510"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511"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511" w:type="dxa"/>
            <w:tcBorders/>
            <w:shd w:fill="auto" w:val="clear"/>
            <w:vAlign w:val="bottom"/>
          </w:tcPr>
          <w:p>
            <w:pPr>
              <w:pStyle w:val="HorizontalLine"/>
              <w:pBdr>
                <w:bottom w:val="single" w:sz="6"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612"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132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Income</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pPr>
            <w:r>
              <w:rPr/>
              <w:t> </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1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1,280</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pPr>
            <w:r>
              <w:rPr/>
              <w:t> </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1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2,146</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pPr>
            <w:r>
              <w:rPr/>
              <w:t> </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1,972</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pPr>
            <w:r>
              <w:rPr/>
              <w:t> </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1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1,142</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pPr>
            <w:r>
              <w:rPr/>
              <w:t> </w:t>
            </w:r>
          </w:p>
        </w:tc>
        <w:tc>
          <w:tcPr>
            <w:tcW w:w="20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1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6,540</w:t>
            </w:r>
          </w:p>
        </w:tc>
        <w:tc>
          <w:tcPr>
            <w:tcW w:w="103" w:type="dxa"/>
            <w:tcBorders/>
            <w:shd w:fill="CCEEFF" w:val="clear"/>
            <w:vAlign w:val="bottom"/>
          </w:tcPr>
          <w:p>
            <w:pPr>
              <w:pStyle w:val="TableContents"/>
              <w:spacing w:before="0" w:after="283"/>
              <w:rPr/>
            </w:pPr>
            <w:r>
              <w:rPr/>
              <w:t> </w:t>
            </w:r>
          </w:p>
        </w:tc>
      </w:tr>
      <w:tr>
        <w:trPr/>
        <w:tc>
          <w:tcPr>
            <w:tcW w:w="1326"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510" w:type="dxa"/>
            <w:tcBorders/>
            <w:shd w:fill="auto" w:val="clear"/>
            <w:vAlign w:val="bottom"/>
          </w:tcPr>
          <w:p>
            <w:pPr>
              <w:pStyle w:val="HorizontalLine"/>
              <w:pBdr>
                <w:bottom w:val="single" w:sz="18"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510" w:type="dxa"/>
            <w:tcBorders/>
            <w:shd w:fill="auto" w:val="clear"/>
            <w:vAlign w:val="bottom"/>
          </w:tcPr>
          <w:p>
            <w:pPr>
              <w:pStyle w:val="HorizontalLine"/>
              <w:pBdr>
                <w:bottom w:val="single" w:sz="18"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511" w:type="dxa"/>
            <w:tcBorders/>
            <w:shd w:fill="auto" w:val="clear"/>
            <w:vAlign w:val="bottom"/>
          </w:tcPr>
          <w:p>
            <w:pPr>
              <w:pStyle w:val="HorizontalLine"/>
              <w:pBdr>
                <w:bottom w:val="single" w:sz="18"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511" w:type="dxa"/>
            <w:tcBorders/>
            <w:shd w:fill="auto" w:val="clear"/>
            <w:vAlign w:val="bottom"/>
          </w:tcPr>
          <w:p>
            <w:pPr>
              <w:pStyle w:val="HorizontalLine"/>
              <w:pBdr>
                <w:bottom w:val="single" w:sz="18" w:space="0" w:color="000000"/>
              </w:pBdr>
              <w:spacing w:before="0" w:after="283"/>
              <w:rPr/>
            </w:pPr>
            <w:r>
              <w:rPr/>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612"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bl>
    <w:p>
      <w:pPr>
        <w:pStyle w:val="TextBody"/>
        <w:spacing w:before="0" w:after="0"/>
        <w:rPr/>
      </w:pPr>
      <w:r>
        <w:rPr/>
      </w:r>
    </w:p>
    <w:p>
      <w:pPr>
        <w:pStyle w:val="HorizontalLine"/>
        <w:pBdr>
          <w:bottom w:val="single" w:sz="6" w:space="0" w:color="00000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2370</Words>
  <CharactersWithSpaces>15023</CharactersWithSpaces>
  <Paragraphs>1774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