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February 27,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OIL-DRI CORPORATION OF AMERICA</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254"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96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0-8675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36-2048898</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480" w:space="540"/>
            <w:col w:w="1480" w:space="720"/>
            <w:col w:w="3999"/>
          </w:cols>
          <w:pgMar w:left="240" w:top="250" w:right="1440" w:bottom="254" w:gutter="0" w:footer="0" w:header="0"/>
          <w:type w:val="continuous"/>
        </w:sectPr>
      </w:pPr>
    </w:p>
    <w:p>
      <w:pPr>
        <w:spacing w:after="0" w:line="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410 North Michigan Avenue</w:t>
      </w:r>
    </w:p>
    <w:p>
      <w:pPr>
        <w:jc w:val="center"/>
        <w:ind w:right="220"/>
        <w:spacing w:after="0" w:line="238" w:lineRule="auto"/>
        <w:rPr>
          <w:sz w:val="20"/>
          <w:szCs w:val="20"/>
          <w:color w:val="auto"/>
        </w:rPr>
      </w:pPr>
      <w:r>
        <w:rPr>
          <w:rFonts w:ascii="Courier New" w:cs="Courier New" w:eastAsia="Courier New" w:hAnsi="Courier New"/>
          <w:sz w:val="18"/>
          <w:szCs w:val="18"/>
          <w:color w:val="auto"/>
        </w:rPr>
        <w:t>Suite 400</w:t>
      </w:r>
    </w:p>
    <w:p>
      <w:pPr>
        <w:jc w:val="center"/>
        <w:ind w:right="220"/>
        <w:spacing w:after="0"/>
        <w:rPr>
          <w:sz w:val="20"/>
          <w:szCs w:val="20"/>
          <w:color w:val="auto"/>
        </w:rPr>
      </w:pPr>
      <w:r>
        <w:rPr>
          <w:rFonts w:ascii="Courier New" w:cs="Courier New" w:eastAsia="Courier New" w:hAnsi="Courier New"/>
          <w:sz w:val="18"/>
          <w:szCs w:val="18"/>
          <w:color w:val="auto"/>
        </w:rPr>
        <w:t>Chicago, Illinois</w:t>
      </w:r>
    </w:p>
    <w:p>
      <w:pPr>
        <w:spacing w:after="0" w:line="3"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60611-4213</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250" w:right="1440" w:bottom="254" w:gutter="0" w:footer="0" w:header="0"/>
          <w:type w:val="continuous"/>
        </w:sectPr>
      </w:pPr>
    </w:p>
    <w:p>
      <w:pPr>
        <w:spacing w:after="0" w:line="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(312) 321-1515</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February 27, 2007, Oil-Dri Corporation of America (the "Registrant") issued a press release announcing its results of operations for its second quarter ended January 31, 2007.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 incorporated by reference into any filing under the Securities Act of 1933, except as shall be expressly set forth by specific reference in such filing.</w:t>
      </w:r>
    </w:p>
    <w:p>
      <w:pPr>
        <w:spacing w:after="0" w:line="20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50" w:right="1440" w:bottom="254"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Press Release of the Registrant dated February 27, 2007.</w:t>
      </w:r>
    </w:p>
    <w:p>
      <w:pPr>
        <w:sectPr>
          <w:pgSz w:w="11900" w:h="16838" w:orient="portrait"/>
          <w:cols w:equalWidth="0" w:num="2">
            <w:col w:w="960" w:space="200"/>
            <w:col w:w="9059"/>
          </w:cols>
          <w:pgMar w:left="240" w:top="250" w:right="1440" w:bottom="254"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By: /s/ Charles P. Brissman</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Charles P. Brissman</w:t>
      </w:r>
    </w:p>
    <w:p>
      <w:pPr>
        <w:ind w:left="5700"/>
        <w:spacing w:after="0" w:line="238" w:lineRule="auto"/>
        <w:rPr>
          <w:sz w:val="20"/>
          <w:szCs w:val="20"/>
          <w:color w:val="auto"/>
        </w:rPr>
      </w:pPr>
      <w:r>
        <w:rPr>
          <w:rFonts w:ascii="Courier New" w:cs="Courier New" w:eastAsia="Courier New" w:hAnsi="Courier New"/>
          <w:sz w:val="18"/>
          <w:szCs w:val="18"/>
          <w:color w:val="auto"/>
        </w:rPr>
        <w:t>Vice President and</w:t>
      </w:r>
    </w:p>
    <w:p>
      <w:pPr>
        <w:ind w:left="570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8, 2007</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of the Registrant dated February 27, 2007.</w:t>
      </w:r>
    </w:p>
    <w:p>
      <w:pPr>
        <w:sectPr>
          <w:pgSz w:w="11900" w:h="16838" w:orient="portrait"/>
          <w:cols w:equalWidth="0" w:num="2">
            <w:col w:w="960" w:space="200"/>
            <w:col w:w="9059"/>
          </w:cols>
          <w:pgMar w:left="240" w:top="723" w:right="1440" w:bottom="1440" w:gutter="0" w:footer="0" w:header="0"/>
          <w:type w:val="continuous"/>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RELEASE: Immediate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 Ronda J. Williams</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312-706-3232</w:t>
      </w:r>
    </w:p>
    <w:p>
      <w:pPr>
        <w:spacing w:after="0" w:line="200" w:lineRule="exact"/>
        <w:rPr>
          <w:sz w:val="20"/>
          <w:szCs w:val="20"/>
          <w:color w:val="auto"/>
        </w:rPr>
      </w:pPr>
    </w:p>
    <w:p>
      <w:pPr>
        <w:sectPr>
          <w:pgSz w:w="11900" w:h="16838" w:orient="portrait"/>
          <w:cols w:equalWidth="0" w:num="2">
            <w:col w:w="4980" w:space="720"/>
            <w:col w:w="4519"/>
          </w:cols>
          <w:pgMar w:left="240" w:top="142" w:right="1440" w:bottom="0"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OIL-DRI REPORTS SECOND QUARTER AND FIRST HALF RESULTS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CHICAGO - February 27, 2007 - Oil-Dri Corporation of America (NYSE: ODC) today announced increased net income on decreased net sales for the second quarter ended January 31, 2007.</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reported net sales of $52,873,000 for the quarter, a 2% decrease compared with net sales of $53,963,000 in the same quarter one year ago. The Company reported net income for the quarter of $1,963,000, or $0.28 per diluted share, an 8% increase compared with net income of $1,867,000, or $0.26 per diluted share, in the same quarter one year ago.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for the first six-month period were $105,002,000, a 3% increase compared with sales of $101,752,000 in the same period one year ago. Net income for the six-month period was $3,610,000, or $0.52 per diluted share, a 30% increase compared with net income of $2,895,000, or $0.40 per diluted share, in the same period last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REVIEW</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President and Chief Executive Officer Daniel S. Jaffee said, "This quarter we experienced year over year income growth in our Retail and Wholesale Products Group. In light of weak net sales in our Business-to-Business Products Group, this demonstrates the strength of our diverse markets.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are encouraged with the progress we have made repairing our gross profit margins. Despite the sales decline for the quarter, earnings grew and margins expanded, primarily as a result of price increases implemented earlier this year.</w:t>
      </w:r>
    </w:p>
    <w:p>
      <w:pPr>
        <w:spacing w:after="0" w:line="207"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"Our operating cash flow for the six-month period was $7,113,000, up significantly from $455,000 in the same period last fiscal year.</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January 31, 2007, we became an accelerated filer for Securities and Exchange Commission reporting purposes. As a result, we will be required to comply with all of the requirements of Section 404 of the Sarbanes-Oxley Act as of July 31, 2007. While we will experience increased expenses over the remainder of the fiscal year as a result of our compliance efforts, we do not expect these expenses to have a material impact on our results of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REVIEW</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Net sales for the Company's Business-to-Business Products Group were $16,897,000 and group income was $2,851,000 for the second quarter. Net sales were $33,782,000 and group income was $6,249,000, for the six-month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continued -</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Decreased sales of the Group's agricultural carriers, bleaching clays, and animal health and nutrition products, in both units and dollars, negatively impacted quarterly results.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for the Company's Retail and Wholesale Products Group were $35,976,000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group income was $4,540,000 for the second quarter. Net sales were</w:t>
      </w:r>
    </w:p>
    <w:p>
      <w:pPr>
        <w:spacing w:after="0" w:line="238" w:lineRule="auto"/>
        <w:rPr>
          <w:sz w:val="20"/>
          <w:szCs w:val="20"/>
          <w:color w:val="auto"/>
        </w:rPr>
      </w:pPr>
      <w:r>
        <w:rPr>
          <w:rFonts w:ascii="Courier New" w:cs="Courier New" w:eastAsia="Courier New" w:hAnsi="Courier New"/>
          <w:sz w:val="18"/>
          <w:szCs w:val="18"/>
          <w:color w:val="auto"/>
        </w:rPr>
        <w:t>$71,220,000 and group income was $8,089,000, for the six-month period. Price</w:t>
      </w:r>
    </w:p>
    <w:p>
      <w:pPr>
        <w:spacing w:after="0"/>
        <w:rPr>
          <w:sz w:val="20"/>
          <w:szCs w:val="20"/>
          <w:color w:val="auto"/>
        </w:rPr>
      </w:pPr>
      <w:r>
        <w:rPr>
          <w:rFonts w:ascii="Courier New" w:cs="Courier New" w:eastAsia="Courier New" w:hAnsi="Courier New"/>
          <w:sz w:val="18"/>
          <w:szCs w:val="18"/>
          <w:color w:val="auto"/>
        </w:rPr>
        <w:t>increases drove improved sales dollars for both cat litter and industrial and</w:t>
      </w:r>
    </w:p>
    <w:p>
      <w:pPr>
        <w:spacing w:after="0" w:line="237" w:lineRule="auto"/>
        <w:rPr>
          <w:sz w:val="20"/>
          <w:szCs w:val="20"/>
          <w:color w:val="auto"/>
        </w:rPr>
      </w:pPr>
      <w:r>
        <w:rPr>
          <w:rFonts w:ascii="Courier New" w:cs="Courier New" w:eastAsia="Courier New" w:hAnsi="Courier New"/>
          <w:sz w:val="18"/>
          <w:szCs w:val="18"/>
          <w:color w:val="auto"/>
        </w:rPr>
        <w:t>automotive products in the United States and Canada and helped repair some of</w:t>
      </w:r>
    </w:p>
    <w:p>
      <w:pPr>
        <w:spacing w:after="0" w:line="238" w:lineRule="auto"/>
        <w:rPr>
          <w:sz w:val="20"/>
          <w:szCs w:val="20"/>
          <w:color w:val="auto"/>
        </w:rPr>
      </w:pPr>
      <w:r>
        <w:rPr>
          <w:rFonts w:ascii="Courier New" w:cs="Courier New" w:eastAsia="Courier New" w:hAnsi="Courier New"/>
          <w:sz w:val="18"/>
          <w:szCs w:val="18"/>
          <w:color w:val="auto"/>
        </w:rPr>
        <w:t>the margin damage caused a year ago by the dramatic increase in the cost of</w:t>
      </w:r>
    </w:p>
    <w:p>
      <w:pPr>
        <w:spacing w:after="0"/>
        <w:rPr>
          <w:sz w:val="20"/>
          <w:szCs w:val="20"/>
          <w:color w:val="auto"/>
        </w:rPr>
      </w:pPr>
      <w:r>
        <w:rPr>
          <w:rFonts w:ascii="Courier New" w:cs="Courier New" w:eastAsia="Courier New" w:hAnsi="Courier New"/>
          <w:sz w:val="18"/>
          <w:szCs w:val="18"/>
          <w:color w:val="auto"/>
        </w:rPr>
        <w:t>natural gas.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REVIEW</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December 5, 2006, Oil-Dri's Board of Directors declared quarterly cash dividends of $0.12 per share of outstanding Common Stock and $0.09 per share of outstanding Class B Stock. The dividends will be payable on March 16, 2007, to stockholders of record at the close of business on February 9, 2007. At the January 31, 2007 closing price of $16.36 per share and assuming cash dividends continue at the same rate, the annual yield on the Company's Common Stock is 2.9%. The Company has paid cash dividends continuously for 32 years.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did not repurchase any Common Stock in the six-month period ended January 31, 2007.</w:t>
      </w:r>
    </w:p>
    <w:p>
      <w:pPr>
        <w:sectPr>
          <w:pgSz w:w="11900" w:h="16838" w:orient="portrait"/>
          <w:cols w:equalWidth="0" w:num="1">
            <w:col w:w="10219"/>
          </w:cols>
          <w:pgMar w:left="240" w:top="142" w:right="1440" w:bottom="0" w:gutter="0" w:footer="0" w:header="0"/>
          <w:type w:val="continuous"/>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Cash, cash equivalents and short-term investments at January 31, 2007, totaled $28,418,000. Capital expenditures for the six-month period totaled $4,098,000, which was $426,000 more than the period's depreciation and amortization of $3,672,000.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LOOKING FORWARD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Jaffee said, "We are optimistic about our financial results as we head into the final two quarters of our fiscal year. There are obvious challenges we face to recover some of the lost sales momentum we experienced in the second quarter, but we are confident that we will be able to get back on track."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The Company will offer a live web cast of the second quarter earnings teleconference on Wednesday, February 28, 2007, at 10 a.m. CST. To listen to the call via the web, please visit www.streetevents.com or www.oildri.com. An archived recording of the call and written transcripts of all teleconferences are posted on the Oil-Dri web site.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spacing w:after="0"/>
        <w:rPr>
          <w:sz w:val="20"/>
          <w:szCs w:val="20"/>
          <w:color w:val="auto"/>
        </w:rPr>
      </w:pPr>
      <w:r>
        <w:rPr>
          <w:rFonts w:ascii="Courier New" w:cs="Courier New" w:eastAsia="Courier New" w:hAnsi="Courier New"/>
          <w:sz w:val="18"/>
          <w:szCs w:val="18"/>
          <w:color w:val="auto"/>
        </w:rPr>
        <w:t>(in thousands, except for per share amounts)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SECOND QUARTER ENDED JANUARY 31,</w:t>
            </w:r>
          </w:p>
        </w:tc>
        <w:tc>
          <w:tcPr>
            <w:tcW w:w="126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6120" w:type="dxa"/>
            <w:vAlign w:val="bottom"/>
            <w:gridSpan w:val="9"/>
          </w:tcPr>
          <w:p>
            <w:pPr>
              <w:jc w:val="right"/>
              <w:ind w:right="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2007</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OF SALES</w:t>
            </w:r>
          </w:p>
        </w:tc>
        <w:tc>
          <w:tcPr>
            <w:tcW w:w="5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2006</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OF SALES</w:t>
            </w:r>
          </w:p>
        </w:tc>
      </w:tr>
      <w:tr>
        <w:trPr>
          <w:trHeight w:val="203"/>
        </w:trPr>
        <w:tc>
          <w:tcPr>
            <w:tcW w:w="34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jc w:val="right"/>
              <w:ind w:right="139"/>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52,873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100.0%</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53,963</w:t>
            </w:r>
          </w:p>
        </w:tc>
        <w:tc>
          <w:tcPr>
            <w:tcW w:w="86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17"/>
                <w:szCs w:val="17"/>
                <w:color w:val="auto"/>
              </w:rPr>
            </w:pPr>
          </w:p>
        </w:tc>
        <w:tc>
          <w:tcPr>
            <w:tcW w:w="142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(41,376)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580" w:type="dxa"/>
            <w:vAlign w:val="bottom"/>
          </w:tcPr>
          <w:p>
            <w:pPr>
              <w:spacing w:after="0"/>
              <w:rPr>
                <w:sz w:val="17"/>
                <w:szCs w:val="17"/>
                <w:color w:val="auto"/>
              </w:rPr>
            </w:pPr>
          </w:p>
        </w:tc>
        <w:tc>
          <w:tcPr>
            <w:tcW w:w="16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(43,395)</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80.4%</w:t>
            </w:r>
          </w:p>
        </w:tc>
      </w:tr>
      <w:tr>
        <w:trPr>
          <w:trHeight w:val="203"/>
        </w:trPr>
        <w:tc>
          <w:tcPr>
            <w:tcW w:w="34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11,497</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10,568</w:t>
            </w:r>
          </w:p>
        </w:tc>
        <w:tc>
          <w:tcPr>
            <w:tcW w:w="86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142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(8,651)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c>
          <w:tcPr>
            <w:tcW w:w="580" w:type="dxa"/>
            <w:vAlign w:val="bottom"/>
          </w:tcPr>
          <w:p>
            <w:pPr>
              <w:spacing w:after="0"/>
              <w:rPr>
                <w:sz w:val="17"/>
                <w:szCs w:val="17"/>
                <w:color w:val="auto"/>
              </w:rPr>
            </w:pPr>
          </w:p>
        </w:tc>
        <w:tc>
          <w:tcPr>
            <w:tcW w:w="16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(7,742)</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34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2,846</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2,826</w:t>
            </w:r>
          </w:p>
        </w:tc>
        <w:tc>
          <w:tcPr>
            <w:tcW w:w="86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(641)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spacing w:after="0"/>
              <w:rPr>
                <w:sz w:val="17"/>
                <w:szCs w:val="17"/>
                <w:color w:val="auto"/>
              </w:rPr>
            </w:pPr>
          </w:p>
        </w:tc>
        <w:tc>
          <w:tcPr>
            <w:tcW w:w="16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(539)</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c>
          <w:tcPr>
            <w:tcW w:w="86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34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2,680</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2,549</w:t>
            </w:r>
          </w:p>
        </w:tc>
        <w:tc>
          <w:tcPr>
            <w:tcW w:w="86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(717)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580" w:type="dxa"/>
            <w:vAlign w:val="bottom"/>
          </w:tcPr>
          <w:p>
            <w:pPr>
              <w:spacing w:after="0"/>
              <w:rPr>
                <w:sz w:val="17"/>
                <w:szCs w:val="17"/>
                <w:color w:val="auto"/>
              </w:rPr>
            </w:pPr>
          </w:p>
        </w:tc>
        <w:tc>
          <w:tcPr>
            <w:tcW w:w="16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(682)</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4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42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ind w:right="139"/>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1,963</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1,867</w:t>
            </w:r>
          </w:p>
        </w:tc>
        <w:tc>
          <w:tcPr>
            <w:tcW w:w="86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48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jc w:val="right"/>
              <w:ind w:right="139"/>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0.32</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320" w:type="dxa"/>
            <w:vAlign w:val="bottom"/>
          </w:tcPr>
          <w:p>
            <w:pPr>
              <w:jc w:val="right"/>
              <w:ind w:right="139"/>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0.23</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jc w:val="right"/>
              <w:ind w:right="139"/>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0.28</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4,871</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5,007</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3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1,815</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1,822</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6,987</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7,256</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w w:val="98"/>
              </w:rPr>
              <w:t>SIX MONTHS ENDED JANUARY 31,</w:t>
            </w:r>
          </w:p>
        </w:tc>
        <w:tc>
          <w:tcPr>
            <w:tcW w:w="1260" w:type="dxa"/>
            <w:vAlign w:val="bottom"/>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0" w:type="dxa"/>
            <w:vAlign w:val="bottom"/>
            <w:gridSpan w:val="8"/>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2007</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OF SALES</w:t>
            </w: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2006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OF SALES</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6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105,002</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100.0%</w:t>
            </w:r>
          </w:p>
        </w:tc>
        <w:tc>
          <w:tcPr>
            <w:tcW w:w="1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101,752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(82,842)</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78.9%</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(82,757)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6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22,160</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21.1%</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18,995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Gain on Sale of Long-Lived Assets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(16,812)</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16.0%</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(15,001)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6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5,348</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78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4,409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(1,258)</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78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838</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6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4,928</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c>
          <w:tcPr>
            <w:tcW w:w="78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3,952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(1,318)</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6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3,610</w:t>
            </w:r>
          </w:p>
        </w:tc>
        <w:tc>
          <w:tcPr>
            <w:tcW w:w="9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2,895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0.58</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0.46</w:t>
            </w: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3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0.43</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0.34</w:t>
            </w: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0.40</w:t>
            </w:r>
          </w:p>
        </w:tc>
        <w:tc>
          <w:tcPr>
            <w:tcW w:w="126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Common</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4,861</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5,005</w:t>
            </w: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1,810</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1,823</w:t>
            </w: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6,952</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7,263</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 and Average Shares Outstanding for the three months and the six months ended January 31, 2006 have been restated to reflect the</w:t>
      </w:r>
    </w:p>
    <w:p>
      <w:pPr>
        <w:sectPr>
          <w:pgSz w:w="11900" w:h="16838" w:orient="portrait"/>
          <w:cols w:equalWidth="0" w:num="1">
            <w:col w:w="10219"/>
          </w:cols>
          <w:pgMar w:left="240" w:top="717"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Company's five-for-four stock split, on September 8, 2006.</w:t>
      </w:r>
    </w:p>
    <w:p>
      <w:pPr>
        <w:sectPr>
          <w:pgSz w:w="11900" w:h="16838" w:orient="portrait"/>
          <w:cols w:equalWidth="0" w:num="1">
            <w:col w:w="10219"/>
          </w:cols>
          <w:pgMar w:left="240" w:top="14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OIL-DRI CORPORATION OF AMERICA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 thousands, except for per share amounts)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5"/>
              </w:rPr>
              <w:t>AS OF JANUARY 31,</w:t>
            </w:r>
          </w:p>
        </w:tc>
      </w:tr>
      <w:tr>
        <w:trPr>
          <w:trHeight w:val="203"/>
        </w:trPr>
        <w:tc>
          <w:tcPr>
            <w:tcW w:w="4700" w:type="dxa"/>
            <w:vAlign w:val="bottom"/>
          </w:tcPr>
          <w:p>
            <w:pPr>
              <w:spacing w:after="0"/>
              <w:rPr>
                <w:sz w:val="17"/>
                <w:szCs w:val="17"/>
                <w:color w:val="auto"/>
              </w:rPr>
            </w:pPr>
          </w:p>
        </w:tc>
        <w:tc>
          <w:tcPr>
            <w:tcW w:w="2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2007</w:t>
            </w:r>
          </w:p>
        </w:tc>
        <w:tc>
          <w:tcPr>
            <w:tcW w:w="3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Cash Equivalents and Investments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28,418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29,485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26,920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28,165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14,429</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8,514</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76,607</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81,608</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51,313</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48,618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12,615</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12,916</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$ 140,535</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$ 143,142</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Notes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6,184</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6,158</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14,588</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14,951</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25,610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24,797</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31,080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35,160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7,850</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Long-Term Liabilities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39,690</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43,010</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75,235</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75,335</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$ 140,535</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$ 143,142</w:t>
            </w:r>
          </w:p>
        </w:tc>
      </w:tr>
      <w:tr>
        <w:trPr>
          <w:trHeight w:val="203"/>
        </w:trPr>
        <w:tc>
          <w:tcPr>
            <w:tcW w:w="47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Book Value Per Share Outstanding</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11.03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Acquisitions of</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Second Quarter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Year to Date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 Charges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Second Quarter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Year to Date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w:t>
            </w:r>
          </w:p>
        </w:tc>
      </w:tr>
    </w:tbl>
    <w:p>
      <w:pPr>
        <w:spacing w:after="0" w:line="207" w:lineRule="exact"/>
        <w:rPr>
          <w:sz w:val="20"/>
          <w:szCs w:val="20"/>
          <w:color w:val="auto"/>
        </w:rPr>
      </w:pPr>
    </w:p>
    <w:p>
      <w:pPr>
        <w:ind w:right="1779" w:firstLine="8"/>
        <w:spacing w:after="0" w:line="237"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at January 31, 2007, reflects an adjustment of $1,235,000 (net of tax) taken August 1, 2006 as part of the Company's implementation of EITF 04-06 "Accounting for Stripping Costs Incurred during Production in the Mining Industry".</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OIL-DRI CORPORATION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278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JANUARY 31,</w:t>
            </w:r>
          </w:p>
        </w:tc>
      </w:tr>
      <w:tr>
        <w:trPr>
          <w:trHeight w:val="203"/>
        </w:trPr>
        <w:tc>
          <w:tcPr>
            <w:tcW w:w="6600" w:type="dxa"/>
            <w:vAlign w:val="bottom"/>
          </w:tcPr>
          <w:p>
            <w:pPr>
              <w:spacing w:after="0"/>
              <w:rPr>
                <w:sz w:val="17"/>
                <w:szCs w:val="17"/>
                <w:color w:val="auto"/>
              </w:rPr>
            </w:pPr>
          </w:p>
        </w:tc>
        <w:tc>
          <w:tcPr>
            <w:tcW w:w="278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2007</w:t>
            </w:r>
          </w:p>
        </w:tc>
        <w:tc>
          <w:tcPr>
            <w:tcW w:w="26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3,610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2,895</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Adjustments to reconcile net income to net cash</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3,672</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(1,010)</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(4,711)</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1,268</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(2,758)</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Accounts Payable</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Accrued Expenses</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1,283</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3,503</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(2,440)</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7,113</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(4,098)</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(4,624)</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Dispositions/(Purchase) of Investment Securities</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848</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(8,894)</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(3,220)</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(12,518)</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Dividends Paid</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(1,509)</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(1,826)</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1,307</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(971)</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13,236</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 and cash equivalents</w:t>
            </w:r>
          </w:p>
        </w:tc>
        <w:tc>
          <w:tcPr>
            <w:tcW w:w="20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w:t>
            </w:r>
          </w:p>
        </w:tc>
        <w:tc>
          <w:tcPr>
            <w:tcW w:w="2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(245)</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20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2,965</w:t>
            </w:r>
          </w:p>
        </w:tc>
        <w:tc>
          <w:tcPr>
            <w:tcW w:w="26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928</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2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6,607</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5,945</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31</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9,572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6,873</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2020-02-04T12:53:23Z</dcterms:created>
  <dcterms:modified xsi:type="dcterms:W3CDTF">2020-02-04T12:53:23Z</dcterms:modified>
</cp:coreProperties>
</file>