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v357297_8k.htm"/>
      <w:bookmarkStart w:id="1" w:name="ksv357297_8k"/>
      <w:bookmarkEnd w:id="0"/>
      <w:bookmarkEnd w:id="1"/>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firstLine="720"/>
        <w:rPr>
          <w:caps w:val="false"/>
          <w:smallCaps w:val="false"/>
        </w:rPr>
      </w:pPr>
      <w:r>
        <w:rPr>
          <w:caps w:val="false"/>
          <w:smallCaps w:val="false"/>
        </w:rPr>
        <w:t> </w:t>
      </w:r>
    </w:p>
    <w:tbl>
      <w:tblPr>
        <w:tblW w:w="4615" w:type="dxa"/>
        <w:jc w:val="left"/>
        <w:tblInd w:w="0" w:type="dxa"/>
        <w:tblCellMar>
          <w:top w:w="0" w:type="dxa"/>
          <w:left w:w="0" w:type="dxa"/>
          <w:bottom w:w="0" w:type="dxa"/>
          <w:right w:w="0" w:type="dxa"/>
        </w:tblCellMar>
      </w:tblPr>
      <w:tblGrid>
        <w:gridCol w:w="3305"/>
        <w:gridCol w:w="1310"/>
      </w:tblGrid>
      <w:tr>
        <w:trPr/>
        <w:tc>
          <w:tcPr>
            <w:tcW w:w="3305" w:type="dxa"/>
            <w:tcBorders/>
            <w:shd w:fill="auto" w:val="clear"/>
            <w:vAlign w:val="center"/>
          </w:tcPr>
          <w:p>
            <w:pPr>
              <w:pStyle w:val="TableContents"/>
              <w:spacing w:before="0" w:after="283"/>
              <w:rPr>
                <w:color w:val="000000"/>
                <w:sz w:val="17"/>
              </w:rPr>
            </w:pPr>
            <w:r>
              <w:rPr>
                <w:color w:val="000000"/>
                <w:sz w:val="17"/>
              </w:rPr>
              <w:t>Date of Report (Date of earliest event reported)</w:t>
            </w:r>
          </w:p>
        </w:tc>
        <w:tc>
          <w:tcPr>
            <w:tcW w:w="1310" w:type="dxa"/>
            <w:tcBorders>
              <w:bottom w:val="single" w:sz="8" w:space="0" w:color="000000"/>
            </w:tcBorders>
            <w:shd w:fill="auto" w:val="clear"/>
            <w:tcMar>
              <w:bottom w:w="28" w:type="dxa"/>
            </w:tcMar>
            <w:vAlign w:val="center"/>
          </w:tcPr>
          <w:p>
            <w:pPr>
              <w:pStyle w:val="TableContents"/>
              <w:spacing w:before="0" w:after="283"/>
              <w:rPr>
                <w:b/>
                <w:color w:val="000000"/>
                <w:sz w:val="17"/>
              </w:rPr>
            </w:pPr>
            <w:r>
              <w:rPr>
                <w:b/>
                <w:color w:val="000000"/>
                <w:sz w:val="17"/>
              </w:rPr>
              <w:t>October 11, 2013</w:t>
            </w:r>
          </w:p>
        </w:tc>
      </w:tr>
    </w:tbl>
    <w:p>
      <w:pPr>
        <w:pStyle w:val="TextBody"/>
        <w:spacing w:before="0" w:after="0"/>
        <w:ind w:left="0" w:right="0" w:firstLine="720"/>
        <w:rPr>
          <w:caps w:val="false"/>
          <w:smallCaps w:val="false"/>
        </w:rPr>
      </w:pPr>
      <w:r>
        <w:rPr>
          <w:caps w:val="false"/>
          <w:smallCaps w:val="false"/>
        </w:rPr>
        <w:t> </w:t>
      </w:r>
    </w:p>
    <w:tbl>
      <w:tblPr>
        <w:tblW w:w="3650" w:type="dxa"/>
        <w:jc w:val="left"/>
        <w:tblInd w:w="0" w:type="dxa"/>
        <w:tblCellMar>
          <w:top w:w="0" w:type="dxa"/>
          <w:left w:w="0" w:type="dxa"/>
          <w:bottom w:w="28" w:type="dxa"/>
          <w:right w:w="0" w:type="dxa"/>
        </w:tblCellMar>
      </w:tblPr>
      <w:tblGrid>
        <w:gridCol w:w="3650"/>
      </w:tblGrid>
      <w:tr>
        <w:trPr/>
        <w:tc>
          <w:tcPr>
            <w:tcW w:w="3650" w:type="dxa"/>
            <w:tcBorders>
              <w:bottom w:val="single" w:sz="8" w:space="0" w:color="000000"/>
            </w:tcBorders>
            <w:shd w:fill="auto" w:val="clear"/>
            <w:vAlign w:val="center"/>
          </w:tcPr>
          <w:p>
            <w:pPr>
              <w:pStyle w:val="TableContents"/>
              <w:spacing w:before="0" w:after="283"/>
              <w:jc w:val="center"/>
              <w:rPr>
                <w:b/>
                <w:color w:val="000000"/>
                <w:sz w:val="17"/>
              </w:rPr>
            </w:pPr>
            <w:r>
              <w:rPr>
                <w:b/>
                <w:color w:val="000000"/>
                <w:sz w:val="17"/>
              </w:rPr>
              <w:t>Oil-Dri Corporation of America</w:t>
            </w:r>
          </w:p>
        </w:tc>
      </w:tr>
      <w:tr>
        <w:trPr/>
        <w:tc>
          <w:tcPr>
            <w:tcW w:w="3650" w:type="dxa"/>
            <w:tcBorders/>
            <w:shd w:fill="auto" w:val="clear"/>
            <w:tcMar>
              <w:bottom w:w="0" w:type="dxa"/>
            </w:tcMar>
            <w:vAlign w:val="center"/>
          </w:tcPr>
          <w:p>
            <w:pPr>
              <w:pStyle w:val="TableContents"/>
              <w:spacing w:before="0" w:after="283"/>
              <w:jc w:val="center"/>
              <w:rPr>
                <w:color w:val="000000"/>
                <w:sz w:val="17"/>
              </w:rPr>
            </w:pPr>
            <w:r>
              <w:rPr>
                <w:color w:val="000000"/>
                <w:sz w:val="17"/>
              </w:rPr>
              <w:t>(Exact name of registrant as specified in its charter) </w:t>
            </w:r>
          </w:p>
        </w:tc>
      </w:tr>
    </w:tbl>
    <w:p>
      <w:pPr>
        <w:pStyle w:val="TextBody"/>
        <w:spacing w:before="0" w:after="0"/>
        <w:ind w:left="0" w:right="0" w:firstLine="720"/>
        <w:rPr>
          <w:caps w:val="false"/>
          <w:smallCaps w:val="false"/>
        </w:rPr>
      </w:pPr>
      <w:r>
        <w:rPr>
          <w:caps w:val="false"/>
          <w:smallCaps w:val="false"/>
        </w:rPr>
        <w:t> </w:t>
      </w:r>
    </w:p>
    <w:tbl>
      <w:tblPr>
        <w:tblW w:w="6210" w:type="dxa"/>
        <w:jc w:val="left"/>
        <w:tblInd w:w="0" w:type="dxa"/>
        <w:tblCellMar>
          <w:top w:w="0" w:type="dxa"/>
          <w:left w:w="0" w:type="dxa"/>
          <w:bottom w:w="28" w:type="dxa"/>
          <w:right w:w="0" w:type="dxa"/>
        </w:tblCellMar>
      </w:tblPr>
      <w:tblGrid>
        <w:gridCol w:w="2375"/>
        <w:gridCol w:w="60"/>
        <w:gridCol w:w="1460"/>
        <w:gridCol w:w="60"/>
        <w:gridCol w:w="2255"/>
      </w:tblGrid>
      <w:tr>
        <w:trPr/>
        <w:tc>
          <w:tcPr>
            <w:tcW w:w="2375" w:type="dxa"/>
            <w:tcBorders>
              <w:bottom w:val="single" w:sz="8" w:space="0" w:color="000000"/>
            </w:tcBorders>
            <w:shd w:fill="auto" w:val="clear"/>
            <w:vAlign w:val="center"/>
          </w:tcPr>
          <w:p>
            <w:pPr>
              <w:pStyle w:val="TableContents"/>
              <w:spacing w:before="0" w:after="283"/>
              <w:jc w:val="center"/>
              <w:rPr>
                <w:b/>
                <w:color w:val="000000"/>
                <w:sz w:val="17"/>
              </w:rPr>
            </w:pPr>
            <w:r>
              <w:rPr>
                <w:b/>
                <w:color w:val="000000"/>
                <w:sz w:val="17"/>
              </w:rPr>
              <w:t>Delaware</w:t>
            </w:r>
          </w:p>
        </w:tc>
        <w:tc>
          <w:tcPr>
            <w:tcW w:w="60" w:type="dxa"/>
            <w:tcBorders/>
            <w:shd w:fill="auto" w:val="clear"/>
            <w:tcMar>
              <w:bottom w:w="0" w:type="dxa"/>
            </w:tcMar>
            <w:vAlign w:val="center"/>
          </w:tcPr>
          <w:p>
            <w:pPr>
              <w:pStyle w:val="TableContents"/>
              <w:spacing w:before="0" w:after="283"/>
              <w:jc w:val="center"/>
              <w:rPr/>
            </w:pPr>
            <w:r>
              <w:rPr/>
              <w:t> </w:t>
            </w:r>
          </w:p>
        </w:tc>
        <w:tc>
          <w:tcPr>
            <w:tcW w:w="1460" w:type="dxa"/>
            <w:tcBorders>
              <w:bottom w:val="single" w:sz="8" w:space="0" w:color="000000"/>
            </w:tcBorders>
            <w:shd w:fill="auto" w:val="clear"/>
            <w:vAlign w:val="center"/>
          </w:tcPr>
          <w:p>
            <w:pPr>
              <w:pStyle w:val="TableContents"/>
              <w:spacing w:before="0" w:after="283"/>
              <w:jc w:val="center"/>
              <w:rPr>
                <w:b/>
                <w:color w:val="000000"/>
                <w:sz w:val="17"/>
              </w:rPr>
            </w:pPr>
            <w:r>
              <w:rPr>
                <w:b/>
                <w:color w:val="000000"/>
                <w:sz w:val="17"/>
              </w:rPr>
              <w:t>001-12622</w:t>
            </w:r>
          </w:p>
        </w:tc>
        <w:tc>
          <w:tcPr>
            <w:tcW w:w="60" w:type="dxa"/>
            <w:tcBorders/>
            <w:shd w:fill="auto" w:val="clear"/>
            <w:tcMar>
              <w:bottom w:w="0" w:type="dxa"/>
            </w:tcMar>
            <w:vAlign w:val="center"/>
          </w:tcPr>
          <w:p>
            <w:pPr>
              <w:pStyle w:val="TableContents"/>
              <w:spacing w:before="0" w:after="283"/>
              <w:jc w:val="center"/>
              <w:rPr/>
            </w:pPr>
            <w:r>
              <w:rPr/>
              <w:t> </w:t>
            </w:r>
          </w:p>
        </w:tc>
        <w:tc>
          <w:tcPr>
            <w:tcW w:w="2255" w:type="dxa"/>
            <w:tcBorders>
              <w:bottom w:val="single" w:sz="8" w:space="0" w:color="000000"/>
            </w:tcBorders>
            <w:shd w:fill="auto" w:val="clear"/>
            <w:vAlign w:val="center"/>
          </w:tcPr>
          <w:p>
            <w:pPr>
              <w:pStyle w:val="TableContents"/>
              <w:spacing w:before="0" w:after="283"/>
              <w:jc w:val="center"/>
              <w:rPr>
                <w:b/>
                <w:color w:val="000000"/>
                <w:sz w:val="17"/>
              </w:rPr>
            </w:pPr>
            <w:r>
              <w:rPr>
                <w:b/>
                <w:color w:val="000000"/>
                <w:sz w:val="17"/>
              </w:rPr>
              <w:t>36-2048898</w:t>
            </w:r>
          </w:p>
        </w:tc>
      </w:tr>
      <w:tr>
        <w:trPr/>
        <w:tc>
          <w:tcPr>
            <w:tcW w:w="237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shd w:fill="auto" w:val="clear"/>
            <w:tcMar>
              <w:bottom w:w="0" w:type="dxa"/>
            </w:tcMar>
            <w:vAlign w:val="center"/>
          </w:tcPr>
          <w:p>
            <w:pPr>
              <w:pStyle w:val="TableContents"/>
              <w:spacing w:before="0" w:after="283"/>
              <w:jc w:val="center"/>
              <w:rPr/>
            </w:pPr>
            <w:r>
              <w:rPr/>
              <w:t> </w:t>
            </w:r>
          </w:p>
        </w:tc>
        <w:tc>
          <w:tcPr>
            <w:tcW w:w="146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w:t>
            </w:r>
          </w:p>
          <w:p>
            <w:pPr>
              <w:pStyle w:val="TableContents"/>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shd w:fill="auto" w:val="clear"/>
            <w:tcMar>
              <w:bottom w:w="0" w:type="dxa"/>
            </w:tcMar>
            <w:vAlign w:val="center"/>
          </w:tcPr>
          <w:p>
            <w:pPr>
              <w:pStyle w:val="TableContents"/>
              <w:spacing w:before="0" w:after="283"/>
              <w:jc w:val="center"/>
              <w:rPr/>
            </w:pPr>
            <w:r>
              <w:rPr/>
              <w:t> </w:t>
            </w:r>
          </w:p>
        </w:tc>
        <w:tc>
          <w:tcPr>
            <w:tcW w:w="225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pacing w:before="0" w:after="0"/>
        <w:ind w:left="0" w:right="0" w:firstLine="720"/>
        <w:jc w:val="center"/>
        <w:rPr>
          <w:caps w:val="false"/>
          <w:smallCaps w:val="false"/>
        </w:rPr>
      </w:pPr>
      <w:r>
        <w:rPr>
          <w:caps w:val="false"/>
          <w:smallCaps w:val="false"/>
        </w:rPr>
        <w:t> </w:t>
      </w:r>
    </w:p>
    <w:tbl>
      <w:tblPr>
        <w:tblW w:w="4100" w:type="dxa"/>
        <w:jc w:val="left"/>
        <w:tblInd w:w="0" w:type="dxa"/>
        <w:tblCellMar>
          <w:top w:w="0" w:type="dxa"/>
          <w:left w:w="0" w:type="dxa"/>
          <w:bottom w:w="28" w:type="dxa"/>
          <w:right w:w="0" w:type="dxa"/>
        </w:tblCellMar>
      </w:tblPr>
      <w:tblGrid>
        <w:gridCol w:w="2780"/>
        <w:gridCol w:w="170"/>
        <w:gridCol w:w="1150"/>
      </w:tblGrid>
      <w:tr>
        <w:trPr/>
        <w:tc>
          <w:tcPr>
            <w:tcW w:w="2780"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70" w:type="dxa"/>
            <w:tcBorders/>
            <w:shd w:fill="auto" w:val="clear"/>
            <w:tcMar>
              <w:bottom w:w="0" w:type="dxa"/>
            </w:tcMar>
            <w:vAlign w:val="center"/>
          </w:tcPr>
          <w:p>
            <w:pPr>
              <w:pStyle w:val="TableContents"/>
              <w:spacing w:before="0" w:after="283"/>
              <w:rPr/>
            </w:pPr>
            <w:r>
              <w:rPr/>
              <w:t> </w:t>
            </w:r>
          </w:p>
        </w:tc>
        <w:tc>
          <w:tcPr>
            <w:tcW w:w="1150" w:type="dxa"/>
            <w:tcBorders>
              <w:bottom w:val="single" w:sz="8" w:space="0" w:color="000000"/>
            </w:tcBorders>
            <w:shd w:fill="auto" w:val="clear"/>
            <w:vAlign w:val="center"/>
          </w:tcPr>
          <w:p>
            <w:pPr>
              <w:pStyle w:val="TableContents"/>
              <w:spacing w:before="0" w:after="0"/>
              <w:ind w:left="0" w:right="0" w:firstLine="720"/>
              <w:jc w:val="right"/>
              <w:rPr>
                <w:caps w:val="false"/>
                <w:smallCaps w:val="false"/>
              </w:rPr>
            </w:pPr>
            <w:r>
              <w:rPr>
                <w:caps w:val="false"/>
                <w:smallCaps w:val="false"/>
              </w:rPr>
              <w:t> </w:t>
            </w:r>
          </w:p>
          <w:p>
            <w:pPr>
              <w:pStyle w:val="TableContents"/>
              <w:spacing w:before="0" w:after="0"/>
              <w:ind w:left="0" w:right="0" w:firstLine="720"/>
              <w:jc w:val="right"/>
              <w:rPr>
                <w:caps w:val="false"/>
                <w:smallCaps w:val="false"/>
              </w:rPr>
            </w:pPr>
            <w:r>
              <w:rPr>
                <w:caps w:val="false"/>
                <w:smallCaps w:val="false"/>
              </w:rPr>
              <w:t> </w:t>
            </w:r>
          </w:p>
          <w:p>
            <w:pPr>
              <w:pStyle w:val="TableContents"/>
              <w:spacing w:before="0" w:after="0"/>
              <w:ind w:left="0" w:right="0" w:firstLine="1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780" w:type="dxa"/>
            <w:tcBorders/>
            <w:shd w:fill="auto" w:val="clear"/>
            <w:tcMar>
              <w:bottom w:w="0" w:type="dxa"/>
            </w:tcMar>
            <w:vAlign w:val="center"/>
          </w:tcPr>
          <w:p>
            <w:pPr>
              <w:pStyle w:val="TableContents"/>
              <w:spacing w:before="0" w:after="283"/>
              <w:jc w:val="center"/>
              <w:rPr>
                <w:color w:val="000000"/>
                <w:sz w:val="17"/>
              </w:rPr>
            </w:pPr>
            <w:r>
              <w:rPr>
                <w:color w:val="000000"/>
                <w:sz w:val="17"/>
              </w:rPr>
              <w:t>(Address of principal executive offices)</w:t>
            </w:r>
          </w:p>
        </w:tc>
        <w:tc>
          <w:tcPr>
            <w:tcW w:w="170" w:type="dxa"/>
            <w:tcBorders/>
            <w:shd w:fill="auto" w:val="clear"/>
            <w:tcMar>
              <w:bottom w:w="0" w:type="dxa"/>
            </w:tcMar>
            <w:vAlign w:val="center"/>
          </w:tcPr>
          <w:p>
            <w:pPr>
              <w:pStyle w:val="TableContents"/>
              <w:spacing w:before="0" w:after="283"/>
              <w:ind w:left="0" w:right="0" w:firstLine="110"/>
              <w:rPr/>
            </w:pPr>
            <w:r>
              <w:rPr/>
              <w:t> </w:t>
            </w:r>
          </w:p>
        </w:tc>
        <w:tc>
          <w:tcPr>
            <w:tcW w:w="1150" w:type="dxa"/>
            <w:tcBorders/>
            <w:shd w:fill="auto" w:val="clear"/>
            <w:tcMar>
              <w:bottom w:w="0" w:type="dxa"/>
            </w:tcMar>
            <w:vAlign w:val="center"/>
          </w:tcPr>
          <w:p>
            <w:pPr>
              <w:pStyle w:val="TableContents"/>
              <w:spacing w:before="0" w:after="283"/>
              <w:jc w:val="center"/>
              <w:rPr>
                <w:color w:val="000000"/>
                <w:sz w:val="17"/>
              </w:rPr>
            </w:pPr>
            <w:r>
              <w:rPr>
                <w:color w:val="000000"/>
                <w:sz w:val="17"/>
              </w:rPr>
              <w:t>(Zip Code)</w:t>
            </w:r>
          </w:p>
        </w:tc>
      </w:tr>
    </w:tbl>
    <w:p>
      <w:pPr>
        <w:pStyle w:val="TextBody"/>
        <w:spacing w:before="0" w:after="0"/>
        <w:ind w:left="0" w:right="0" w:firstLine="720"/>
        <w:rPr>
          <w:caps w:val="false"/>
          <w:smallCaps w:val="false"/>
        </w:rPr>
      </w:pPr>
      <w:r>
        <w:rPr>
          <w:caps w:val="false"/>
          <w:smallCaps w:val="false"/>
        </w:rPr>
        <w:t> </w:t>
      </w:r>
    </w:p>
    <w:tbl>
      <w:tblPr>
        <w:tblW w:w="4954" w:type="dxa"/>
        <w:jc w:val="left"/>
        <w:tblInd w:w="0" w:type="dxa"/>
        <w:tblCellMar>
          <w:top w:w="0" w:type="dxa"/>
          <w:left w:w="0" w:type="dxa"/>
          <w:bottom w:w="0" w:type="dxa"/>
          <w:right w:w="0" w:type="dxa"/>
        </w:tblCellMar>
      </w:tblPr>
      <w:tblGrid>
        <w:gridCol w:w="3748"/>
        <w:gridCol w:w="1206"/>
      </w:tblGrid>
      <w:tr>
        <w:trPr/>
        <w:tc>
          <w:tcPr>
            <w:tcW w:w="3748" w:type="dxa"/>
            <w:tcBorders/>
            <w:shd w:fill="auto" w:val="clear"/>
            <w:vAlign w:val="center"/>
          </w:tcPr>
          <w:p>
            <w:pPr>
              <w:pStyle w:val="TableContents"/>
              <w:spacing w:before="0" w:after="283"/>
              <w:rPr>
                <w:color w:val="000000"/>
                <w:sz w:val="17"/>
              </w:rPr>
            </w:pPr>
            <w:r>
              <w:rPr>
                <w:color w:val="000000"/>
                <w:sz w:val="17"/>
              </w:rPr>
              <w:t>Registrant’s telephone number, including area code</w:t>
            </w:r>
          </w:p>
        </w:tc>
        <w:tc>
          <w:tcPr>
            <w:tcW w:w="1206" w:type="dxa"/>
            <w:tcBorders>
              <w:bottom w:val="single" w:sz="8" w:space="0" w:color="000000"/>
            </w:tcBorders>
            <w:shd w:fill="auto" w:val="clear"/>
            <w:tcMar>
              <w:bottom w:w="28" w:type="dxa"/>
            </w:tcMar>
            <w:vAlign w:val="center"/>
          </w:tcPr>
          <w:p>
            <w:pPr>
              <w:pStyle w:val="TableContents"/>
              <w:spacing w:before="0" w:after="283"/>
              <w:rPr>
                <w:b/>
                <w:color w:val="000000"/>
                <w:sz w:val="17"/>
              </w:rPr>
            </w:pPr>
            <w:r>
              <w:rPr>
                <w:b/>
                <w:color w:val="000000"/>
                <w:sz w:val="17"/>
              </w:rPr>
              <w:t>(312) 321-1515</w:t>
            </w:r>
          </w:p>
        </w:tc>
      </w:tr>
      <w:tr>
        <w:trPr/>
        <w:tc>
          <w:tcPr>
            <w:tcW w:w="3748" w:type="dxa"/>
            <w:tcBorders/>
            <w:shd w:fill="auto" w:val="clear"/>
            <w:vAlign w:val="center"/>
          </w:tcPr>
          <w:p>
            <w:pPr>
              <w:pStyle w:val="TableContents"/>
              <w:spacing w:before="0" w:after="283"/>
              <w:rPr/>
            </w:pPr>
            <w:r>
              <w:rPr/>
              <w:t> </w:t>
            </w:r>
          </w:p>
        </w:tc>
        <w:tc>
          <w:tcPr>
            <w:tcW w:w="1206" w:type="dxa"/>
            <w:tcBorders/>
            <w:shd w:fill="auto" w:val="clear"/>
            <w:vAlign w:val="center"/>
          </w:tcPr>
          <w:p>
            <w:pPr>
              <w:pStyle w:val="TableContents"/>
              <w:spacing w:before="0" w:after="283"/>
              <w:rPr/>
            </w:pPr>
            <w:r>
              <w:rPr/>
              <w:t> </w:t>
            </w:r>
          </w:p>
        </w:tc>
      </w:tr>
      <w:tr>
        <w:trPr/>
        <w:tc>
          <w:tcPr>
            <w:tcW w:w="4954" w:type="dxa"/>
            <w:gridSpan w:val="2"/>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954" w:type="dxa"/>
            <w:gridSpan w:val="2"/>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ableContents"/>
              <w:spacing w:before="0" w:after="0"/>
              <w:ind w:left="0" w:right="0" w:firstLine="720"/>
              <w:jc w:val="center"/>
              <w:rPr>
                <w:caps w:val="false"/>
                <w:smallCaps w:val="false"/>
              </w:rPr>
            </w:pPr>
            <w:r>
              <w:rPr>
                <w:caps w:val="false"/>
                <w:smallCaps w:val="false"/>
              </w:rPr>
              <w:t> </w:t>
            </w:r>
          </w:p>
        </w:tc>
      </w:tr>
    </w:tbl>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firstLine="720"/>
        <w:jc w:val="both"/>
        <w:rPr>
          <w:caps w:val="false"/>
          <w:smallCaps w:val="false"/>
        </w:rPr>
      </w:pPr>
      <w:r>
        <w:rPr>
          <w:caps w:val="false"/>
          <w:smallCaps w:val="false"/>
        </w:rPr>
        <w:t> </w:t>
      </w:r>
    </w:p>
    <w:tbl>
      <w:tblPr>
        <w:tblW w:w="8793" w:type="dxa"/>
        <w:jc w:val="left"/>
        <w:tblInd w:w="0" w:type="dxa"/>
        <w:tblCellMar>
          <w:top w:w="0" w:type="dxa"/>
          <w:left w:w="0" w:type="dxa"/>
          <w:bottom w:w="0" w:type="dxa"/>
          <w:right w:w="0" w:type="dxa"/>
        </w:tblCellMar>
      </w:tblPr>
      <w:tblGrid>
        <w:gridCol w:w="38"/>
        <w:gridCol w:w="230"/>
        <w:gridCol w:w="852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color w:val="000000"/>
              </w:rPr>
            </w:pPr>
            <w:r>
              <w:rPr>
                <w:color w:val="000000"/>
              </w:rPr>
              <w:t>☐</w:t>
            </w:r>
          </w:p>
        </w:tc>
        <w:tc>
          <w:tcPr>
            <w:tcW w:w="8525" w:type="dxa"/>
            <w:tcBorders/>
            <w:shd w:fill="auto" w:val="clear"/>
            <w:vAlign w:val="center"/>
          </w:tcPr>
          <w:p>
            <w:pPr>
              <w:pStyle w:val="TableContents"/>
              <w:spacing w:before="0" w:after="283"/>
              <w:jc w:val="both"/>
              <w:rPr>
                <w:color w:val="000000"/>
              </w:rPr>
            </w:pPr>
            <w:r>
              <w:rPr>
                <w:color w:val="000000"/>
              </w:rPr>
              <w:t>Written communications pursuant to Rule 425 under the Securities Act (17 CFR 230.425)</w:t>
            </w:r>
          </w:p>
        </w:tc>
      </w:tr>
    </w:tbl>
    <w:p>
      <w:pPr>
        <w:pStyle w:val="TextBody"/>
        <w:spacing w:before="0" w:after="0"/>
        <w:ind w:left="0" w:right="0" w:firstLine="720"/>
        <w:jc w:val="both"/>
        <w:rPr>
          <w:caps w:val="false"/>
          <w:smallCaps w:val="false"/>
        </w:rPr>
      </w:pPr>
      <w:r>
        <w:rPr>
          <w:caps w:val="false"/>
          <w:smallCaps w:val="false"/>
        </w:rPr>
        <w:t> </w:t>
      </w:r>
    </w:p>
    <w:tbl>
      <w:tblPr>
        <w:tblW w:w="8823" w:type="dxa"/>
        <w:jc w:val="left"/>
        <w:tblInd w:w="0" w:type="dxa"/>
        <w:tblCellMar>
          <w:top w:w="0" w:type="dxa"/>
          <w:left w:w="0" w:type="dxa"/>
          <w:bottom w:w="0" w:type="dxa"/>
          <w:right w:w="0" w:type="dxa"/>
        </w:tblCellMar>
      </w:tblPr>
      <w:tblGrid>
        <w:gridCol w:w="38"/>
        <w:gridCol w:w="230"/>
        <w:gridCol w:w="855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8555" w:type="dxa"/>
            <w:tcBorders/>
            <w:shd w:fill="auto" w:val="clear"/>
            <w:vAlign w:val="center"/>
          </w:tcPr>
          <w:p>
            <w:pPr>
              <w:pStyle w:val="TableContents"/>
              <w:spacing w:before="0" w:after="283"/>
              <w:jc w:val="both"/>
              <w:rPr>
                <w:color w:val="000000"/>
              </w:rPr>
            </w:pPr>
            <w:r>
              <w:rPr>
                <w:color w:val="000000"/>
              </w:rPr>
              <w:t>Soliciting material pursuant to Rule 14a-12 under the Exchange Act (17 CFR 240.14a-12)</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color w:val="000000"/>
              </w:rPr>
            </w:pPr>
            <w:r>
              <w:rPr>
                <w:color w:val="000000"/>
              </w:rPr>
              <w:t>☐</w:t>
            </w:r>
          </w:p>
        </w:tc>
        <w:tc>
          <w:tcPr>
            <w:tcW w:w="9937" w:type="dxa"/>
            <w:tcBorders/>
            <w:shd w:fill="auto" w:val="clear"/>
            <w:vAlign w:val="center"/>
          </w:tcPr>
          <w:p>
            <w:pPr>
              <w:pStyle w:val="TableContents"/>
              <w:spacing w:before="0" w:after="283"/>
              <w:jc w:val="both"/>
              <w:rPr>
                <w:color w:val="000000"/>
              </w:rPr>
            </w:pPr>
            <w:r>
              <w:rPr>
                <w:color w:val="000000"/>
              </w:rPr>
              <w:t>Pre-commencement communications pursuant to Rule 14d-2(b) under the Exchange Act (17 CFR 240.14d-2(b))</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color w:val="000000"/>
              </w:rPr>
            </w:pPr>
            <w:r>
              <w:rPr>
                <w:color w:val="000000"/>
              </w:rPr>
              <w:t>☐</w:t>
            </w:r>
          </w:p>
        </w:tc>
        <w:tc>
          <w:tcPr>
            <w:tcW w:w="9937" w:type="dxa"/>
            <w:tcBorders/>
            <w:shd w:fill="auto" w:val="clear"/>
            <w:vAlign w:val="center"/>
          </w:tcPr>
          <w:p>
            <w:pPr>
              <w:pStyle w:val="TableContents"/>
              <w:spacing w:before="0" w:after="283"/>
              <w:jc w:val="both"/>
              <w:rPr>
                <w:color w:val="000000"/>
              </w:rPr>
            </w:pPr>
            <w:r>
              <w:rPr>
                <w:color w:val="000000"/>
              </w:rPr>
              <w:t>Pre-commencement communications pursuant to Rule 13e-4(c) under the Exchange Act (17 CFR 240.13e-4(c))</w:t>
            </w:r>
          </w:p>
        </w:tc>
      </w:tr>
    </w:tbl>
    <w:p>
      <w:pPr>
        <w:pStyle w:val="TextBody"/>
        <w:spacing w:before="0" w:after="0"/>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2.02</w:t>
      </w:r>
      <w:r>
        <w:rPr>
          <w:rFonts w:ascii="Times New Roman;Times;Serif" w:hAnsi="Times New Roman;Times;Serif"/>
          <w:b/>
          <w:i w:val="false"/>
          <w:caps w:val="false"/>
          <w:smallCaps w:val="false"/>
          <w:sz w:val="20"/>
        </w:rPr>
        <w:t>           Results of Operations and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2013, Oil-Dri Corporation of America (the “Registrant”) issued a press release announcing its results of operations for its fourth quarter and fiscal year ended July 31, 2013.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pStyle w:val="TextBody"/>
        <w:spacing w:before="0" w:after="0"/>
        <w:ind w:left="0" w:right="0" w:firstLine="55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9.01</w:t>
      </w:r>
      <w:r>
        <w:rPr>
          <w:rFonts w:ascii="Times New Roman;Times;Serif" w:hAnsi="Times New Roman;Times;Serif"/>
          <w:b/>
          <w:i w:val="false"/>
          <w:caps w:val="false"/>
          <w:smallCaps w:val="false"/>
          <w:sz w:val="20"/>
        </w:rPr>
        <w:t>           Financial Statements and Exhibits.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tab/>
        <w:t>Exhibits</w:t>
      </w:r>
    </w:p>
    <w:p>
      <w:pPr>
        <w:pStyle w:val="TextBody"/>
        <w:spacing w:before="0" w:after="0"/>
        <w:ind w:left="0" w:right="0" w:firstLine="720"/>
        <w:rPr>
          <w:caps w:val="false"/>
          <w:smallCaps w:val="false"/>
        </w:rPr>
      </w:pPr>
      <w:r>
        <w:rPr>
          <w:caps w:val="false"/>
          <w:smallCaps w:val="false"/>
        </w:rPr>
        <w:t> </w:t>
      </w:r>
    </w:p>
    <w:tbl>
      <w:tblPr>
        <w:tblW w:w="4480" w:type="dxa"/>
        <w:jc w:val="left"/>
        <w:tblInd w:w="0" w:type="dxa"/>
        <w:tblCellMar>
          <w:top w:w="0" w:type="dxa"/>
          <w:left w:w="0" w:type="dxa"/>
          <w:bottom w:w="0" w:type="dxa"/>
          <w:right w:w="0" w:type="dxa"/>
        </w:tblCellMar>
      </w:tblPr>
      <w:tblGrid>
        <w:gridCol w:w="605"/>
        <w:gridCol w:w="60"/>
        <w:gridCol w:w="3815"/>
      </w:tblGrid>
      <w:tr>
        <w:trPr/>
        <w:tc>
          <w:tcPr>
            <w:tcW w:w="605" w:type="dxa"/>
            <w:tcBorders/>
            <w:shd w:fill="auto" w:val="clear"/>
            <w:vAlign w:val="center"/>
          </w:tcPr>
          <w:p>
            <w:pPr>
              <w:pStyle w:val="TableContents"/>
              <w:spacing w:before="0" w:after="283"/>
              <w:rPr>
                <w:color w:val="000000"/>
                <w:sz w:val="17"/>
              </w:rPr>
            </w:pPr>
            <w:r>
              <w:rPr>
                <w:color w:val="000000"/>
                <w:sz w:val="17"/>
              </w:rPr>
              <w:t>Exhibit</w:t>
            </w:r>
          </w:p>
        </w:tc>
        <w:tc>
          <w:tcPr>
            <w:tcW w:w="60" w:type="dxa"/>
            <w:tcBorders/>
            <w:shd w:fill="auto" w:val="clear"/>
            <w:vAlign w:val="center"/>
          </w:tcPr>
          <w:p>
            <w:pPr>
              <w:pStyle w:val="TableContents"/>
              <w:spacing w:before="0" w:after="283"/>
              <w:rPr/>
            </w:pPr>
            <w:r>
              <w:rPr/>
              <w:t> </w:t>
            </w:r>
          </w:p>
        </w:tc>
        <w:tc>
          <w:tcPr>
            <w:tcW w:w="3815" w:type="dxa"/>
            <w:tcBorders/>
            <w:shd w:fill="auto" w:val="clear"/>
            <w:vAlign w:val="center"/>
          </w:tcPr>
          <w:p>
            <w:pPr>
              <w:pStyle w:val="TableContents"/>
              <w:spacing w:before="0" w:after="283"/>
              <w:rPr/>
            </w:pPr>
            <w:r>
              <w:rPr/>
              <w:t> </w:t>
            </w:r>
          </w:p>
        </w:tc>
      </w:tr>
      <w:tr>
        <w:trPr/>
        <w:tc>
          <w:tcPr>
            <w:tcW w:w="605" w:type="dxa"/>
            <w:tcBorders>
              <w:bottom w:val="single" w:sz="8" w:space="0" w:color="000000"/>
            </w:tcBorders>
            <w:shd w:fill="auto" w:val="clear"/>
            <w:tcMar>
              <w:bottom w:w="28" w:type="dxa"/>
            </w:tcMar>
            <w:vAlign w:val="center"/>
          </w:tcPr>
          <w:p>
            <w:pPr>
              <w:pStyle w:val="TableContents"/>
              <w:spacing w:before="0" w:after="283"/>
              <w:rPr>
                <w:color w:val="000000"/>
                <w:sz w:val="17"/>
              </w:rPr>
            </w:pPr>
            <w:r>
              <w:rPr>
                <w:color w:val="000000"/>
                <w:sz w:val="17"/>
              </w:rPr>
              <w:t>Number</w:t>
            </w:r>
          </w:p>
        </w:tc>
        <w:tc>
          <w:tcPr>
            <w:tcW w:w="60" w:type="dxa"/>
            <w:tcBorders/>
            <w:shd w:fill="auto" w:val="clear"/>
            <w:vAlign w:val="center"/>
          </w:tcPr>
          <w:p>
            <w:pPr>
              <w:pStyle w:val="TableContents"/>
              <w:spacing w:before="0" w:after="283"/>
              <w:rPr/>
            </w:pPr>
            <w:r>
              <w:rPr/>
              <w:t> </w:t>
            </w:r>
          </w:p>
        </w:tc>
        <w:tc>
          <w:tcPr>
            <w:tcW w:w="3815" w:type="dxa"/>
            <w:tcBorders>
              <w:bottom w:val="single" w:sz="8" w:space="0" w:color="000000"/>
            </w:tcBorders>
            <w:shd w:fill="auto" w:val="clear"/>
            <w:tcMar>
              <w:bottom w:w="28" w:type="dxa"/>
            </w:tcMar>
            <w:vAlign w:val="center"/>
          </w:tcPr>
          <w:p>
            <w:pPr>
              <w:pStyle w:val="TableContents"/>
              <w:spacing w:before="0" w:after="283"/>
              <w:jc w:val="center"/>
              <w:rPr>
                <w:color w:val="000000"/>
                <w:sz w:val="17"/>
              </w:rPr>
            </w:pPr>
            <w:r>
              <w:rPr>
                <w:color w:val="000000"/>
                <w:sz w:val="17"/>
              </w:rPr>
              <w:t>Description of Exhibits</w:t>
            </w:r>
          </w:p>
        </w:tc>
      </w:tr>
      <w:tr>
        <w:trPr/>
        <w:tc>
          <w:tcPr>
            <w:tcW w:w="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5" w:type="dxa"/>
            <w:tcBorders/>
            <w:shd w:fill="auto" w:val="cle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color w:val="000000"/>
                <w:sz w:val="17"/>
              </w:rPr>
            </w:pPr>
            <w:r>
              <w:rPr>
                <w:color w:val="000000"/>
                <w:sz w:val="17"/>
              </w:rPr>
              <w:t>99.1</w:t>
            </w:r>
          </w:p>
        </w:tc>
        <w:tc>
          <w:tcPr>
            <w:tcW w:w="60" w:type="dxa"/>
            <w:tcBorders/>
            <w:shd w:fill="auto" w:val="clear"/>
            <w:vAlign w:val="center"/>
          </w:tcPr>
          <w:p>
            <w:pPr>
              <w:pStyle w:val="TableContents"/>
              <w:spacing w:before="0" w:after="283"/>
              <w:rPr/>
            </w:pPr>
            <w:r>
              <w:rPr/>
              <w:t> </w:t>
            </w:r>
          </w:p>
        </w:tc>
        <w:tc>
          <w:tcPr>
            <w:tcW w:w="3815" w:type="dxa"/>
            <w:tcBorders/>
            <w:shd w:fill="auto" w:val="clear"/>
            <w:vAlign w:val="center"/>
          </w:tcPr>
          <w:p>
            <w:pPr>
              <w:pStyle w:val="TableContents"/>
              <w:spacing w:before="0" w:after="283"/>
              <w:rPr>
                <w:color w:val="000000"/>
                <w:sz w:val="17"/>
              </w:rPr>
            </w:pPr>
            <w:r>
              <w:rPr>
                <w:color w:val="000000"/>
                <w:sz w:val="17"/>
              </w:rPr>
              <w:t>Press Release of the Registrant dated October 11, 2013</w:t>
            </w:r>
          </w:p>
        </w:tc>
      </w:tr>
    </w:tbl>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55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550"/>
        <w:rPr>
          <w:caps w:val="false"/>
          <w:smallCaps w:val="false"/>
        </w:rPr>
      </w:pPr>
      <w:r>
        <w:rPr>
          <w:caps w:val="false"/>
          <w:smallCaps w:val="false"/>
        </w:rPr>
        <w:t> </w:t>
      </w:r>
    </w:p>
    <w:tbl>
      <w:tblPr>
        <w:tblW w:w="4383" w:type="dxa"/>
        <w:jc w:val="left"/>
        <w:tblInd w:w="0" w:type="dxa"/>
        <w:tblCellMar>
          <w:top w:w="0" w:type="dxa"/>
          <w:left w:w="0" w:type="dxa"/>
          <w:bottom w:w="0" w:type="dxa"/>
          <w:right w:w="0" w:type="dxa"/>
        </w:tblCellMar>
      </w:tblPr>
      <w:tblGrid>
        <w:gridCol w:w="75"/>
        <w:gridCol w:w="567"/>
        <w:gridCol w:w="3625"/>
        <w:gridCol w:w="116"/>
      </w:tblGrid>
      <w:tr>
        <w:trPr/>
        <w:tc>
          <w:tcPr>
            <w:tcW w:w="75" w:type="dxa"/>
            <w:tcBorders/>
            <w:shd w:fill="auto" w:val="clear"/>
            <w:vAlign w:val="center"/>
          </w:tcPr>
          <w:p>
            <w:pPr>
              <w:pStyle w:val="TableContents"/>
              <w:spacing w:before="0" w:after="283"/>
              <w:rPr/>
            </w:pPr>
            <w:r>
              <w:rPr/>
              <w:t> </w:t>
            </w:r>
          </w:p>
        </w:tc>
        <w:tc>
          <w:tcPr>
            <w:tcW w:w="4308" w:type="dxa"/>
            <w:gridSpan w:val="3"/>
            <w:tcBorders/>
            <w:shd w:fill="auto" w:val="clear"/>
            <w:vAlign w:val="center"/>
          </w:tcPr>
          <w:p>
            <w:pPr>
              <w:pStyle w:val="TableContents"/>
              <w:spacing w:before="0" w:after="283"/>
              <w:rPr>
                <w:color w:val="000000"/>
              </w:rPr>
            </w:pPr>
            <w:r>
              <w:rPr>
                <w:color w:val="000000"/>
              </w:rPr>
              <w:t>OIL-DRI CORPORATION OF AMERICA</w:t>
            </w:r>
          </w:p>
        </w:tc>
      </w:tr>
      <w:tr>
        <w:trPr/>
        <w:tc>
          <w:tcPr>
            <w:tcW w:w="75" w:type="dxa"/>
            <w:tcBorders/>
            <w:shd w:fill="auto" w:val="clear"/>
            <w:vAlign w:val="center"/>
          </w:tcPr>
          <w:p>
            <w:pPr>
              <w:pStyle w:val="TableContents"/>
              <w:spacing w:before="0" w:after="283"/>
              <w:rPr/>
            </w:pPr>
            <w:r>
              <w:rPr/>
              <w:t> </w:t>
            </w:r>
          </w:p>
        </w:tc>
        <w:tc>
          <w:tcPr>
            <w:tcW w:w="567" w:type="dxa"/>
            <w:tcBorders/>
            <w:shd w:fill="auto" w:val="clear"/>
            <w:vAlign w:val="center"/>
          </w:tcPr>
          <w:p>
            <w:pPr>
              <w:pStyle w:val="TableContents"/>
              <w:spacing w:before="0" w:after="283"/>
              <w:rPr/>
            </w:pPr>
            <w:r>
              <w:rPr/>
              <w:t> </w:t>
            </w:r>
          </w:p>
        </w:tc>
        <w:tc>
          <w:tcPr>
            <w:tcW w:w="3741"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67" w:type="dxa"/>
            <w:tcBorders/>
            <w:shd w:fill="auto" w:val="clear"/>
            <w:vAlign w:val="center"/>
          </w:tcPr>
          <w:p>
            <w:pPr>
              <w:pStyle w:val="TableContents"/>
              <w:spacing w:before="0" w:after="283"/>
              <w:rPr>
                <w:color w:val="000000"/>
              </w:rPr>
            </w:pPr>
            <w:r>
              <w:rPr>
                <w:color w:val="000000"/>
              </w:rPr>
              <w:t>By:</w:t>
            </w:r>
          </w:p>
        </w:tc>
        <w:tc>
          <w:tcPr>
            <w:tcW w:w="3625" w:type="dxa"/>
            <w:tcBorders>
              <w:bottom w:val="single" w:sz="8" w:space="0" w:color="000000"/>
            </w:tcBorders>
            <w:shd w:fill="auto" w:val="clear"/>
            <w:tcMar>
              <w:bottom w:w="28" w:type="dxa"/>
            </w:tcMar>
            <w:vAlign w:val="center"/>
          </w:tcPr>
          <w:p>
            <w:pPr>
              <w:pStyle w:val="TableContents"/>
              <w:spacing w:before="0" w:after="283"/>
              <w:rPr>
                <w:color w:val="000000"/>
              </w:rPr>
            </w:pPr>
            <w:r>
              <w:rPr>
                <w:color w:val="000000"/>
              </w:rPr>
              <w:t>/s/   Douglas A. Graham</w:t>
            </w:r>
          </w:p>
        </w:tc>
        <w:tc>
          <w:tcPr>
            <w:tcW w:w="116"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67" w:type="dxa"/>
            <w:tcBorders/>
            <w:shd w:fill="auto" w:val="clear"/>
            <w:vAlign w:val="center"/>
          </w:tcPr>
          <w:p>
            <w:pPr>
              <w:pStyle w:val="TableContents"/>
              <w:spacing w:before="0" w:after="283"/>
              <w:ind w:left="0" w:right="0" w:firstLine="264"/>
              <w:rPr/>
            </w:pPr>
            <w:r>
              <w:rPr/>
              <w:t> </w:t>
            </w:r>
          </w:p>
        </w:tc>
        <w:tc>
          <w:tcPr>
            <w:tcW w:w="3741" w:type="dxa"/>
            <w:gridSpan w:val="2"/>
            <w:tcBorders/>
            <w:shd w:fill="auto" w:val="clear"/>
            <w:vAlign w:val="center"/>
          </w:tcPr>
          <w:p>
            <w:pPr>
              <w:pStyle w:val="TableContents"/>
              <w:spacing w:before="0" w:after="283"/>
              <w:rPr>
                <w:color w:val="000000"/>
              </w:rPr>
            </w:pPr>
            <w:r>
              <w:rPr>
                <w:color w:val="000000"/>
              </w:rPr>
              <w:t>Douglas A. Graham</w:t>
            </w:r>
          </w:p>
        </w:tc>
      </w:tr>
      <w:tr>
        <w:trPr/>
        <w:tc>
          <w:tcPr>
            <w:tcW w:w="75" w:type="dxa"/>
            <w:tcBorders/>
            <w:shd w:fill="auto" w:val="clear"/>
            <w:vAlign w:val="center"/>
          </w:tcPr>
          <w:p>
            <w:pPr>
              <w:pStyle w:val="TableContents"/>
              <w:spacing w:before="0" w:after="283"/>
              <w:rPr/>
            </w:pPr>
            <w:r>
              <w:rPr/>
              <w:t> </w:t>
            </w:r>
          </w:p>
        </w:tc>
        <w:tc>
          <w:tcPr>
            <w:tcW w:w="567" w:type="dxa"/>
            <w:tcBorders/>
            <w:shd w:fill="auto" w:val="clear"/>
            <w:vAlign w:val="center"/>
          </w:tcPr>
          <w:p>
            <w:pPr>
              <w:pStyle w:val="TableContents"/>
              <w:spacing w:before="0" w:after="283"/>
              <w:ind w:left="0" w:right="0" w:firstLine="264"/>
              <w:rPr/>
            </w:pPr>
            <w:r>
              <w:rPr/>
              <w:t> </w:t>
            </w:r>
          </w:p>
        </w:tc>
        <w:tc>
          <w:tcPr>
            <w:tcW w:w="3741" w:type="dxa"/>
            <w:gridSpan w:val="2"/>
            <w:tcBorders/>
            <w:shd w:fill="auto" w:val="clear"/>
            <w:vAlign w:val="center"/>
          </w:tcPr>
          <w:p>
            <w:pPr>
              <w:pStyle w:val="TableContents"/>
              <w:spacing w:before="0" w:after="283"/>
              <w:rPr>
                <w:color w:val="000000"/>
              </w:rPr>
            </w:pPr>
            <w:r>
              <w:rPr>
                <w:color w:val="000000"/>
              </w:rPr>
              <w:t>Vice President and General Counsel</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15, 2013</w:t>
      </w:r>
    </w:p>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firstLine="720"/>
        <w:jc w:val="center"/>
        <w:rPr>
          <w:caps w:val="false"/>
          <w:smallCaps w:val="false"/>
        </w:rPr>
      </w:pPr>
      <w:r>
        <w:rPr>
          <w:caps w:val="false"/>
          <w:smallCaps w:val="false"/>
        </w:rPr>
        <w:t> </w:t>
      </w:r>
    </w:p>
    <w:tbl>
      <w:tblPr>
        <w:tblW w:w="6115" w:type="dxa"/>
        <w:jc w:val="left"/>
        <w:tblInd w:w="0" w:type="dxa"/>
        <w:tblCellMar>
          <w:top w:w="0" w:type="dxa"/>
          <w:left w:w="0" w:type="dxa"/>
          <w:bottom w:w="0" w:type="dxa"/>
          <w:right w:w="0" w:type="dxa"/>
        </w:tblCellMar>
      </w:tblPr>
      <w:tblGrid>
        <w:gridCol w:w="815"/>
        <w:gridCol w:w="60"/>
        <w:gridCol w:w="5240"/>
      </w:tblGrid>
      <w:tr>
        <w:trPr/>
        <w:tc>
          <w:tcPr>
            <w:tcW w:w="815" w:type="dxa"/>
            <w:tcBorders/>
            <w:shd w:fill="auto" w:val="clear"/>
            <w:vAlign w:val="center"/>
          </w:tcPr>
          <w:p>
            <w:pPr>
              <w:pStyle w:val="TableContents"/>
              <w:spacing w:before="0" w:after="283"/>
              <w:rPr>
                <w:color w:val="000000"/>
              </w:rPr>
            </w:pPr>
            <w:r>
              <w:rPr>
                <w:color w:val="000000"/>
              </w:rPr>
              <w:t>Exhibit</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283"/>
              <w:rPr/>
            </w:pPr>
            <w:r>
              <w:rPr/>
              <w:t> </w:t>
            </w:r>
          </w:p>
        </w:tc>
      </w:tr>
      <w:tr>
        <w:trPr/>
        <w:tc>
          <w:tcPr>
            <w:tcW w:w="815" w:type="dxa"/>
            <w:tcBorders>
              <w:bottom w:val="single" w:sz="8" w:space="0" w:color="000000"/>
            </w:tcBorders>
            <w:shd w:fill="auto" w:val="clear"/>
            <w:tcMar>
              <w:bottom w:w="28" w:type="dxa"/>
            </w:tcMar>
            <w:vAlign w:val="center"/>
          </w:tcPr>
          <w:p>
            <w:pPr>
              <w:pStyle w:val="TableContents"/>
              <w:spacing w:before="0" w:after="283"/>
              <w:rPr>
                <w:color w:val="000000"/>
              </w:rPr>
            </w:pPr>
            <w:r>
              <w:rPr>
                <w:color w:val="000000"/>
              </w:rPr>
              <w:t>Number</w:t>
            </w:r>
          </w:p>
        </w:tc>
        <w:tc>
          <w:tcPr>
            <w:tcW w:w="60" w:type="dxa"/>
            <w:tcBorders/>
            <w:shd w:fill="auto" w:val="clear"/>
            <w:vAlign w:val="center"/>
          </w:tcPr>
          <w:p>
            <w:pPr>
              <w:pStyle w:val="TableContents"/>
              <w:spacing w:before="0" w:after="283"/>
              <w:rPr/>
            </w:pPr>
            <w:r>
              <w:rPr/>
              <w:t> </w:t>
            </w:r>
          </w:p>
        </w:tc>
        <w:tc>
          <w:tcPr>
            <w:tcW w:w="5240" w:type="dxa"/>
            <w:tcBorders>
              <w:bottom w:val="single" w:sz="8" w:space="0" w:color="000000"/>
            </w:tcBorders>
            <w:shd w:fill="auto" w:val="clear"/>
            <w:tcMar>
              <w:bottom w:w="28" w:type="dxa"/>
            </w:tcMar>
            <w:vAlign w:val="center"/>
          </w:tcPr>
          <w:p>
            <w:pPr>
              <w:pStyle w:val="TableContents"/>
              <w:spacing w:before="0" w:after="283"/>
              <w:jc w:val="center"/>
              <w:rPr>
                <w:color w:val="000000"/>
              </w:rPr>
            </w:pPr>
            <w:r>
              <w:rPr>
                <w:color w:val="000000"/>
              </w:rPr>
              <w:t>Description of Exhibits</w:t>
            </w:r>
          </w:p>
        </w:tc>
      </w:tr>
      <w:tr>
        <w:trPr/>
        <w:tc>
          <w:tcPr>
            <w:tcW w:w="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color w:val="000000"/>
              </w:rPr>
            </w:pPr>
            <w:r>
              <w:rPr>
                <w:color w:val="000000"/>
              </w:rPr>
              <w:t>99.1</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283"/>
              <w:rPr>
                <w:color w:val="000000"/>
              </w:rPr>
            </w:pPr>
            <w:r>
              <w:rPr>
                <w:color w:val="000000"/>
              </w:rPr>
              <w:t>Press Release of the Registrant dated October 11, 2013</w:t>
            </w:r>
          </w:p>
        </w:tc>
      </w:tr>
    </w:tbl>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ind w:left="0" w:right="0" w:hanging="0"/>
        <w:rPr/>
      </w:pPr>
      <w:r>
        <w:br w:type="page"/>
      </w:r>
      <w:bookmarkStart w:id="2" w:name="v357297_ex99-1.htm"/>
      <w:bookmarkStart w:id="3" w:name="ksv357297_ex991"/>
      <w:bookmarkEnd w:id="2"/>
      <w:bookmarkEnd w:id="3"/>
      <w:r>
        <w:rPr/>
        <w:t> </w:t>
      </w:r>
    </w:p>
    <w:p>
      <w:pPr>
        <w:pStyle w:val="TextBody"/>
        <w:spacing w:before="0" w:after="0"/>
        <w:ind w:left="0" w:right="0" w:hanging="0"/>
        <w:jc w:val="center"/>
        <w:rPr>
          <w:caps w:val="false"/>
          <w:smallCaps w:val="false"/>
        </w:rPr>
      </w:pPr>
      <w:r>
        <w:rPr>
          <w:caps w:val="false"/>
          <w:smallCaps w:val="false"/>
        </w:rPr>
        <w:drawing>
          <wp:inline distT="0" distB="0" distL="0" distR="0">
            <wp:extent cx="14859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495300"/>
                    </a:xfrm>
                    <a:prstGeom prst="rect">
                      <a:avLst/>
                    </a:prstGeom>
                  </pic:spPr>
                </pic:pic>
              </a:graphicData>
            </a:graphic>
          </wp:inline>
        </w:drawing>
      </w:r>
    </w:p>
    <w:p>
      <w:pPr>
        <w:pStyle w:val="TextBody"/>
        <w:spacing w:before="0" w:after="0"/>
        <w:ind w:left="0" w:right="0" w:hanging="0"/>
        <w:jc w:val="center"/>
        <w:rPr>
          <w:caps w:val="false"/>
          <w:smallCaps w:val="false"/>
          <w:color w:val="002D69"/>
        </w:rPr>
      </w:pPr>
      <w:r>
        <w:rPr>
          <w:caps w:val="false"/>
          <w:smallCaps w:val="false"/>
          <w:color w:val="002D69"/>
        </w:rPr>
        <w:t> </w:t>
      </w:r>
    </w:p>
    <w:p>
      <w:pPr>
        <w:pStyle w:val="TextBody"/>
        <w:spacing w:before="0" w:after="0"/>
        <w:ind w:left="0" w:right="0" w:hanging="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410 N. Michigan Ave. Chicago, Illinois 60611, U.S.A</w:t>
      </w:r>
    </w:p>
    <w:p>
      <w:pPr>
        <w:pStyle w:val="TextBody"/>
        <w:spacing w:before="0" w:after="0"/>
        <w:ind w:left="0" w:right="0" w:hanging="0"/>
        <w:rPr>
          <w:caps w:val="false"/>
          <w:smallCaps w:val="false"/>
          <w:color w:val="002D69"/>
        </w:rPr>
      </w:pPr>
      <w:r>
        <w:rPr>
          <w:caps w:val="false"/>
          <w:smallCaps w:val="false"/>
          <w:color w:val="002D69"/>
        </w:rPr>
        <w:t> </w:t>
      </w:r>
    </w:p>
    <w:p>
      <w:pPr>
        <w:pStyle w:val="TextBody"/>
        <w:spacing w:before="0" w:after="0"/>
        <w:ind w:left="0" w:right="0" w:hanging="0"/>
        <w:jc w:val="center"/>
        <w:rPr>
          <w:rFonts w:ascii="Times New Roman;Times;Serif" w:hAnsi="Times New Roman;Times;Serif"/>
          <w:b/>
          <w:i w:val="false"/>
          <w:caps w:val="false"/>
          <w:smallCaps w:val="false"/>
          <w:color w:val="002D69"/>
          <w:sz w:val="13"/>
        </w:rPr>
      </w:pPr>
      <w:r>
        <w:rPr>
          <w:rFonts w:ascii="Times New Roman;Times;Serif" w:hAnsi="Times New Roman;Times;Serif"/>
          <w:b/>
          <w:i w:val="false"/>
          <w:caps w:val="false"/>
          <w:smallCaps w:val="false"/>
          <w:color w:val="002D69"/>
          <w:sz w:val="13"/>
        </w:rPr>
        <w:t>News Announcement</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For Immediate Release</w:t>
      </w:r>
    </w:p>
    <w:p>
      <w:pPr>
        <w:pStyle w:val="TextBody"/>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rPr/>
      </w:pPr>
      <w:r>
        <w:rPr/>
      </w:r>
    </w:p>
    <w:p>
      <w:pPr>
        <w:pStyle w:val="TextBody"/>
        <w:spacing w:before="0" w:after="0"/>
        <w:ind w:left="0" w:right="0" w:firstLine="264"/>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spacing w:before="0" w:after="0"/>
        <w:ind w:left="0" w:right="0" w:firstLine="264"/>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Announces Fourth Quarter and Record Fiscal Year End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CHICAGO—(October 11, 2013)—Oil-Dri Corporation of America (NYSE: ODC) today announced net sales of $63,892,000 for the fourth quarter ended July 31, 2013, a 4.5% increase compared with net sales of $61,116,000 in the same quarter one year ago. Net income for the quarter was a record $4,737,000 or $0.67 per diluted share, compared to a net loss of $108,000, or $0.02 per diluted share, for the same quarter a year ago. The loss in the fourth quarter of fiscal 2012 was due to the one-time charge incurred for the relocation of course clay production from our Mounds, Illinois plant to our plants in Mississippi.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record net sales and record earnings for the fiscal year ended July 31, 2013. Net sales were $250,583,000, a 4.1% increase compared to net sales of $240,681,000 for fiscal 2012. Net income for the fiscal year was $14,586,000 or $2.07 per diluted share, up 143.5% from net income of $6,098,000, or $0.85 per diluted share, for fiscal 2012.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Review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 Daniel S. Jaffee said, “We had a strong fourth quarter and full year. Despite an approximate 10% rise in freight costs, both business segments expanded gross profit and reported record earnings for the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The Business to Business segment’s results for both the quarter and fiscal year were positively affected by sales of Fluid Purification’s Pure-Flo bleaching earth products used to refine vegetable oils and by sales of Amlan International’s Calibrin products used in livestock and poultry production. This increase in demand is tied to the growth in human food consumption.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While net sales in the Retail and Wholesale segment were down for the fourth quarter, the product mix was favorable and expanded gross profit margins. We invested in marketing support for the Cat’s Pride Fresh &amp; Light brand, although at reduced levels from fiscal 2012. We are encouraged by the 59% year over year growth of Fresh &amp; Light sales from fiscal 2012 to fiscal 2013 and in particular, by the 43% rate of repeat purchases.”</w:t>
      </w:r>
      <w:r>
        <w:rPr>
          <w:rFonts w:ascii="Times New Roman;Times;Serif" w:hAnsi="Times New Roman;Times;Serif"/>
          <w:b w:val="false"/>
          <w:i w:val="false"/>
          <w:caps w:val="false"/>
          <w:smallCaps w:val="false"/>
          <w:color w:val="000000"/>
          <w:sz w:val="20"/>
        </w:rPr>
        <w:t> </w:t>
      </w:r>
    </w:p>
    <w:p>
      <w:pPr>
        <w:pStyle w:val="TextBody"/>
        <w:spacing w:before="0" w:after="0"/>
        <w:ind w:left="0" w:right="0" w:hanging="0"/>
        <w:rPr>
          <w:caps w:val="false"/>
          <w:smallCaps w:val="false"/>
          <w:color w:val="000000"/>
        </w:rPr>
      </w:pPr>
      <w:r>
        <w:rPr>
          <w:caps w:val="false"/>
          <w:smallCaps w:val="false"/>
          <w:color w:val="000000"/>
        </w:rPr>
        <w:t> </w:t>
      </w:r>
    </w:p>
    <w:p>
      <w:pPr>
        <w:pStyle w:val="TextBody"/>
        <w:spacing w:before="0" w:after="0"/>
        <w:ind w:left="0" w:right="0" w:hanging="0"/>
        <w:rPr>
          <w:caps w:val="false"/>
          <w:smallCaps w:val="false"/>
          <w:color w:val="000000"/>
        </w:rPr>
      </w:pPr>
      <w:r>
        <w:rPr>
          <w:caps w:val="false"/>
          <w:smallCaps w:val="false"/>
          <w:color w:val="000000"/>
        </w:rPr>
        <w:t> </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148590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85900" cy="495300"/>
                    </a:xfrm>
                    <a:prstGeom prst="rect">
                      <a:avLst/>
                    </a:prstGeom>
                  </pic:spPr>
                </pic:pic>
              </a:graphicData>
            </a:graphic>
          </wp:inline>
        </w:drawing>
      </w:r>
    </w:p>
    <w:p>
      <w:pPr>
        <w:pStyle w:val="TextBody"/>
        <w:spacing w:before="0" w:after="0"/>
        <w:ind w:left="0" w:right="0" w:hanging="0"/>
        <w:jc w:val="center"/>
        <w:rPr>
          <w:caps w:val="false"/>
          <w:smallCaps w:val="false"/>
          <w:color w:val="002D69"/>
        </w:rPr>
      </w:pPr>
      <w:r>
        <w:rPr>
          <w:caps w:val="false"/>
          <w:smallCaps w:val="false"/>
          <w:color w:val="002D69"/>
        </w:rPr>
        <w:t> </w:t>
      </w:r>
    </w:p>
    <w:p>
      <w:pPr>
        <w:pStyle w:val="HorizontalLine"/>
        <w:pBdr>
          <w:bottom w:val="single" w:sz="12" w:space="0" w:color="808080"/>
        </w:pBdr>
        <w:rPr/>
      </w:pPr>
      <w:r>
        <w:rPr/>
      </w:r>
    </w:p>
    <w:p>
      <w:pPr>
        <w:pStyle w:val="TextBody"/>
        <w:rPr/>
      </w:pPr>
      <w:r>
        <w:rPr/>
        <w:t xml:space="preserve">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Review</w:t>
      </w:r>
    </w:p>
    <w:p>
      <w:pPr>
        <w:pStyle w:val="TextBody"/>
        <w:spacing w:before="0" w:after="0"/>
        <w:ind w:left="0" w:right="0" w:hanging="0"/>
        <w:jc w:val="center"/>
        <w:rPr>
          <w:caps w:val="false"/>
          <w:smallCaps w:val="false"/>
        </w:rPr>
      </w:pPr>
      <w:r>
        <w:rPr>
          <w:caps w:val="false"/>
          <w:smallCaps w:val="false"/>
        </w:rPr>
        <w:t> </w:t>
      </w:r>
    </w:p>
    <w:tbl>
      <w:tblPr>
        <w:tblW w:w="5327" w:type="dxa"/>
        <w:jc w:val="center"/>
        <w:tblInd w:w="0" w:type="dxa"/>
        <w:tblCellMar>
          <w:top w:w="28" w:type="dxa"/>
          <w:left w:w="0" w:type="dxa"/>
          <w:bottom w:w="28" w:type="dxa"/>
          <w:right w:w="0" w:type="dxa"/>
        </w:tblCellMar>
      </w:tblPr>
      <w:tblGrid>
        <w:gridCol w:w="2243"/>
        <w:gridCol w:w="1058"/>
        <w:gridCol w:w="1328"/>
        <w:gridCol w:w="698"/>
      </w:tblGrid>
      <w:tr>
        <w:trPr/>
        <w:tc>
          <w:tcPr>
            <w:tcW w:w="2243" w:type="dxa"/>
            <w:tcBorders>
              <w:top w:val="single" w:sz="8" w:space="0" w:color="000000"/>
              <w:bottom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Business to Business Products</w:t>
            </w:r>
          </w:p>
        </w:tc>
        <w:tc>
          <w:tcPr>
            <w:tcW w:w="2386" w:type="dxa"/>
            <w:gridSpan w:val="2"/>
            <w:tcBorders>
              <w:top w:val="single" w:sz="8" w:space="0" w:color="000000"/>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w:t>
            </w:r>
          </w:p>
          <w:p>
            <w:pPr>
              <w:pStyle w:val="TableContents"/>
              <w:spacing w:before="0" w:after="0"/>
              <w:ind w:left="0" w:right="0" w:firstLine="108"/>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May 1 – July 31</w:t>
            </w:r>
          </w:p>
        </w:tc>
        <w:tc>
          <w:tcPr>
            <w:tcW w:w="698" w:type="dxa"/>
            <w:tcBorders>
              <w:top w:val="single" w:sz="8" w:space="0" w:color="000000"/>
              <w:bottom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Change</w:t>
            </w:r>
          </w:p>
        </w:tc>
      </w:tr>
      <w:tr>
        <w:trPr/>
        <w:tc>
          <w:tcPr>
            <w:tcW w:w="2243" w:type="dxa"/>
            <w:tcBorders/>
            <w:shd w:fill="C0C0C0" w:val="clear"/>
            <w:tcMar>
              <w:top w:w="0" w:type="dxa"/>
              <w:bottom w:w="0" w:type="dxa"/>
            </w:tcMar>
            <w:vAlign w:val="center"/>
          </w:tcPr>
          <w:p>
            <w:pPr>
              <w:pStyle w:val="TableContents"/>
              <w:spacing w:before="0" w:after="283"/>
              <w:ind w:left="0" w:right="0" w:firstLine="108"/>
              <w:jc w:val="center"/>
              <w:rPr/>
            </w:pPr>
            <w:r>
              <w:rPr/>
              <w:t> </w:t>
            </w:r>
          </w:p>
        </w:tc>
        <w:tc>
          <w:tcPr>
            <w:tcW w:w="1058"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2013</w:t>
            </w:r>
          </w:p>
        </w:tc>
        <w:tc>
          <w:tcPr>
            <w:tcW w:w="1328"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2012</w:t>
            </w:r>
          </w:p>
        </w:tc>
        <w:tc>
          <w:tcPr>
            <w:tcW w:w="698" w:type="dxa"/>
            <w:tcBorders/>
            <w:shd w:fill="C0C0C0" w:val="clear"/>
            <w:tcMar>
              <w:top w:w="0" w:type="dxa"/>
              <w:bottom w:w="0" w:type="dxa"/>
            </w:tcMar>
            <w:vAlign w:val="center"/>
          </w:tcPr>
          <w:p>
            <w:pPr>
              <w:pStyle w:val="TableContents"/>
              <w:spacing w:before="0" w:after="283"/>
              <w:ind w:left="0" w:right="0" w:firstLine="108"/>
              <w:jc w:val="center"/>
              <w:rPr/>
            </w:pPr>
            <w:r>
              <w:rPr/>
              <w:t> </w:t>
            </w:r>
          </w:p>
        </w:tc>
      </w:tr>
      <w:tr>
        <w:trPr/>
        <w:tc>
          <w:tcPr>
            <w:tcW w:w="2243" w:type="dxa"/>
            <w:tcBorders/>
            <w:shd w:fill="auto"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Net Sales</w:t>
            </w:r>
          </w:p>
        </w:tc>
        <w:tc>
          <w:tcPr>
            <w:tcW w:w="1058"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$24,947,000</w:t>
            </w:r>
          </w:p>
        </w:tc>
        <w:tc>
          <w:tcPr>
            <w:tcW w:w="1328" w:type="dxa"/>
            <w:tcBorders/>
            <w:shd w:fill="auto" w:val="clear"/>
            <w:tcMar>
              <w:top w:w="0" w:type="dxa"/>
              <w:bottom w:w="0" w:type="dxa"/>
            </w:tcMar>
            <w:vAlign w:val="center"/>
          </w:tcPr>
          <w:p>
            <w:pPr>
              <w:pStyle w:val="TableContents"/>
              <w:spacing w:before="0" w:after="283"/>
              <w:ind w:left="0" w:right="0" w:firstLine="108"/>
              <w:jc w:val="center"/>
              <w:rPr/>
            </w:pPr>
            <w:r>
              <w:rPr/>
              <w:t>$21,289,000</w:t>
            </w:r>
          </w:p>
        </w:tc>
        <w:tc>
          <w:tcPr>
            <w:tcW w:w="698"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17.2%</w:t>
            </w:r>
          </w:p>
        </w:tc>
      </w:tr>
      <w:tr>
        <w:trPr/>
        <w:tc>
          <w:tcPr>
            <w:tcW w:w="2243" w:type="dxa"/>
            <w:tcBorders>
              <w:bottom w:val="single" w:sz="8" w:space="0" w:color="000000"/>
            </w:tcBorders>
            <w:shd w:fill="C0C0C0" w:val="clear"/>
            <w:tcMar>
              <w:top w:w="0" w:type="dxa"/>
            </w:tcMar>
            <w:vAlign w:val="center"/>
          </w:tcPr>
          <w:p>
            <w:pPr>
              <w:pStyle w:val="TableContents"/>
              <w:spacing w:before="0" w:after="283"/>
              <w:ind w:left="0" w:right="0" w:firstLine="108"/>
              <w:jc w:val="center"/>
              <w:rPr>
                <w:b/>
                <w:color w:val="000000"/>
                <w:sz w:val="17"/>
              </w:rPr>
            </w:pPr>
            <w:r>
              <w:rPr>
                <w:b/>
                <w:color w:val="000000"/>
                <w:sz w:val="17"/>
              </w:rPr>
              <w:t>Segment Income</w:t>
            </w:r>
          </w:p>
        </w:tc>
        <w:tc>
          <w:tcPr>
            <w:tcW w:w="1058"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rPr>
            </w:pPr>
            <w:r>
              <w:rPr>
                <w:color w:val="000000"/>
              </w:rPr>
              <w:t>  </w:t>
            </w:r>
            <w:r>
              <w:rPr>
                <w:color w:val="000000"/>
                <w:sz w:val="17"/>
              </w:rPr>
              <w:t>$8,158,000</w:t>
            </w:r>
          </w:p>
        </w:tc>
        <w:tc>
          <w:tcPr>
            <w:tcW w:w="1328" w:type="dxa"/>
            <w:tcBorders>
              <w:bottom w:val="single" w:sz="8" w:space="0" w:color="000000"/>
            </w:tcBorders>
            <w:shd w:fill="C0C0C0" w:val="clear"/>
            <w:tcMar>
              <w:top w:w="0" w:type="dxa"/>
            </w:tcMar>
            <w:vAlign w:val="center"/>
          </w:tcPr>
          <w:p>
            <w:pPr>
              <w:pStyle w:val="TableContents"/>
              <w:spacing w:before="0" w:after="283"/>
              <w:ind w:left="0" w:right="0" w:firstLine="108"/>
              <w:jc w:val="center"/>
              <w:rPr/>
            </w:pPr>
            <w:r>
              <w:rPr>
                <w:color w:val="000000"/>
              </w:rPr>
              <w:t>  </w:t>
            </w:r>
            <w:r>
              <w:rPr/>
              <w:t>$7,725,000</w:t>
            </w:r>
          </w:p>
        </w:tc>
        <w:tc>
          <w:tcPr>
            <w:tcW w:w="698" w:type="dxa"/>
            <w:tcBorders>
              <w:bottom w:val="single" w:sz="8" w:space="0" w:color="000000"/>
            </w:tcBorders>
            <w:shd w:fill="C0C0C0" w:val="clear"/>
            <w:tcMar>
              <w:top w:w="0" w:type="dxa"/>
            </w:tcMar>
            <w:vAlign w:val="center"/>
          </w:tcPr>
          <w:p>
            <w:pPr>
              <w:pStyle w:val="TableContents"/>
              <w:spacing w:before="0" w:after="283"/>
              <w:jc w:val="center"/>
              <w:rPr>
                <w:color w:val="000000"/>
                <w:sz w:val="17"/>
              </w:rPr>
            </w:pPr>
            <w:r>
              <w:rPr>
                <w:color w:val="000000"/>
                <w:sz w:val="17"/>
              </w:rPr>
              <w:t>5.6%</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tbl>
      <w:tblPr>
        <w:tblW w:w="5297" w:type="dxa"/>
        <w:jc w:val="center"/>
        <w:tblInd w:w="0" w:type="dxa"/>
        <w:tblCellMar>
          <w:top w:w="28" w:type="dxa"/>
          <w:left w:w="0" w:type="dxa"/>
          <w:bottom w:w="28" w:type="dxa"/>
          <w:right w:w="0" w:type="dxa"/>
        </w:tblCellMar>
      </w:tblPr>
      <w:tblGrid>
        <w:gridCol w:w="2243"/>
        <w:gridCol w:w="1028"/>
        <w:gridCol w:w="1328"/>
        <w:gridCol w:w="698"/>
      </w:tblGrid>
      <w:tr>
        <w:trPr/>
        <w:tc>
          <w:tcPr>
            <w:tcW w:w="2243" w:type="dxa"/>
            <w:tcBorders>
              <w:top w:val="single" w:sz="8" w:space="0" w:color="000000"/>
              <w:bottom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Business to Business Products</w:t>
            </w:r>
          </w:p>
        </w:tc>
        <w:tc>
          <w:tcPr>
            <w:tcW w:w="2356" w:type="dxa"/>
            <w:gridSpan w:val="2"/>
            <w:tcBorders>
              <w:top w:val="single" w:sz="8" w:space="0" w:color="000000"/>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w:t>
            </w:r>
          </w:p>
          <w:p>
            <w:pPr>
              <w:pStyle w:val="TableContents"/>
              <w:spacing w:before="0" w:after="0"/>
              <w:ind w:left="0" w:right="0" w:firstLine="108"/>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August 1 – July 31</w:t>
            </w:r>
          </w:p>
        </w:tc>
        <w:tc>
          <w:tcPr>
            <w:tcW w:w="698" w:type="dxa"/>
            <w:tcBorders>
              <w:top w:val="single" w:sz="8" w:space="0" w:color="000000"/>
              <w:bottom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Change</w:t>
            </w:r>
          </w:p>
        </w:tc>
      </w:tr>
      <w:tr>
        <w:trPr/>
        <w:tc>
          <w:tcPr>
            <w:tcW w:w="2243" w:type="dxa"/>
            <w:tcBorders/>
            <w:shd w:fill="C0C0C0" w:val="clear"/>
            <w:tcMar>
              <w:top w:w="0" w:type="dxa"/>
              <w:bottom w:w="0" w:type="dxa"/>
            </w:tcMar>
            <w:vAlign w:val="center"/>
          </w:tcPr>
          <w:p>
            <w:pPr>
              <w:pStyle w:val="TableContents"/>
              <w:spacing w:before="0" w:after="283"/>
              <w:ind w:left="0" w:right="0" w:firstLine="108"/>
              <w:jc w:val="center"/>
              <w:rPr/>
            </w:pPr>
            <w:r>
              <w:rPr/>
              <w:t> </w:t>
            </w:r>
          </w:p>
        </w:tc>
        <w:tc>
          <w:tcPr>
            <w:tcW w:w="1028"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2013</w:t>
            </w:r>
          </w:p>
        </w:tc>
        <w:tc>
          <w:tcPr>
            <w:tcW w:w="1328"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2012</w:t>
            </w:r>
          </w:p>
        </w:tc>
        <w:tc>
          <w:tcPr>
            <w:tcW w:w="698" w:type="dxa"/>
            <w:tcBorders/>
            <w:shd w:fill="C0C0C0" w:val="clear"/>
            <w:tcMar>
              <w:top w:w="0" w:type="dxa"/>
              <w:bottom w:w="0" w:type="dxa"/>
            </w:tcMar>
            <w:vAlign w:val="center"/>
          </w:tcPr>
          <w:p>
            <w:pPr>
              <w:pStyle w:val="TableContents"/>
              <w:spacing w:before="0" w:after="283"/>
              <w:ind w:left="0" w:right="0" w:firstLine="108"/>
              <w:jc w:val="center"/>
              <w:rPr/>
            </w:pPr>
            <w:r>
              <w:rPr/>
              <w:t> </w:t>
            </w:r>
          </w:p>
        </w:tc>
      </w:tr>
      <w:tr>
        <w:trPr/>
        <w:tc>
          <w:tcPr>
            <w:tcW w:w="2243" w:type="dxa"/>
            <w:tcBorders/>
            <w:shd w:fill="auto"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Net Sales</w:t>
            </w:r>
          </w:p>
        </w:tc>
        <w:tc>
          <w:tcPr>
            <w:tcW w:w="1028"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$92,969,000</w:t>
            </w:r>
          </w:p>
        </w:tc>
        <w:tc>
          <w:tcPr>
            <w:tcW w:w="1328" w:type="dxa"/>
            <w:tcBorders/>
            <w:shd w:fill="auto" w:val="clear"/>
            <w:tcMar>
              <w:top w:w="0" w:type="dxa"/>
              <w:bottom w:w="0" w:type="dxa"/>
            </w:tcMar>
            <w:vAlign w:val="center"/>
          </w:tcPr>
          <w:p>
            <w:pPr>
              <w:pStyle w:val="TableContents"/>
              <w:spacing w:before="0" w:after="283"/>
              <w:ind w:left="0" w:right="0" w:firstLine="108"/>
              <w:jc w:val="center"/>
              <w:rPr/>
            </w:pPr>
            <w:r>
              <w:rPr/>
              <w:t>$85,456,000</w:t>
            </w:r>
          </w:p>
        </w:tc>
        <w:tc>
          <w:tcPr>
            <w:tcW w:w="698"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8.8%</w:t>
            </w:r>
          </w:p>
        </w:tc>
      </w:tr>
      <w:tr>
        <w:trPr/>
        <w:tc>
          <w:tcPr>
            <w:tcW w:w="2243" w:type="dxa"/>
            <w:tcBorders>
              <w:bottom w:val="single" w:sz="8" w:space="0" w:color="000000"/>
            </w:tcBorders>
            <w:shd w:fill="C0C0C0" w:val="clear"/>
            <w:tcMar>
              <w:top w:w="0" w:type="dxa"/>
            </w:tcMar>
            <w:vAlign w:val="center"/>
          </w:tcPr>
          <w:p>
            <w:pPr>
              <w:pStyle w:val="TableContents"/>
              <w:spacing w:before="0" w:after="283"/>
              <w:ind w:left="0" w:right="0" w:firstLine="108"/>
              <w:jc w:val="center"/>
              <w:rPr>
                <w:b/>
                <w:color w:val="000000"/>
                <w:sz w:val="17"/>
              </w:rPr>
            </w:pPr>
            <w:r>
              <w:rPr>
                <w:b/>
                <w:color w:val="000000"/>
                <w:sz w:val="17"/>
              </w:rPr>
              <w:t>Segment Income</w:t>
            </w:r>
          </w:p>
        </w:tc>
        <w:tc>
          <w:tcPr>
            <w:tcW w:w="1028"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$30,739,000</w:t>
            </w:r>
          </w:p>
        </w:tc>
        <w:tc>
          <w:tcPr>
            <w:tcW w:w="1328" w:type="dxa"/>
            <w:tcBorders>
              <w:bottom w:val="single" w:sz="8" w:space="0" w:color="000000"/>
            </w:tcBorders>
            <w:shd w:fill="C0C0C0" w:val="clear"/>
            <w:tcMar>
              <w:top w:w="0" w:type="dxa"/>
            </w:tcMar>
            <w:vAlign w:val="center"/>
          </w:tcPr>
          <w:p>
            <w:pPr>
              <w:pStyle w:val="TableContents"/>
              <w:spacing w:before="0" w:after="283"/>
              <w:ind w:left="0" w:right="0" w:firstLine="108"/>
              <w:jc w:val="center"/>
              <w:rPr/>
            </w:pPr>
            <w:r>
              <w:rPr/>
              <w:t>$28,643,000</w:t>
            </w:r>
          </w:p>
        </w:tc>
        <w:tc>
          <w:tcPr>
            <w:tcW w:w="698" w:type="dxa"/>
            <w:tcBorders>
              <w:bottom w:val="single" w:sz="8" w:space="0" w:color="000000"/>
            </w:tcBorders>
            <w:shd w:fill="C0C0C0" w:val="clear"/>
            <w:tcMar>
              <w:top w:w="0" w:type="dxa"/>
            </w:tcMar>
            <w:vAlign w:val="center"/>
          </w:tcPr>
          <w:p>
            <w:pPr>
              <w:pStyle w:val="TableContents"/>
              <w:spacing w:before="0" w:after="283"/>
              <w:jc w:val="center"/>
              <w:rPr>
                <w:color w:val="000000"/>
                <w:sz w:val="17"/>
              </w:rPr>
            </w:pPr>
            <w:r>
              <w:rPr>
                <w:color w:val="000000"/>
                <w:sz w:val="17"/>
              </w:rPr>
              <w:t>7.3%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Company’s Business to Business segment for the fourth quarter were up $3,658,000 or 17.2% and segment income was up $433,000 or 5.6% from the prior year period. These increases were driven by volume growth of both Pure-Flo bleaching clay products for vegetable oil purification and Calibrin toxin binders for animal health, in overseas markets. Net sales of co-packaged coarse cat litters were up slightly while sales of agricultural products declined in the fourth quarter.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Business to Business products for the fiscal year were up $7,513,000 or 8.8% and segment income for the year was up $2,096,000 or 7.3% from the same period one year ago. These increases were driven by volume growth of bleaching clays and animal health products. The increase of net sales in the segment can be partially attributed to the continued strong growth of Calibrin-Z as a broad-spectrum toxin binder. Segment sales were partially offset by a decline in the horticulture markets.</w:t>
      </w:r>
    </w:p>
    <w:p>
      <w:pPr>
        <w:pStyle w:val="TextBody"/>
        <w:spacing w:before="0" w:after="0"/>
        <w:ind w:left="0" w:right="0" w:firstLine="264"/>
        <w:rPr>
          <w:caps w:val="false"/>
          <w:smallCaps w:val="false"/>
        </w:rPr>
      </w:pPr>
      <w:r>
        <w:rPr>
          <w:caps w:val="false"/>
          <w:smallCaps w:val="false"/>
        </w:rPr>
        <w:t> </w:t>
      </w:r>
    </w:p>
    <w:p>
      <w:pPr>
        <w:pStyle w:val="TextBody"/>
        <w:spacing w:before="0" w:after="0"/>
        <w:ind w:left="0" w:right="0" w:firstLine="264"/>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2</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1485900" cy="495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85900" cy="495300"/>
                    </a:xfrm>
                    <a:prstGeom prst="rect">
                      <a:avLst/>
                    </a:prstGeom>
                  </pic:spPr>
                </pic:pic>
              </a:graphicData>
            </a:graphic>
          </wp:inline>
        </w:drawing>
      </w:r>
    </w:p>
    <w:p>
      <w:pPr>
        <w:pStyle w:val="TextBody"/>
        <w:spacing w:before="0" w:after="0"/>
        <w:ind w:left="0" w:right="0" w:hanging="0"/>
        <w:jc w:val="center"/>
        <w:rPr>
          <w:caps w:val="false"/>
          <w:smallCaps w:val="false"/>
          <w:color w:val="002D69"/>
        </w:rPr>
      </w:pPr>
      <w:r>
        <w:rPr>
          <w:caps w:val="false"/>
          <w:smallCaps w:val="false"/>
          <w:color w:val="002D69"/>
        </w:rPr>
        <w:t> </w:t>
      </w:r>
    </w:p>
    <w:p>
      <w:pPr>
        <w:pStyle w:val="HorizontalLine"/>
        <w:pBdr>
          <w:bottom w:val="single" w:sz="12" w:space="0" w:color="808080"/>
        </w:pBdr>
        <w:rPr/>
      </w:pPr>
      <w:r>
        <w:rPr/>
      </w:r>
    </w:p>
    <w:p>
      <w:pPr>
        <w:pStyle w:val="TextBody"/>
        <w:rPr/>
      </w:pPr>
      <w:r>
        <w:rPr/>
        <w:t xml:space="preserve">  </w:t>
      </w:r>
    </w:p>
    <w:tbl>
      <w:tblPr>
        <w:tblW w:w="5462" w:type="dxa"/>
        <w:jc w:val="center"/>
        <w:tblInd w:w="0" w:type="dxa"/>
        <w:tblCellMar>
          <w:top w:w="28" w:type="dxa"/>
          <w:left w:w="0" w:type="dxa"/>
          <w:bottom w:w="28" w:type="dxa"/>
          <w:right w:w="0" w:type="dxa"/>
        </w:tblCellMar>
      </w:tblPr>
      <w:tblGrid>
        <w:gridCol w:w="1943"/>
        <w:gridCol w:w="1058"/>
        <w:gridCol w:w="1478"/>
        <w:gridCol w:w="800"/>
        <w:gridCol w:w="183"/>
      </w:tblGrid>
      <w:tr>
        <w:trPr/>
        <w:tc>
          <w:tcPr>
            <w:tcW w:w="1943" w:type="dxa"/>
            <w:tcBorders>
              <w:top w:val="single" w:sz="8" w:space="0" w:color="000000"/>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i w:val="false"/>
                <w:caps w:val="false"/>
                <w:smallCaps w:val="false"/>
                <w:sz w:val="20"/>
              </w:rPr>
              <w:t>Retail and Wholesale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tc>
        <w:tc>
          <w:tcPr>
            <w:tcW w:w="2536" w:type="dxa"/>
            <w:gridSpan w:val="2"/>
            <w:tcBorders>
              <w:top w:val="single" w:sz="8" w:space="0" w:color="000000"/>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w:t>
            </w:r>
          </w:p>
          <w:p>
            <w:pPr>
              <w:pStyle w:val="TableContents"/>
              <w:spacing w:before="0" w:after="0"/>
              <w:ind w:left="0" w:right="0" w:firstLine="108"/>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May 1 – July 31</w:t>
            </w:r>
          </w:p>
        </w:tc>
        <w:tc>
          <w:tcPr>
            <w:tcW w:w="983" w:type="dxa"/>
            <w:gridSpan w:val="2"/>
            <w:tcBorders>
              <w:top w:val="single" w:sz="8" w:space="0" w:color="000000"/>
              <w:bottom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Change</w:t>
            </w:r>
          </w:p>
        </w:tc>
      </w:tr>
      <w:tr>
        <w:trPr/>
        <w:tc>
          <w:tcPr>
            <w:tcW w:w="1943" w:type="dxa"/>
            <w:tcBorders/>
            <w:shd w:fill="C0C0C0" w:val="clear"/>
            <w:tcMar>
              <w:top w:w="0" w:type="dxa"/>
              <w:bottom w:w="0" w:type="dxa"/>
            </w:tcMar>
            <w:vAlign w:val="center"/>
          </w:tcPr>
          <w:p>
            <w:pPr>
              <w:pStyle w:val="TableContents"/>
              <w:spacing w:before="0" w:after="283"/>
              <w:ind w:left="0" w:right="0" w:firstLine="108"/>
              <w:jc w:val="center"/>
              <w:rPr/>
            </w:pPr>
            <w:r>
              <w:rPr/>
              <w:t> </w:t>
            </w:r>
          </w:p>
        </w:tc>
        <w:tc>
          <w:tcPr>
            <w:tcW w:w="1058"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2013</w:t>
            </w:r>
          </w:p>
        </w:tc>
        <w:tc>
          <w:tcPr>
            <w:tcW w:w="1478"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2012</w:t>
            </w:r>
          </w:p>
        </w:tc>
        <w:tc>
          <w:tcPr>
            <w:tcW w:w="983" w:type="dxa"/>
            <w:gridSpan w:val="2"/>
            <w:tcBorders/>
            <w:shd w:fill="C0C0C0" w:val="clear"/>
            <w:tcMar>
              <w:top w:w="0" w:type="dxa"/>
              <w:bottom w:w="0" w:type="dxa"/>
            </w:tcMar>
            <w:vAlign w:val="center"/>
          </w:tcPr>
          <w:p>
            <w:pPr>
              <w:pStyle w:val="TableContents"/>
              <w:spacing w:before="0" w:after="283"/>
              <w:ind w:left="0" w:right="0" w:firstLine="468"/>
              <w:jc w:val="center"/>
              <w:rPr/>
            </w:pPr>
            <w:r>
              <w:rPr/>
              <w:t> </w:t>
            </w:r>
          </w:p>
        </w:tc>
      </w:tr>
      <w:tr>
        <w:trPr/>
        <w:tc>
          <w:tcPr>
            <w:tcW w:w="1943" w:type="dxa"/>
            <w:tcBorders/>
            <w:shd w:fill="auto"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Net Sales</w:t>
            </w:r>
          </w:p>
        </w:tc>
        <w:tc>
          <w:tcPr>
            <w:tcW w:w="1058"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$38,945,000</w:t>
            </w:r>
          </w:p>
        </w:tc>
        <w:tc>
          <w:tcPr>
            <w:tcW w:w="1478" w:type="dxa"/>
            <w:tcBorders/>
            <w:shd w:fill="auto" w:val="clear"/>
            <w:tcMar>
              <w:top w:w="0" w:type="dxa"/>
              <w:bottom w:w="0" w:type="dxa"/>
            </w:tcMar>
            <w:vAlign w:val="center"/>
          </w:tcPr>
          <w:p>
            <w:pPr>
              <w:pStyle w:val="TableContents"/>
              <w:spacing w:before="0" w:after="283"/>
              <w:ind w:left="0" w:right="0" w:firstLine="108"/>
              <w:jc w:val="center"/>
              <w:rPr/>
            </w:pPr>
            <w:r>
              <w:rPr/>
              <w:t>$39,827,000</w:t>
            </w:r>
          </w:p>
        </w:tc>
        <w:tc>
          <w:tcPr>
            <w:tcW w:w="800" w:type="dxa"/>
            <w:tcBorders/>
            <w:shd w:fill="auto" w:val="clear"/>
            <w:tcMar>
              <w:top w:w="0" w:type="dxa"/>
              <w:bottom w:w="0" w:type="dxa"/>
            </w:tcMar>
            <w:vAlign w:val="center"/>
          </w:tcPr>
          <w:p>
            <w:pPr>
              <w:pStyle w:val="TableContents"/>
              <w:spacing w:before="0" w:after="283"/>
              <w:jc w:val="center"/>
              <w:rPr>
                <w:color w:val="000000"/>
              </w:rPr>
            </w:pPr>
            <w:r>
              <w:rPr>
                <w:color w:val="000000"/>
              </w:rPr>
              <w:t>     </w:t>
            </w:r>
            <w:r>
              <w:rPr>
                <w:color w:val="000000"/>
                <w:sz w:val="17"/>
              </w:rPr>
              <w:t>(2.2%)</w:t>
            </w:r>
          </w:p>
        </w:tc>
        <w:tc>
          <w:tcPr>
            <w:tcW w:w="183" w:type="dxa"/>
            <w:tcBorders/>
            <w:shd w:fill="auto" w:val="clear"/>
            <w:tcMar>
              <w:top w:w="0" w:type="dxa"/>
              <w:bottom w:w="0" w:type="dxa"/>
            </w:tcMar>
            <w:vAlign w:val="center"/>
          </w:tcPr>
          <w:p>
            <w:pPr>
              <w:pStyle w:val="TableContents"/>
              <w:spacing w:before="0" w:after="283"/>
              <w:ind w:left="0" w:right="0" w:firstLine="108"/>
              <w:rPr/>
            </w:pPr>
            <w:r>
              <w:rPr/>
              <w:t> </w:t>
            </w:r>
          </w:p>
        </w:tc>
      </w:tr>
      <w:tr>
        <w:trPr/>
        <w:tc>
          <w:tcPr>
            <w:tcW w:w="1943" w:type="dxa"/>
            <w:tcBorders>
              <w:bottom w:val="single" w:sz="8" w:space="0" w:color="000000"/>
            </w:tcBorders>
            <w:shd w:fill="C0C0C0" w:val="clear"/>
            <w:tcMar>
              <w:top w:w="0" w:type="dxa"/>
            </w:tcMar>
            <w:vAlign w:val="center"/>
          </w:tcPr>
          <w:p>
            <w:pPr>
              <w:pStyle w:val="TableContents"/>
              <w:spacing w:before="0" w:after="283"/>
              <w:ind w:left="0" w:right="0" w:firstLine="108"/>
              <w:jc w:val="center"/>
              <w:rPr>
                <w:b/>
                <w:color w:val="000000"/>
                <w:sz w:val="17"/>
              </w:rPr>
            </w:pPr>
            <w:r>
              <w:rPr>
                <w:b/>
                <w:color w:val="000000"/>
                <w:sz w:val="17"/>
              </w:rPr>
              <w:t>Segment Income</w:t>
            </w:r>
          </w:p>
        </w:tc>
        <w:tc>
          <w:tcPr>
            <w:tcW w:w="1058"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rPr>
            </w:pPr>
            <w:r>
              <w:rPr>
                <w:color w:val="000000"/>
              </w:rPr>
              <w:t>  </w:t>
            </w:r>
            <w:r>
              <w:rPr>
                <w:color w:val="000000"/>
                <w:sz w:val="17"/>
              </w:rPr>
              <w:t>$1,137,000</w:t>
            </w:r>
          </w:p>
        </w:tc>
        <w:tc>
          <w:tcPr>
            <w:tcW w:w="1478" w:type="dxa"/>
            <w:tcBorders>
              <w:bottom w:val="single" w:sz="8" w:space="0" w:color="000000"/>
            </w:tcBorders>
            <w:shd w:fill="C0C0C0" w:val="clear"/>
            <w:tcMar>
              <w:top w:w="0" w:type="dxa"/>
            </w:tcMar>
            <w:vAlign w:val="center"/>
          </w:tcPr>
          <w:p>
            <w:pPr>
              <w:pStyle w:val="TableContents"/>
              <w:spacing w:before="0" w:after="283"/>
              <w:ind w:left="0" w:right="0" w:firstLine="108"/>
              <w:jc w:val="center"/>
              <w:rPr/>
            </w:pPr>
            <w:r>
              <w:rPr>
                <w:color w:val="000000"/>
              </w:rPr>
              <w:t>     </w:t>
            </w:r>
            <w:r>
              <w:rPr/>
              <w:t>($181,000)</w:t>
            </w:r>
          </w:p>
        </w:tc>
        <w:tc>
          <w:tcPr>
            <w:tcW w:w="983" w:type="dxa"/>
            <w:gridSpan w:val="2"/>
            <w:tcBorders>
              <w:bottom w:val="single" w:sz="8" w:space="0" w:color="000000"/>
            </w:tcBorders>
            <w:shd w:fill="C0C0C0" w:val="clear"/>
            <w:tcMar>
              <w:top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237" w:type="dxa"/>
        <w:jc w:val="center"/>
        <w:tblInd w:w="0" w:type="dxa"/>
        <w:tblCellMar>
          <w:top w:w="28" w:type="dxa"/>
          <w:left w:w="0" w:type="dxa"/>
          <w:bottom w:w="28" w:type="dxa"/>
          <w:right w:w="0" w:type="dxa"/>
        </w:tblCellMar>
      </w:tblPr>
      <w:tblGrid>
        <w:gridCol w:w="1943"/>
        <w:gridCol w:w="1148"/>
        <w:gridCol w:w="1448"/>
        <w:gridCol w:w="698"/>
      </w:tblGrid>
      <w:tr>
        <w:trPr/>
        <w:tc>
          <w:tcPr>
            <w:tcW w:w="1943" w:type="dxa"/>
            <w:tcBorders>
              <w:top w:val="single" w:sz="8" w:space="0" w:color="000000"/>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Retail and Wholesale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tc>
        <w:tc>
          <w:tcPr>
            <w:tcW w:w="2596" w:type="dxa"/>
            <w:gridSpan w:val="2"/>
            <w:tcBorders>
              <w:top w:val="single" w:sz="8" w:space="0" w:color="000000"/>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w:t>
            </w:r>
          </w:p>
          <w:p>
            <w:pPr>
              <w:pStyle w:val="TableContents"/>
              <w:spacing w:before="0" w:after="0"/>
              <w:ind w:left="0" w:right="0" w:firstLine="108"/>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August 1 – July 31</w:t>
            </w:r>
          </w:p>
        </w:tc>
        <w:tc>
          <w:tcPr>
            <w:tcW w:w="698" w:type="dxa"/>
            <w:tcBorders>
              <w:top w:val="single" w:sz="8" w:space="0" w:color="000000"/>
              <w:bottom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Change</w:t>
            </w:r>
          </w:p>
        </w:tc>
      </w:tr>
      <w:tr>
        <w:trPr/>
        <w:tc>
          <w:tcPr>
            <w:tcW w:w="1943" w:type="dxa"/>
            <w:tcBorders/>
            <w:shd w:fill="C0C0C0" w:val="clear"/>
            <w:tcMar>
              <w:top w:w="0" w:type="dxa"/>
              <w:bottom w:w="0" w:type="dxa"/>
            </w:tcMar>
            <w:vAlign w:val="center"/>
          </w:tcPr>
          <w:p>
            <w:pPr>
              <w:pStyle w:val="TableContents"/>
              <w:spacing w:before="0" w:after="283"/>
              <w:ind w:left="0" w:right="0" w:firstLine="108"/>
              <w:jc w:val="center"/>
              <w:rPr/>
            </w:pPr>
            <w:r>
              <w:rPr/>
              <w:t> </w:t>
            </w:r>
          </w:p>
        </w:tc>
        <w:tc>
          <w:tcPr>
            <w:tcW w:w="1148"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2013</w:t>
            </w:r>
          </w:p>
        </w:tc>
        <w:tc>
          <w:tcPr>
            <w:tcW w:w="1448"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2012</w:t>
            </w:r>
          </w:p>
        </w:tc>
        <w:tc>
          <w:tcPr>
            <w:tcW w:w="698" w:type="dxa"/>
            <w:tcBorders/>
            <w:shd w:fill="C0C0C0" w:val="clear"/>
            <w:tcMar>
              <w:top w:w="0" w:type="dxa"/>
              <w:bottom w:w="0" w:type="dxa"/>
            </w:tcMar>
            <w:vAlign w:val="center"/>
          </w:tcPr>
          <w:p>
            <w:pPr>
              <w:pStyle w:val="TableContents"/>
              <w:spacing w:before="0" w:after="283"/>
              <w:ind w:left="0" w:right="0" w:firstLine="108"/>
              <w:jc w:val="center"/>
              <w:rPr/>
            </w:pPr>
            <w:r>
              <w:rPr/>
              <w:t> </w:t>
            </w:r>
          </w:p>
        </w:tc>
      </w:tr>
      <w:tr>
        <w:trPr/>
        <w:tc>
          <w:tcPr>
            <w:tcW w:w="1943" w:type="dxa"/>
            <w:tcBorders/>
            <w:shd w:fill="auto"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Net Sales</w:t>
            </w:r>
          </w:p>
        </w:tc>
        <w:tc>
          <w:tcPr>
            <w:tcW w:w="1148"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$157,614,000</w:t>
            </w:r>
          </w:p>
        </w:tc>
        <w:tc>
          <w:tcPr>
            <w:tcW w:w="1448" w:type="dxa"/>
            <w:tcBorders/>
            <w:shd w:fill="auto" w:val="clear"/>
            <w:tcMar>
              <w:top w:w="0" w:type="dxa"/>
              <w:bottom w:w="0" w:type="dxa"/>
            </w:tcMar>
            <w:vAlign w:val="center"/>
          </w:tcPr>
          <w:p>
            <w:pPr>
              <w:pStyle w:val="TableContents"/>
              <w:spacing w:before="0" w:after="283"/>
              <w:ind w:left="0" w:right="0" w:firstLine="108"/>
              <w:jc w:val="center"/>
              <w:rPr/>
            </w:pPr>
            <w:r>
              <w:rPr/>
              <w:t>$155,225,000</w:t>
            </w:r>
          </w:p>
        </w:tc>
        <w:tc>
          <w:tcPr>
            <w:tcW w:w="698" w:type="dxa"/>
            <w:tcBorders/>
            <w:shd w:fill="auto" w:val="clear"/>
            <w:tcMar>
              <w:top w:w="0" w:type="dxa"/>
              <w:bottom w:w="0" w:type="dxa"/>
            </w:tcMar>
            <w:vAlign w:val="center"/>
          </w:tcPr>
          <w:p>
            <w:pPr>
              <w:pStyle w:val="TableContents"/>
              <w:spacing w:before="0" w:after="283"/>
              <w:ind w:left="0" w:right="0" w:firstLine="108"/>
              <w:jc w:val="center"/>
              <w:rPr>
                <w:color w:val="000000"/>
              </w:rPr>
            </w:pPr>
            <w:r>
              <w:rPr>
                <w:color w:val="000000"/>
              </w:rPr>
              <w:t>   </w:t>
            </w:r>
            <w:r>
              <w:rPr>
                <w:color w:val="000000"/>
                <w:sz w:val="17"/>
              </w:rPr>
              <w:t>1.5%</w:t>
            </w:r>
          </w:p>
        </w:tc>
      </w:tr>
      <w:tr>
        <w:trPr/>
        <w:tc>
          <w:tcPr>
            <w:tcW w:w="1943" w:type="dxa"/>
            <w:tcBorders>
              <w:bottom w:val="single" w:sz="8" w:space="0" w:color="000000"/>
            </w:tcBorders>
            <w:shd w:fill="C0C0C0" w:val="clear"/>
            <w:tcMar>
              <w:top w:w="0" w:type="dxa"/>
            </w:tcMar>
            <w:vAlign w:val="center"/>
          </w:tcPr>
          <w:p>
            <w:pPr>
              <w:pStyle w:val="TableContents"/>
              <w:spacing w:before="0" w:after="283"/>
              <w:ind w:left="0" w:right="0" w:firstLine="108"/>
              <w:jc w:val="center"/>
              <w:rPr>
                <w:b/>
                <w:color w:val="000000"/>
                <w:sz w:val="17"/>
              </w:rPr>
            </w:pPr>
            <w:r>
              <w:rPr>
                <w:b/>
                <w:color w:val="000000"/>
                <w:sz w:val="17"/>
              </w:rPr>
              <w:t>Segment Income</w:t>
            </w:r>
          </w:p>
        </w:tc>
        <w:tc>
          <w:tcPr>
            <w:tcW w:w="1148"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rPr>
            </w:pPr>
            <w:r>
              <w:rPr>
                <w:color w:val="000000"/>
              </w:rPr>
              <w:t>  </w:t>
            </w:r>
            <w:r>
              <w:rPr>
                <w:color w:val="000000"/>
                <w:sz w:val="17"/>
              </w:rPr>
              <w:t>$10,561,000</w:t>
            </w:r>
          </w:p>
        </w:tc>
        <w:tc>
          <w:tcPr>
            <w:tcW w:w="1448" w:type="dxa"/>
            <w:tcBorders>
              <w:bottom w:val="single" w:sz="8" w:space="0" w:color="000000"/>
            </w:tcBorders>
            <w:shd w:fill="C0C0C0" w:val="clear"/>
            <w:tcMar>
              <w:top w:w="0" w:type="dxa"/>
            </w:tcMar>
            <w:vAlign w:val="center"/>
          </w:tcPr>
          <w:p>
            <w:pPr>
              <w:pStyle w:val="TableContents"/>
              <w:spacing w:before="0" w:after="283"/>
              <w:ind w:left="0" w:right="0" w:firstLine="108"/>
              <w:jc w:val="center"/>
              <w:rPr/>
            </w:pPr>
            <w:r>
              <w:rPr>
                <w:color w:val="000000"/>
              </w:rPr>
              <w:t>    </w:t>
            </w:r>
            <w:r>
              <w:rPr/>
              <w:t>$2,098,000</w:t>
            </w:r>
          </w:p>
        </w:tc>
        <w:tc>
          <w:tcPr>
            <w:tcW w:w="698" w:type="dxa"/>
            <w:tcBorders>
              <w:bottom w:val="single" w:sz="8" w:space="0" w:color="000000"/>
            </w:tcBorders>
            <w:shd w:fill="C0C0C0" w:val="clear"/>
            <w:tcMar>
              <w:top w:w="0" w:type="dxa"/>
            </w:tcMar>
            <w:vAlign w:val="center"/>
          </w:tcPr>
          <w:p>
            <w:pPr>
              <w:pStyle w:val="TableContents"/>
              <w:spacing w:before="0" w:after="283"/>
              <w:jc w:val="center"/>
              <w:rPr>
                <w:color w:val="000000"/>
                <w:sz w:val="17"/>
              </w:rPr>
            </w:pPr>
            <w:r>
              <w:rPr>
                <w:color w:val="000000"/>
                <w:sz w:val="17"/>
              </w:rPr>
              <w:t>403.4%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sales for the company’s Retail and Wholesale Products for the fourth quarter were down $882,000 or 2.2% while segment income was up $1,318,000 from the prior year period. In the fourth quarter, the Company invested by expanding the sales team and hosting </w:t>
      </w:r>
      <w:r>
        <w:rPr>
          <w:rFonts w:ascii="Times New Roman;Times;Serif" w:hAnsi="Times New Roman;Times;Serif"/>
          <w:b w:val="false"/>
          <w:i/>
          <w:caps w:val="false"/>
          <w:smallCaps w:val="false"/>
          <w:sz w:val="20"/>
        </w:rPr>
        <w:t>Free Litter Caturday</w:t>
      </w:r>
      <w:r>
        <w:rPr>
          <w:rFonts w:ascii="Times New Roman;Times;Serif" w:hAnsi="Times New Roman;Times;Serif"/>
          <w:b w:val="false"/>
          <w:i w:val="false"/>
          <w:caps w:val="false"/>
          <w:smallCaps w:val="false"/>
          <w:sz w:val="20"/>
        </w:rPr>
        <w:t>, a large promotional event where over 1 million pounds of product was given away to gain consumer trial. Net sales by our foreign subsidiaries and our Industrial and Automotive division were up significantly from the same quarter one year ago.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Retail and Wholesale products for the fiscal year were up $2,389,000 or 1.5% from one year ago, while segment income for the year was up $8,463,000 or 403.4%, due to a favorable product mix, which increased gross profit as well as lower advertising costs compared to the costs incurred for the launch of Cat’s Pride Fresh &amp; Light in the previous fiscal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Review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and earnings per share for both the quarter and the fiscal year were significantly impacted by the utilization of approximately $1,369,000 of domestic Alternative Minimum Tax (AMT) attributes. We reduced the domestic AMT valuation allowance that had been established in prior years. This resulted in a reduction of our federal income tax rate to 16.6% in fiscal 2013 compared to 27.1% in fiscal 2012. We expect our tax rate to return to historic levels in fiscal 2014.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short-term investments at July 31, 2013, totaled $42,494,000, which was $6,238,000 or 17.2% more than the $36,256,000 at July 31, 2012. Cash, cash equivalents and short-term investments were up primarily due to the increase of net income in the fiscal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64"/>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3</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1485900"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85900" cy="495300"/>
                    </a:xfrm>
                    <a:prstGeom prst="rect">
                      <a:avLst/>
                    </a:prstGeom>
                  </pic:spPr>
                </pic:pic>
              </a:graphicData>
            </a:graphic>
          </wp:inline>
        </w:drawing>
      </w:r>
    </w:p>
    <w:p>
      <w:pPr>
        <w:pStyle w:val="TextBody"/>
        <w:spacing w:before="0" w:after="0"/>
        <w:ind w:left="0" w:right="0" w:hanging="0"/>
        <w:jc w:val="center"/>
        <w:rPr>
          <w:caps w:val="false"/>
          <w:smallCaps w:val="false"/>
          <w:color w:val="002D69"/>
        </w:rPr>
      </w:pPr>
      <w:r>
        <w:rPr>
          <w:caps w:val="false"/>
          <w:smallCaps w:val="false"/>
          <w:color w:val="002D69"/>
        </w:rPr>
        <w:t> </w:t>
      </w:r>
    </w:p>
    <w:p>
      <w:pPr>
        <w:pStyle w:val="HorizontalLine"/>
        <w:pBdr>
          <w:bottom w:val="single" w:sz="12" w:space="0" w:color="808080"/>
        </w:pBdr>
        <w:rPr/>
      </w:pPr>
      <w:r>
        <w:rPr/>
      </w:r>
    </w:p>
    <w:p>
      <w:pPr>
        <w:pStyle w:val="TextBody"/>
        <w:rPr/>
      </w:pPr>
      <w:r>
        <w:rPr/>
        <w:t xml:space="preserve">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for the fiscal year totaled $</w:t>
      </w:r>
      <w:r>
        <w:rPr>
          <w:rFonts w:ascii="Times New Roman;Times;Serif" w:hAnsi="Times New Roman;Times;Serif"/>
          <w:b w:val="false"/>
          <w:i w:val="false"/>
          <w:caps w:val="false"/>
          <w:smallCaps w:val="false"/>
          <w:color w:val="000000"/>
          <w:sz w:val="20"/>
        </w:rPr>
        <w:t>9,795</w:t>
      </w:r>
      <w:r>
        <w:rPr>
          <w:rFonts w:ascii="Times New Roman;Times;Serif" w:hAnsi="Times New Roman;Times;Serif"/>
          <w:b w:val="false"/>
          <w:i w:val="false"/>
          <w:caps w:val="false"/>
          <w:smallCaps w:val="false"/>
          <w:sz w:val="20"/>
        </w:rPr>
        <w:t>,000, which was $849,000 more than depreciation and amortization of $8,946,000. Capital expenditures were made for equipment replacement and new machinery at our manufacturing facilities. By comparison, capital expenditures totaled $</w:t>
      </w:r>
      <w:r>
        <w:rPr>
          <w:rFonts w:ascii="Times New Roman;Times;Serif" w:hAnsi="Times New Roman;Times;Serif"/>
          <w:b w:val="false"/>
          <w:i w:val="false"/>
          <w:caps w:val="false"/>
          <w:smallCaps w:val="false"/>
          <w:color w:val="000000"/>
          <w:sz w:val="20"/>
        </w:rPr>
        <w:t xml:space="preserve">6,960,000 </w:t>
      </w:r>
      <w:r>
        <w:rPr>
          <w:rFonts w:ascii="Times New Roman;Times;Serif" w:hAnsi="Times New Roman;Times;Serif"/>
          <w:b w:val="false"/>
          <w:i w:val="false"/>
          <w:caps w:val="false"/>
          <w:smallCaps w:val="false"/>
          <w:sz w:val="20"/>
        </w:rPr>
        <w:t>in fiscal 2012.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$23,366,000 for the fiscal year compared to $23,339,000 for fiscal 2012, an increase of $27,000.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2013, Oil-Dri’s Board of Directors declared an increased quarterly cash dividend of $0.19 per share of outstanding Common Stock and $0.1425 per share of outstanding Class B Stock. The dividends were paid on August 30, 2013 to stockholders of record at the close of business on August 16, 2013. The Company has paid cash dividends continuously since 1974 and has increased dividends annually for the past ten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fourth quarter, the annualized dividend yield on the Company’s Common Stock was 2.4%, based on the quarter’s closing stock price of $31.86 per share and an annual cash dividend of $0.76. The Company paid $0.72 per share of Common Stock in fiscal 2013, which included an accelerated payment for the third and fourth quarters of fiscal 2013, which was paid on December 28, 2013.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Looking Forward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CEO Jaffee continued, “Over the course of fiscal 2014, we will continue to invest in our business and expect to see the benefit of these investments in fiscal 2015 and beyond. Plans are underway to expand capacity at our Georgia Powders facility in order to accommodate the increasing demand of our Fluids Purification products, Pure-Flo bleaching earths. Additionally, we have applied for a business license in China, with plans of opening an office and intensifying our sales growth of animal health products in the region.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In the Retail and Wholesale segment, we are pleased with the positive acceptance of our </w:t>
      </w:r>
      <w:r>
        <w:rPr>
          <w:rFonts w:ascii="Times New Roman;Times;Serif" w:hAnsi="Times New Roman;Times;Serif"/>
          <w:b w:val="false"/>
          <w:i/>
          <w:caps w:val="false"/>
          <w:smallCaps w:val="false"/>
          <w:sz w:val="20"/>
        </w:rPr>
        <w:t>Free Litter Caturday</w:t>
      </w:r>
      <w:r>
        <w:rPr>
          <w:rFonts w:ascii="Times New Roman;Times;Serif" w:hAnsi="Times New Roman;Times;Serif"/>
          <w:b w:val="false"/>
          <w:i w:val="false"/>
          <w:caps w:val="false"/>
          <w:smallCaps w:val="false"/>
          <w:sz w:val="20"/>
        </w:rPr>
        <w:t xml:space="preserve"> program and the strengthened relationships with our retail accounts. We anticipate strong top-line growth in fiscal 2014, driven by innovation and investment. </w:t>
      </w:r>
      <w:r>
        <w:rPr>
          <w:rFonts w:ascii="Times New Roman;Times;Serif" w:hAnsi="Times New Roman;Times;Serif"/>
          <w:b w:val="false"/>
          <w:i w:val="false"/>
          <w:caps w:val="false"/>
          <w:smallCaps w:val="false"/>
          <w:color w:val="000000"/>
          <w:sz w:val="20"/>
        </w:rPr>
        <w:t>Advertising and promotional spending for Cat’s Pride is expected to be greater than fiscal 2013, with a focus on maximizing our return from these expenditures. We will continue to invest in our sales and marketing organization. Cat’s Pride Fresh &amp; Light commercials are back on TV and will focus on our Cat’s Pride family of products, including our newly announced All Day Odor Control, a 40% lighter, Fresh &amp; Light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64"/>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4</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1485900" cy="495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85900" cy="495300"/>
                    </a:xfrm>
                    <a:prstGeom prst="rect">
                      <a:avLst/>
                    </a:prstGeom>
                  </pic:spPr>
                </pic:pic>
              </a:graphicData>
            </a:graphic>
          </wp:inline>
        </w:drawing>
      </w:r>
    </w:p>
    <w:p>
      <w:pPr>
        <w:pStyle w:val="TextBody"/>
        <w:spacing w:before="0" w:after="0"/>
        <w:ind w:left="0" w:right="0" w:hanging="0"/>
        <w:jc w:val="center"/>
        <w:rPr>
          <w:caps w:val="false"/>
          <w:smallCaps w:val="false"/>
          <w:color w:val="002D69"/>
        </w:rPr>
      </w:pPr>
      <w:r>
        <w:rPr>
          <w:caps w:val="false"/>
          <w:smallCaps w:val="false"/>
          <w:color w:val="002D69"/>
        </w:rPr>
        <w:t> </w:t>
      </w:r>
    </w:p>
    <w:p>
      <w:pPr>
        <w:pStyle w:val="HorizontalLine"/>
        <w:pBdr>
          <w:bottom w:val="single" w:sz="12" w:space="0" w:color="808080"/>
        </w:pBdr>
        <w:rPr/>
      </w:pPr>
      <w:r>
        <w:rPr/>
      </w:r>
    </w:p>
    <w:p>
      <w:pPr>
        <w:pStyle w:val="TextBody"/>
        <w:rPr/>
      </w:pPr>
      <w:r>
        <w:rPr/>
        <w:t xml:space="preserve">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Five-Year Summary of Financial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Metrics as of July 31,</w:t>
      </w:r>
    </w:p>
    <w:tbl>
      <w:tblPr>
        <w:tblW w:w="8928" w:type="dxa"/>
        <w:jc w:val="center"/>
        <w:tblInd w:w="0" w:type="dxa"/>
        <w:tblCellMar>
          <w:top w:w="28" w:type="dxa"/>
          <w:left w:w="0" w:type="dxa"/>
          <w:bottom w:w="0" w:type="dxa"/>
          <w:right w:w="0" w:type="dxa"/>
        </w:tblCellMar>
      </w:tblPr>
      <w:tblGrid>
        <w:gridCol w:w="3083"/>
        <w:gridCol w:w="1163"/>
        <w:gridCol w:w="1163"/>
        <w:gridCol w:w="1163"/>
        <w:gridCol w:w="1163"/>
        <w:gridCol w:w="1193"/>
      </w:tblGrid>
      <w:tr>
        <w:trPr/>
        <w:tc>
          <w:tcPr>
            <w:tcW w:w="3083" w:type="dxa"/>
            <w:tcBorders>
              <w:top w:val="single" w:sz="8" w:space="0" w:color="000000"/>
            </w:tcBorders>
            <w:shd w:fill="auto" w:val="clear"/>
            <w:vAlign w:val="center"/>
          </w:tcPr>
          <w:p>
            <w:pPr>
              <w:pStyle w:val="TableContents"/>
              <w:spacing w:before="0" w:after="283"/>
              <w:ind w:left="0" w:right="0" w:firstLine="108"/>
              <w:jc w:val="center"/>
              <w:rPr/>
            </w:pPr>
            <w:r>
              <w:rPr/>
              <w:t> </w:t>
            </w:r>
          </w:p>
        </w:tc>
        <w:tc>
          <w:tcPr>
            <w:tcW w:w="1163" w:type="dxa"/>
            <w:tcBorders>
              <w:top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Fiscal 2013</w:t>
            </w:r>
          </w:p>
        </w:tc>
        <w:tc>
          <w:tcPr>
            <w:tcW w:w="1163" w:type="dxa"/>
            <w:tcBorders>
              <w:top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Fiscal 2012</w:t>
            </w:r>
          </w:p>
        </w:tc>
        <w:tc>
          <w:tcPr>
            <w:tcW w:w="1163" w:type="dxa"/>
            <w:tcBorders>
              <w:top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Fiscal 2011</w:t>
            </w:r>
          </w:p>
        </w:tc>
        <w:tc>
          <w:tcPr>
            <w:tcW w:w="1163" w:type="dxa"/>
            <w:tcBorders>
              <w:top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Fiscal 2010</w:t>
            </w:r>
          </w:p>
        </w:tc>
        <w:tc>
          <w:tcPr>
            <w:tcW w:w="1193" w:type="dxa"/>
            <w:tcBorders>
              <w:top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Fiscal 2009</w:t>
            </w:r>
          </w:p>
        </w:tc>
      </w:tr>
      <w:tr>
        <w:trPr/>
        <w:tc>
          <w:tcPr>
            <w:tcW w:w="3083" w:type="dxa"/>
            <w:tcBorders/>
            <w:shd w:fill="C0C0C0" w:val="clear"/>
            <w:tcMar>
              <w:top w:w="0" w:type="dxa"/>
            </w:tcMar>
            <w:vAlign w:val="center"/>
          </w:tcPr>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cash equivalents </w:t>
            </w:r>
          </w:p>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investments</w:t>
            </w:r>
          </w:p>
        </w:tc>
        <w:tc>
          <w:tcPr>
            <w:tcW w:w="1163" w:type="dxa"/>
            <w:tcBorders/>
            <w:shd w:fill="C0C0C0" w:val="clear"/>
            <w:tcMar>
              <w:top w:w="0" w:type="dxa"/>
            </w:tcM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$42,494,000</w:t>
            </w:r>
          </w:p>
        </w:tc>
        <w:tc>
          <w:tcPr>
            <w:tcW w:w="1163" w:type="dxa"/>
            <w:tcBorders/>
            <w:shd w:fill="C0C0C0" w:val="clear"/>
            <w:tcMar>
              <w:top w:w="0" w:type="dxa"/>
            </w:tcM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$36,256,000</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$33,722,000</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$24,621,000</w:t>
            </w:r>
          </w:p>
        </w:tc>
        <w:tc>
          <w:tcPr>
            <w:tcW w:w="119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$19,837,000</w:t>
            </w:r>
          </w:p>
        </w:tc>
      </w:tr>
      <w:tr>
        <w:trPr/>
        <w:tc>
          <w:tcPr>
            <w:tcW w:w="3083" w:type="dxa"/>
            <w:tcBorders/>
            <w:shd w:fill="auto" w:val="clear"/>
            <w:tcMar>
              <w:top w:w="0" w:type="dxa"/>
            </w:tcMar>
            <w:vAlign w:val="center"/>
          </w:tcPr>
          <w:p>
            <w:pPr>
              <w:pStyle w:val="TableContents"/>
              <w:spacing w:before="0" w:after="283"/>
              <w:ind w:left="0" w:right="0" w:firstLine="108"/>
              <w:rPr>
                <w:b/>
                <w:color w:val="000000"/>
                <w:sz w:val="17"/>
              </w:rPr>
            </w:pPr>
            <w:r>
              <w:rPr>
                <w:b/>
                <w:color w:val="000000"/>
                <w:sz w:val="17"/>
              </w:rPr>
              <w:t>Net cash provided by operations</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$23,895,000</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$23,339,000</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$13,108,000</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$26,216,000</w:t>
            </w:r>
          </w:p>
        </w:tc>
        <w:tc>
          <w:tcPr>
            <w:tcW w:w="119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$15,814,000</w:t>
            </w:r>
          </w:p>
        </w:tc>
      </w:tr>
      <w:tr>
        <w:trPr/>
        <w:tc>
          <w:tcPr>
            <w:tcW w:w="3083" w:type="dxa"/>
            <w:tcBorders/>
            <w:shd w:fill="C0C0C0" w:val="clear"/>
            <w:tcMar>
              <w:top w:w="0" w:type="dxa"/>
            </w:tcMar>
            <w:vAlign w:val="center"/>
          </w:tcPr>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cash equivalents </w:t>
            </w:r>
          </w:p>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investments </w:t>
            </w:r>
          </w:p>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notes payable</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$16,594,000</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$6,556,000</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$422,000</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$6,321,000</w:t>
            </w:r>
          </w:p>
        </w:tc>
        <w:tc>
          <w:tcPr>
            <w:tcW w:w="119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($1,663,000)</w:t>
            </w:r>
          </w:p>
        </w:tc>
      </w:tr>
      <w:tr>
        <w:trPr/>
        <w:tc>
          <w:tcPr>
            <w:tcW w:w="3083" w:type="dxa"/>
            <w:tcBorders/>
            <w:shd w:fill="auto" w:val="clear"/>
            <w:tcMar>
              <w:top w:w="0" w:type="dxa"/>
            </w:tcMar>
            <w:vAlign w:val="center"/>
          </w:tcPr>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$14,586,000</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$6,098,000</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$9,051,000</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$9,458,000</w:t>
            </w:r>
          </w:p>
        </w:tc>
        <w:tc>
          <w:tcPr>
            <w:tcW w:w="119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$9,586,000</w:t>
            </w:r>
          </w:p>
        </w:tc>
      </w:tr>
      <w:tr>
        <w:trPr/>
        <w:tc>
          <w:tcPr>
            <w:tcW w:w="3083" w:type="dxa"/>
            <w:tcBorders/>
            <w:shd w:fill="C0C0C0" w:val="clear"/>
            <w:tcMar>
              <w:top w:w="0" w:type="dxa"/>
            </w:tcMar>
            <w:vAlign w:val="center"/>
          </w:tcPr>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income per </w:t>
            </w:r>
          </w:p>
          <w:p>
            <w:pPr>
              <w:pStyle w:val="TableContents"/>
              <w:spacing w:before="0" w:after="0"/>
              <w:ind w:left="0" w:right="0" w:firstLine="108"/>
              <w:rPr>
                <w:caps w:val="false"/>
                <w:smallCaps w:val="false"/>
              </w:rPr>
            </w:pPr>
            <w:r>
              <w:rPr>
                <w:caps w:val="false"/>
                <w:smallCaps w:val="false"/>
              </w:rPr>
              <w:t>  </w:t>
            </w:r>
            <w:r>
              <w:rPr>
                <w:rFonts w:ascii="Times New Roman;Times;Serif" w:hAnsi="Times New Roman;Times;Serif"/>
                <w:b/>
                <w:i w:val="false"/>
                <w:caps w:val="false"/>
                <w:smallCaps w:val="false"/>
                <w:sz w:val="20"/>
              </w:rPr>
              <w:t>diluted share</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$0.85</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119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3083" w:type="dxa"/>
            <w:tcBorders/>
            <w:shd w:fill="auto" w:val="clear"/>
            <w:tcMar>
              <w:top w:w="0" w:type="dxa"/>
            </w:tcMar>
            <w:vAlign w:val="center"/>
          </w:tcPr>
          <w:p>
            <w:pPr>
              <w:pStyle w:val="TableContents"/>
              <w:spacing w:before="0" w:after="283"/>
              <w:ind w:left="0" w:right="0" w:firstLine="108"/>
              <w:rPr>
                <w:b/>
                <w:color w:val="000000"/>
                <w:sz w:val="17"/>
              </w:rPr>
            </w:pPr>
            <w:r>
              <w:rPr>
                <w:b/>
                <w:color w:val="000000"/>
                <w:sz w:val="17"/>
              </w:rPr>
              <w:t>Return on average stockholders’ equity</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1193" w:type="dxa"/>
            <w:tcBorders/>
            <w:shd w:fill="auto" w:val="clear"/>
            <w:tcMar>
              <w:top w:w="0" w:type="dxa"/>
            </w:tcMar>
            <w:vAlign w:val="center"/>
          </w:tcPr>
          <w:p>
            <w:pPr>
              <w:pStyle w:val="TableContents"/>
              <w:spacing w:before="0" w:after="0"/>
              <w:ind w:left="0" w:right="0" w:firstLine="300"/>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3083" w:type="dxa"/>
            <w:tcBorders/>
            <w:shd w:fill="C0C0C0" w:val="clear"/>
            <w:tcMar>
              <w:top w:w="0" w:type="dxa"/>
            </w:tcMar>
            <w:vAlign w:val="center"/>
          </w:tcPr>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expenditures</w:t>
            </w:r>
          </w:p>
        </w:tc>
        <w:tc>
          <w:tcPr>
            <w:tcW w:w="1163" w:type="dxa"/>
            <w:tcBorders/>
            <w:shd w:fill="C0C0C0" w:val="clear"/>
            <w:tcMar>
              <w:top w:w="0" w:type="dxa"/>
            </w:tcMar>
            <w:vAlign w:val="center"/>
          </w:tcPr>
          <w:p>
            <w:pPr>
              <w:pStyle w:val="TableContents"/>
              <w:spacing w:before="0" w:after="283"/>
              <w:ind w:left="0" w:right="0" w:firstLine="108"/>
              <w:jc w:val="center"/>
              <w:rPr>
                <w:sz w:val="17"/>
              </w:rPr>
            </w:pPr>
            <w:r>
              <w:rPr>
                <w:sz w:val="17"/>
              </w:rPr>
              <w:br/>
            </w:r>
            <w:r>
              <w:rPr>
                <w:color w:val="000000"/>
                <w:sz w:val="17"/>
              </w:rPr>
              <w:t>$10,324,000</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$6,960,000</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$13,806,000</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$10,413,000</w:t>
            </w:r>
          </w:p>
        </w:tc>
        <w:tc>
          <w:tcPr>
            <w:tcW w:w="119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$15,253,000</w:t>
            </w:r>
          </w:p>
        </w:tc>
      </w:tr>
      <w:tr>
        <w:trPr/>
        <w:tc>
          <w:tcPr>
            <w:tcW w:w="3083" w:type="dxa"/>
            <w:tcBorders/>
            <w:shd w:fill="auto" w:val="clear"/>
            <w:tcMar>
              <w:top w:w="0" w:type="dxa"/>
            </w:tcMar>
            <w:vAlign w:val="center"/>
          </w:tcPr>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w:t>
            </w:r>
          </w:p>
        </w:tc>
        <w:tc>
          <w:tcPr>
            <w:tcW w:w="1163" w:type="dxa"/>
            <w:tcBorders/>
            <w:shd w:fill="auto" w:val="clear"/>
            <w:tcMar>
              <w:top w:w="0" w:type="dxa"/>
            </w:tcMar>
            <w:vAlign w:val="center"/>
          </w:tcPr>
          <w:p>
            <w:pPr>
              <w:pStyle w:val="TableContents"/>
              <w:spacing w:before="0" w:after="0"/>
              <w:ind w:left="0" w:right="0" w:firstLine="108"/>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$4,630,000</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$4,486,000</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$4,218,000</w:t>
            </w:r>
          </w:p>
        </w:tc>
        <w:tc>
          <w:tcPr>
            <w:tcW w:w="116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$3,992,000</w:t>
            </w:r>
          </w:p>
        </w:tc>
        <w:tc>
          <w:tcPr>
            <w:tcW w:w="1193" w:type="dxa"/>
            <w:tcBorders/>
            <w:shd w:fill="auto"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$3,684,000</w:t>
            </w:r>
          </w:p>
        </w:tc>
      </w:tr>
      <w:tr>
        <w:trPr/>
        <w:tc>
          <w:tcPr>
            <w:tcW w:w="3083" w:type="dxa"/>
            <w:tcBorders/>
            <w:shd w:fill="C0C0C0" w:val="clear"/>
            <w:tcMar>
              <w:top w:w="0" w:type="dxa"/>
            </w:tcMar>
            <w:vAlign w:val="center"/>
          </w:tcPr>
          <w:p>
            <w:pPr>
              <w:pStyle w:val="TableContents"/>
              <w:spacing w:before="0" w:after="283"/>
              <w:ind w:left="0" w:right="0" w:firstLine="108"/>
              <w:rPr>
                <w:b/>
                <w:color w:val="000000"/>
                <w:sz w:val="17"/>
              </w:rPr>
            </w:pPr>
            <w:r>
              <w:rPr>
                <w:b/>
                <w:color w:val="000000"/>
                <w:sz w:val="17"/>
              </w:rPr>
              <w:t>Dividends paid per Common Stock share</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$0.64</w:t>
            </w:r>
          </w:p>
        </w:tc>
        <w:tc>
          <w:tcPr>
            <w:tcW w:w="116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w:t>
            </w:r>
          </w:p>
        </w:tc>
        <w:tc>
          <w:tcPr>
            <w:tcW w:w="1193" w:type="dxa"/>
            <w:tcBorders/>
            <w:shd w:fill="C0C0C0" w:val="clear"/>
            <w:tcMar>
              <w:top w:w="0" w:type="dxa"/>
            </w:tcMar>
            <w:vAlign w:val="center"/>
          </w:tcPr>
          <w:p>
            <w:pPr>
              <w:pStyle w:val="TableContents"/>
              <w:spacing w:before="0" w:after="0"/>
              <w:ind w:left="0" w:right="0" w:firstLine="108"/>
              <w:jc w:val="center"/>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$0.56</w:t>
            </w:r>
          </w:p>
        </w:tc>
      </w:tr>
      <w:tr>
        <w:trPr/>
        <w:tc>
          <w:tcPr>
            <w:tcW w:w="3083" w:type="dxa"/>
            <w:tcBorders>
              <w:bottom w:val="single" w:sz="8" w:space="0" w:color="000000"/>
            </w:tcBorders>
            <w:shd w:fill="auto" w:val="clear"/>
            <w:tcMar>
              <w:top w:w="0" w:type="dxa"/>
              <w:bottom w:w="28" w:type="dxa"/>
            </w:tcMar>
            <w:vAlign w:val="center"/>
          </w:tcPr>
          <w:p>
            <w:pPr>
              <w:pStyle w:val="TableContents"/>
              <w:spacing w:before="0" w:after="283"/>
              <w:ind w:left="0" w:right="0" w:firstLine="108"/>
              <w:rPr/>
            </w:pPr>
            <w:r>
              <w:rPr/>
              <w:t> </w:t>
            </w:r>
          </w:p>
        </w:tc>
        <w:tc>
          <w:tcPr>
            <w:tcW w:w="1163" w:type="dxa"/>
            <w:tcBorders>
              <w:bottom w:val="single" w:sz="8" w:space="0" w:color="000000"/>
            </w:tcBorders>
            <w:shd w:fill="auto" w:val="clear"/>
            <w:tcMar>
              <w:top w:w="0" w:type="dxa"/>
              <w:bottom w:w="28" w:type="dxa"/>
            </w:tcMar>
            <w:vAlign w:val="center"/>
          </w:tcPr>
          <w:p>
            <w:pPr>
              <w:pStyle w:val="TableContents"/>
              <w:spacing w:before="0" w:after="283"/>
              <w:ind w:left="0" w:right="0" w:firstLine="108"/>
              <w:jc w:val="center"/>
              <w:rPr/>
            </w:pPr>
            <w:r>
              <w:rPr/>
              <w:t> </w:t>
            </w:r>
          </w:p>
        </w:tc>
        <w:tc>
          <w:tcPr>
            <w:tcW w:w="1163" w:type="dxa"/>
            <w:tcBorders>
              <w:bottom w:val="single" w:sz="8" w:space="0" w:color="000000"/>
            </w:tcBorders>
            <w:shd w:fill="auto" w:val="clear"/>
            <w:tcMar>
              <w:top w:w="0" w:type="dxa"/>
              <w:bottom w:w="28" w:type="dxa"/>
            </w:tcMar>
            <w:vAlign w:val="center"/>
          </w:tcPr>
          <w:p>
            <w:pPr>
              <w:pStyle w:val="TableContents"/>
              <w:spacing w:before="0" w:after="283"/>
              <w:ind w:left="0" w:right="0" w:firstLine="108"/>
              <w:jc w:val="center"/>
              <w:rPr/>
            </w:pPr>
            <w:r>
              <w:rPr/>
              <w:t> </w:t>
            </w:r>
          </w:p>
        </w:tc>
        <w:tc>
          <w:tcPr>
            <w:tcW w:w="1163" w:type="dxa"/>
            <w:tcBorders>
              <w:bottom w:val="single" w:sz="8" w:space="0" w:color="000000"/>
            </w:tcBorders>
            <w:shd w:fill="auto" w:val="clear"/>
            <w:tcMar>
              <w:top w:w="0" w:type="dxa"/>
              <w:bottom w:w="28" w:type="dxa"/>
            </w:tcMar>
            <w:vAlign w:val="center"/>
          </w:tcPr>
          <w:p>
            <w:pPr>
              <w:pStyle w:val="TableContents"/>
              <w:spacing w:before="0" w:after="283"/>
              <w:ind w:left="0" w:right="0" w:firstLine="108"/>
              <w:jc w:val="center"/>
              <w:rPr/>
            </w:pPr>
            <w:r>
              <w:rPr/>
              <w:t> </w:t>
            </w:r>
          </w:p>
        </w:tc>
        <w:tc>
          <w:tcPr>
            <w:tcW w:w="1163" w:type="dxa"/>
            <w:tcBorders>
              <w:bottom w:val="single" w:sz="8" w:space="0" w:color="000000"/>
            </w:tcBorders>
            <w:shd w:fill="auto" w:val="clear"/>
            <w:tcMar>
              <w:top w:w="0" w:type="dxa"/>
              <w:bottom w:w="28" w:type="dxa"/>
            </w:tcMar>
            <w:vAlign w:val="center"/>
          </w:tcPr>
          <w:p>
            <w:pPr>
              <w:pStyle w:val="TableContents"/>
              <w:spacing w:before="0" w:after="283"/>
              <w:ind w:left="0" w:right="0" w:firstLine="108"/>
              <w:jc w:val="center"/>
              <w:rPr/>
            </w:pPr>
            <w:r>
              <w:rPr/>
              <w:t> </w:t>
            </w:r>
          </w:p>
        </w:tc>
        <w:tc>
          <w:tcPr>
            <w:tcW w:w="1193" w:type="dxa"/>
            <w:tcBorders>
              <w:bottom w:val="single" w:sz="8" w:space="0" w:color="000000"/>
            </w:tcBorders>
            <w:shd w:fill="auto" w:val="clear"/>
            <w:tcMar>
              <w:top w:w="0" w:type="dxa"/>
              <w:bottom w:w="28"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Oil-Dri Corporation of America is a leading supplier of specialty sorbent products for agricultural, horticultural, fluids purification, specialty markets, industrial and automotive, and is the world’s largest manufacturer of cat litter.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offer a live webcast of the fourth quarter earnings teleconference on </w:t>
      </w:r>
      <w:r>
        <w:rPr>
          <w:rFonts w:ascii="Times New Roman;Times;Serif" w:hAnsi="Times New Roman;Times;Serif"/>
          <w:b/>
          <w:i w:val="false"/>
          <w:caps w:val="false"/>
          <w:smallCaps w:val="false"/>
          <w:sz w:val="20"/>
        </w:rPr>
        <w:t>Tuesday, October 15, 2013 from 10:00 am to 10:30 am, Central Time.</w:t>
      </w:r>
      <w:r>
        <w:rPr>
          <w:rFonts w:ascii="Times New Roman;Times;Serif" w:hAnsi="Times New Roman;Times;Serif"/>
          <w:b w:val="false"/>
          <w:i w:val="false"/>
          <w:caps w:val="false"/>
          <w:smallCaps w:val="false"/>
          <w:sz w:val="20"/>
        </w:rPr>
        <w:t xml:space="preserve"> To listen via the web, visit </w:t>
      </w:r>
      <w:r>
        <w:rPr>
          <w:rFonts w:ascii="Times New Roman;Times;Serif" w:hAnsi="Times New Roman;Times;Serif"/>
          <w:b w:val="false"/>
          <w:i w:val="false"/>
          <w:caps w:val="false"/>
          <w:smallCaps w:val="false"/>
          <w:color w:val="000000"/>
          <w:sz w:val="20"/>
          <w:u w:val="single"/>
        </w:rPr>
        <w:t>www.streetevents.com</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color w:val="000000"/>
          <w:sz w:val="20"/>
          <w:u w:val="single"/>
        </w:rPr>
        <w:t>www.oildri.com</w:t>
      </w:r>
      <w:r>
        <w:rPr>
          <w:rFonts w:ascii="Times New Roman;Times;Serif" w:hAnsi="Times New Roman;Times;Serif"/>
          <w:b w:val="false"/>
          <w:i w:val="false"/>
          <w:caps w:val="false"/>
          <w:smallCaps w:val="false"/>
          <w:sz w:val="20"/>
        </w:rPr>
        <w:t xml:space="preserve">. An archived recording of the call and written transcripts of all teleconferences are posted on the Oil-Dri website. </w:t>
      </w:r>
      <w:r>
        <w:rPr>
          <w:rFonts w:ascii="Times New Roman;Times;Serif" w:hAnsi="Times New Roman;Times;Serif"/>
          <w:b/>
          <w:i w:val="false"/>
          <w:caps w:val="false"/>
          <w:smallCaps w:val="false"/>
          <w:sz w:val="20"/>
        </w:rPr>
        <w:t>Please note, due to the federal holiday on Monday, we will hold the earnings teleconference on Tuesday, October 15th.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its Annual Meeting of Stockholders on </w:t>
      </w:r>
      <w:r>
        <w:rPr>
          <w:rFonts w:ascii="Times New Roman;Times;Serif" w:hAnsi="Times New Roman;Times;Serif"/>
          <w:b/>
          <w:i w:val="false"/>
          <w:caps w:val="false"/>
          <w:smallCaps w:val="false"/>
          <w:sz w:val="20"/>
        </w:rPr>
        <w:t>Tuesday, December 10, 2013 starting at 9:30 am, Central Time</w:t>
      </w:r>
      <w:r>
        <w:rPr>
          <w:rFonts w:ascii="Times New Roman;Times;Serif" w:hAnsi="Times New Roman;Times;Serif"/>
          <w:b w:val="false"/>
          <w:i w:val="false"/>
          <w:caps w:val="false"/>
          <w:smallCaps w:val="false"/>
          <w:sz w:val="20"/>
        </w:rPr>
        <w:t xml:space="preserve">. The meeting will be held at The Standard Club, 320 South Plymouth Court, Chicago, Illinois 60604. </w:t>
      </w:r>
      <w:r>
        <w:rPr>
          <w:rFonts w:ascii="Times New Roman;Times;Serif" w:hAnsi="Times New Roman;Times;Serif"/>
          <w:b w:val="false"/>
          <w:i w:val="false"/>
          <w:caps w:val="false"/>
          <w:smallCaps w:val="false"/>
          <w:color w:val="000000"/>
          <w:sz w:val="20"/>
          <w:highlight w:val="white"/>
        </w:rPr>
        <w:t>The record date for voting eligibility at the Annual Meeting is October 18, 2013.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64"/>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5</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1485900"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85900" cy="495300"/>
                    </a:xfrm>
                    <a:prstGeom prst="rect">
                      <a:avLst/>
                    </a:prstGeom>
                  </pic:spPr>
                </pic:pic>
              </a:graphicData>
            </a:graphic>
          </wp:inline>
        </w:drawing>
      </w:r>
    </w:p>
    <w:p>
      <w:pPr>
        <w:pStyle w:val="TextBody"/>
        <w:spacing w:before="0" w:after="0"/>
        <w:ind w:left="0" w:right="0" w:hanging="0"/>
        <w:jc w:val="center"/>
        <w:rPr>
          <w:caps w:val="false"/>
          <w:smallCaps w:val="false"/>
          <w:color w:val="002D69"/>
        </w:rPr>
      </w:pPr>
      <w:r>
        <w:rPr>
          <w:caps w:val="false"/>
          <w:smallCaps w:val="false"/>
          <w:color w:val="002D69"/>
        </w:rPr>
        <w:t> </w:t>
      </w:r>
    </w:p>
    <w:p>
      <w:pPr>
        <w:pStyle w:val="HorizontalLine"/>
        <w:pBdr>
          <w:bottom w:val="single" w:sz="12" w:space="0" w:color="808080"/>
        </w:pBdr>
        <w:rPr/>
      </w:pPr>
      <w:r>
        <w:rPr/>
      </w:r>
    </w:p>
    <w:p>
      <w:pPr>
        <w:pStyle w:val="TextBody"/>
        <w:rPr/>
      </w:pPr>
      <w:r>
        <w:rPr/>
        <w:t xml:space="preserve">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Cat’s Pride, Fresh &amp; Light, Calibrin, Amlan, and Pure-Flo are registered trademarks of Oil-Dri Corporation of America.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Litter Caturday, Fluids Purification and All Day Odor Control are trademarks of Oil-Dri Corporation of America.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64"/>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6</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1485900" cy="495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85900" cy="495300"/>
                    </a:xfrm>
                    <a:prstGeom prst="rect">
                      <a:avLst/>
                    </a:prstGeom>
                  </pic:spPr>
                </pic:pic>
              </a:graphicData>
            </a:graphic>
          </wp:inline>
        </w:drawing>
      </w:r>
    </w:p>
    <w:p>
      <w:pPr>
        <w:pStyle w:val="TextBody"/>
        <w:spacing w:before="0" w:after="0"/>
        <w:ind w:left="0" w:right="0" w:hanging="0"/>
        <w:jc w:val="center"/>
        <w:rPr>
          <w:caps w:val="false"/>
          <w:smallCaps w:val="false"/>
          <w:color w:val="002D69"/>
        </w:rPr>
      </w:pPr>
      <w:r>
        <w:rPr>
          <w:caps w:val="false"/>
          <w:smallCaps w:val="false"/>
          <w:color w:val="002D69"/>
        </w:rPr>
        <w:t> </w:t>
      </w:r>
    </w:p>
    <w:p>
      <w:pPr>
        <w:pStyle w:val="HorizontalLine"/>
        <w:pBdr>
          <w:bottom w:val="single" w:sz="12" w:space="0" w:color="808080"/>
        </w:pBdr>
        <w:rPr/>
      </w:pPr>
      <w:r>
        <w:rPr/>
      </w:r>
    </w:p>
    <w:p>
      <w:pPr>
        <w:pStyle w:val="TextBody"/>
        <w:spacing w:before="0" w:after="0"/>
        <w:rPr/>
      </w:pPr>
      <w:r>
        <w:rPr/>
        <w:t xml:space="preserve">  </w:t>
      </w:r>
    </w:p>
    <w:tbl>
      <w:tblPr>
        <w:tblW w:w="7413" w:type="dxa"/>
        <w:jc w:val="left"/>
        <w:tblInd w:w="0" w:type="dxa"/>
        <w:tblCellMar>
          <w:top w:w="0" w:type="dxa"/>
          <w:left w:w="0" w:type="dxa"/>
          <w:bottom w:w="0" w:type="dxa"/>
          <w:right w:w="0" w:type="dxa"/>
        </w:tblCellMar>
      </w:tblPr>
      <w:tblGrid>
        <w:gridCol w:w="3125"/>
        <w:gridCol w:w="60"/>
        <w:gridCol w:w="110"/>
        <w:gridCol w:w="575"/>
        <w:gridCol w:w="80"/>
        <w:gridCol w:w="60"/>
        <w:gridCol w:w="97"/>
        <w:gridCol w:w="687"/>
        <w:gridCol w:w="155"/>
        <w:gridCol w:w="60"/>
        <w:gridCol w:w="110"/>
        <w:gridCol w:w="575"/>
        <w:gridCol w:w="80"/>
        <w:gridCol w:w="60"/>
        <w:gridCol w:w="97"/>
        <w:gridCol w:w="687"/>
        <w:gridCol w:w="795"/>
      </w:tblGrid>
      <w:tr>
        <w:trPr/>
        <w:tc>
          <w:tcPr>
            <w:tcW w:w="3125" w:type="dxa"/>
            <w:tcBorders/>
            <w:shd w:fill="auto" w:val="clear"/>
            <w:vAlign w:val="center"/>
          </w:tcPr>
          <w:p>
            <w:pPr>
              <w:pStyle w:val="TableContents"/>
              <w:spacing w:before="0" w:after="283"/>
              <w:rPr>
                <w:b/>
                <w:color w:val="000000"/>
                <w:sz w:val="17"/>
              </w:rPr>
            </w:pPr>
            <w:r>
              <w:rPr>
                <w:b/>
                <w:color w:val="000000"/>
                <w:sz w:val="17"/>
              </w:rPr>
              <w:t>Consolidated Statements of Income</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4"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4" w:type="dxa"/>
            <w:gridSpan w:val="2"/>
            <w:tcBorders/>
            <w:shd w:fill="auto" w:val="clear"/>
            <w:vAlign w:val="center"/>
          </w:tcPr>
          <w:p>
            <w:pPr>
              <w:pStyle w:val="TableContents"/>
              <w:spacing w:before="0" w:after="283"/>
              <w:rPr/>
            </w:pPr>
            <w:r>
              <w:rPr/>
              <w:t> </w:t>
            </w:r>
          </w:p>
        </w:tc>
        <w:tc>
          <w:tcPr>
            <w:tcW w:w="795" w:type="dxa"/>
            <w:tcBorders/>
            <w:shd w:fill="auto" w:val="clear"/>
            <w:vAlign w:val="center"/>
          </w:tcPr>
          <w:p>
            <w:pPr>
              <w:pStyle w:val="TableContents"/>
              <w:spacing w:before="0" w:after="283"/>
              <w:rPr/>
            </w:pPr>
            <w:r>
              <w:rPr/>
              <w:t> </w:t>
            </w:r>
          </w:p>
        </w:tc>
      </w:tr>
      <w:tr>
        <w:trPr/>
        <w:tc>
          <w:tcPr>
            <w:tcW w:w="3125" w:type="dxa"/>
            <w:tcBorders/>
            <w:shd w:fill="auto" w:val="clear"/>
            <w:vAlign w:val="center"/>
          </w:tcPr>
          <w:p>
            <w:pPr>
              <w:pStyle w:val="TableContents"/>
              <w:spacing w:before="0" w:after="283"/>
              <w:rPr>
                <w:color w:val="000000"/>
                <w:sz w:val="17"/>
              </w:rPr>
            </w:pPr>
            <w:r>
              <w:rPr>
                <w:color w:val="000000"/>
                <w:sz w:val="17"/>
              </w:rPr>
              <w:t>(in thousands, except for per share amounts)</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4"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4" w:type="dxa"/>
            <w:gridSpan w:val="2"/>
            <w:tcBorders/>
            <w:shd w:fill="auto" w:val="clear"/>
            <w:vAlign w:val="center"/>
          </w:tcPr>
          <w:p>
            <w:pPr>
              <w:pStyle w:val="TableContents"/>
              <w:spacing w:before="0" w:after="283"/>
              <w:rPr/>
            </w:pPr>
            <w:r>
              <w:rPr/>
              <w:t> </w:t>
            </w:r>
          </w:p>
        </w:tc>
        <w:tc>
          <w:tcPr>
            <w:tcW w:w="795" w:type="dxa"/>
            <w:tcBorders/>
            <w:shd w:fill="auto" w:val="clear"/>
            <w:vAlign w:val="center"/>
          </w:tcPr>
          <w:p>
            <w:pPr>
              <w:pStyle w:val="TableContents"/>
              <w:spacing w:before="0" w:after="283"/>
              <w:rPr/>
            </w:pPr>
            <w:r>
              <w:rPr/>
              <w:t> </w:t>
            </w:r>
          </w:p>
        </w:tc>
      </w:tr>
      <w:tr>
        <w:trPr/>
        <w:tc>
          <w:tcPr>
            <w:tcW w:w="3125" w:type="dxa"/>
            <w:tcBorders/>
            <w:shd w:fill="auto" w:val="clear"/>
            <w:vAlign w:val="center"/>
          </w:tcPr>
          <w:p>
            <w:pPr>
              <w:pStyle w:val="TableContents"/>
              <w:spacing w:before="0" w:after="283"/>
              <w:rPr>
                <w:color w:val="000000"/>
                <w:sz w:val="17"/>
              </w:rPr>
            </w:pPr>
            <w:r>
              <w:rPr>
                <w:color w:val="000000"/>
                <w:sz w:val="17"/>
              </w:rPr>
              <w:t>(unaudited)</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4"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4" w:type="dxa"/>
            <w:gridSpan w:val="2"/>
            <w:tcBorders/>
            <w:shd w:fill="auto" w:val="clear"/>
            <w:vAlign w:val="center"/>
          </w:tcPr>
          <w:p>
            <w:pPr>
              <w:pStyle w:val="TableContents"/>
              <w:spacing w:before="0" w:after="283"/>
              <w:rPr/>
            </w:pPr>
            <w:r>
              <w:rPr/>
              <w:t> </w:t>
            </w:r>
          </w:p>
        </w:tc>
        <w:tc>
          <w:tcPr>
            <w:tcW w:w="795" w:type="dxa"/>
            <w:tcBorders/>
            <w:shd w:fill="auto" w:val="clear"/>
            <w:vAlign w:val="center"/>
          </w:tcPr>
          <w:p>
            <w:pPr>
              <w:pStyle w:val="TableContents"/>
              <w:spacing w:before="0" w:after="283"/>
              <w:rPr/>
            </w:pPr>
            <w:r>
              <w:rPr/>
              <w:t> </w:t>
            </w:r>
          </w:p>
        </w:tc>
      </w:tr>
      <w:tr>
        <w:trPr/>
        <w:tc>
          <w:tcPr>
            <w:tcW w:w="3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0000"/>
              </w:rPr>
            </w:pPr>
            <w:r>
              <w:rPr>
                <w:color w:val="000000"/>
              </w:rPr>
              <w:t> </w:t>
            </w:r>
          </w:p>
        </w:tc>
        <w:tc>
          <w:tcPr>
            <w:tcW w:w="3433" w:type="dxa"/>
            <w:gridSpan w:val="14"/>
            <w:tcBorders>
              <w:bottom w:val="single" w:sz="8" w:space="0" w:color="000000"/>
            </w:tcBorders>
            <w:shd w:fill="auto" w:val="clear"/>
            <w:tcMar>
              <w:bottom w:w="28" w:type="dxa"/>
            </w:tcMar>
            <w:vAlign w:val="center"/>
          </w:tcPr>
          <w:p>
            <w:pPr>
              <w:pStyle w:val="TableContents"/>
              <w:spacing w:before="0" w:after="283"/>
              <w:jc w:val="center"/>
              <w:rPr>
                <w:b/>
                <w:color w:val="000000"/>
                <w:sz w:val="17"/>
              </w:rPr>
            </w:pPr>
            <w:r>
              <w:rPr>
                <w:b/>
                <w:color w:val="000000"/>
                <w:sz w:val="17"/>
              </w:rPr>
              <w:t>Fourth Quarter Ended July 31,</w:t>
            </w:r>
          </w:p>
        </w:tc>
        <w:tc>
          <w:tcPr>
            <w:tcW w:w="795" w:type="dxa"/>
            <w:tcBorders/>
            <w:shd w:fill="auto" w:val="clear"/>
            <w:vAlign w:val="center"/>
          </w:tcPr>
          <w:p>
            <w:pPr>
              <w:pStyle w:val="TableContents"/>
              <w:spacing w:before="0" w:after="283"/>
              <w:rPr/>
            </w:pPr>
            <w:r>
              <w:rPr/>
              <w:t> </w:t>
            </w:r>
          </w:p>
        </w:tc>
      </w:tr>
      <w:tr>
        <w:trPr/>
        <w:tc>
          <w:tcPr>
            <w:tcW w:w="3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0000"/>
              </w:rPr>
            </w:pPr>
            <w:r>
              <w:rPr>
                <w:color w:val="000000"/>
              </w:rPr>
              <w:t> </w:t>
            </w:r>
          </w:p>
        </w:tc>
        <w:tc>
          <w:tcPr>
            <w:tcW w:w="685" w:type="dxa"/>
            <w:gridSpan w:val="2"/>
            <w:tcBorders>
              <w:bottom w:val="single" w:sz="8" w:space="0" w:color="000000"/>
            </w:tcBorders>
            <w:shd w:fill="auto" w:val="clear"/>
            <w:tcMar>
              <w:bottom w:w="28" w:type="dxa"/>
            </w:tcMar>
            <w:vAlign w:val="center"/>
          </w:tcPr>
          <w:p>
            <w:pPr>
              <w:pStyle w:val="TableContents"/>
              <w:spacing w:before="0" w:after="283"/>
              <w:jc w:val="center"/>
              <w:rPr>
                <w:b/>
                <w:color w:val="000000"/>
                <w:sz w:val="17"/>
              </w:rPr>
            </w:pPr>
            <w:r>
              <w:rPr>
                <w:b/>
                <w:color w:val="000000"/>
                <w:sz w:val="17"/>
              </w:rPr>
              <w:t>2013</w:t>
            </w:r>
          </w:p>
        </w:tc>
        <w:tc>
          <w:tcPr>
            <w:tcW w:w="80" w:type="dxa"/>
            <w:tcBorders/>
            <w:shd w:fill="auto" w:val="clear"/>
            <w:vAlign w:val="center"/>
          </w:tcPr>
          <w:p>
            <w:pPr>
              <w:pStyle w:val="TableContents"/>
              <w:spacing w:before="0" w:after="283"/>
              <w:rPr>
                <w:color w:val="000000"/>
              </w:rPr>
            </w:pPr>
            <w:r>
              <w:rPr>
                <w:color w:val="000000"/>
              </w:rPr>
              <w:t> </w:t>
            </w:r>
          </w:p>
        </w:tc>
        <w:tc>
          <w:tcPr>
            <w:tcW w:w="60" w:type="dxa"/>
            <w:tcBorders/>
            <w:shd w:fill="auto" w:val="clear"/>
            <w:vAlign w:val="center"/>
          </w:tcPr>
          <w:p>
            <w:pPr>
              <w:pStyle w:val="TableContents"/>
              <w:spacing w:before="0" w:after="283"/>
              <w:rPr>
                <w:color w:val="000000"/>
              </w:rPr>
            </w:pPr>
            <w:r>
              <w:rPr>
                <w:color w:val="000000"/>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center"/>
              <w:rPr>
                <w:b/>
                <w:color w:val="000000"/>
                <w:sz w:val="17"/>
              </w:rPr>
            </w:pPr>
            <w:r>
              <w:rPr>
                <w:b/>
                <w:color w:val="000000"/>
                <w:sz w:val="17"/>
              </w:rPr>
              <w:t>% of Sales</w:t>
            </w:r>
          </w:p>
        </w:tc>
        <w:tc>
          <w:tcPr>
            <w:tcW w:w="155" w:type="dxa"/>
            <w:tcBorders/>
            <w:shd w:fill="auto" w:val="clear"/>
            <w:vAlign w:val="center"/>
          </w:tcPr>
          <w:p>
            <w:pPr>
              <w:pStyle w:val="TableContents"/>
              <w:spacing w:before="0" w:after="283"/>
              <w:rPr>
                <w:color w:val="000000"/>
              </w:rPr>
            </w:pPr>
            <w:r>
              <w:rPr>
                <w:color w:val="000000"/>
              </w:rPr>
              <w:t> </w:t>
            </w:r>
          </w:p>
        </w:tc>
        <w:tc>
          <w:tcPr>
            <w:tcW w:w="60" w:type="dxa"/>
            <w:tcBorders/>
            <w:shd w:fill="auto" w:val="clear"/>
            <w:vAlign w:val="center"/>
          </w:tcPr>
          <w:p>
            <w:pPr>
              <w:pStyle w:val="TableContents"/>
              <w:spacing w:before="0" w:after="283"/>
              <w:rPr>
                <w:color w:val="000000"/>
              </w:rPr>
            </w:pPr>
            <w:r>
              <w:rPr>
                <w:color w:val="000000"/>
              </w:rPr>
              <w:t> </w:t>
            </w:r>
          </w:p>
        </w:tc>
        <w:tc>
          <w:tcPr>
            <w:tcW w:w="685" w:type="dxa"/>
            <w:gridSpan w:val="2"/>
            <w:tcBorders>
              <w:bottom w:val="single" w:sz="8" w:space="0" w:color="000000"/>
            </w:tcBorders>
            <w:shd w:fill="auto" w:val="clear"/>
            <w:tcMar>
              <w:bottom w:w="28" w:type="dxa"/>
            </w:tcMar>
            <w:vAlign w:val="center"/>
          </w:tcPr>
          <w:p>
            <w:pPr>
              <w:pStyle w:val="TableContents"/>
              <w:spacing w:before="0" w:after="283"/>
              <w:jc w:val="center"/>
              <w:rPr>
                <w:b/>
                <w:color w:val="000000"/>
                <w:sz w:val="17"/>
              </w:rPr>
            </w:pPr>
            <w:r>
              <w:rPr>
                <w:b/>
                <w:color w:val="000000"/>
                <w:sz w:val="17"/>
              </w:rPr>
              <w:t>2012</w:t>
            </w:r>
          </w:p>
        </w:tc>
        <w:tc>
          <w:tcPr>
            <w:tcW w:w="80" w:type="dxa"/>
            <w:tcBorders/>
            <w:shd w:fill="auto" w:val="clear"/>
            <w:vAlign w:val="center"/>
          </w:tcPr>
          <w:p>
            <w:pPr>
              <w:pStyle w:val="TableContents"/>
              <w:spacing w:before="0" w:after="283"/>
              <w:rPr>
                <w:color w:val="000000"/>
              </w:rPr>
            </w:pPr>
            <w:r>
              <w:rPr>
                <w:color w:val="000000"/>
              </w:rPr>
              <w:t> </w:t>
            </w:r>
          </w:p>
        </w:tc>
        <w:tc>
          <w:tcPr>
            <w:tcW w:w="60" w:type="dxa"/>
            <w:tcBorders/>
            <w:shd w:fill="auto" w:val="clear"/>
            <w:vAlign w:val="center"/>
          </w:tcPr>
          <w:p>
            <w:pPr>
              <w:pStyle w:val="TableContents"/>
              <w:spacing w:before="0" w:after="283"/>
              <w:rPr>
                <w:color w:val="000000"/>
              </w:rPr>
            </w:pPr>
            <w:r>
              <w:rPr>
                <w:color w:val="000000"/>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center"/>
              <w:rPr>
                <w:b/>
                <w:color w:val="000000"/>
                <w:sz w:val="17"/>
              </w:rPr>
            </w:pPr>
            <w:r>
              <w:rPr>
                <w:b/>
                <w:color w:val="000000"/>
                <w:sz w:val="17"/>
              </w:rPr>
              <w:t>% of Sales</w:t>
            </w:r>
          </w:p>
        </w:tc>
        <w:tc>
          <w:tcPr>
            <w:tcW w:w="795" w:type="dxa"/>
            <w:tcBorders/>
            <w:shd w:fill="auto" w:val="clear"/>
            <w:vAlign w:val="center"/>
          </w:tcPr>
          <w:p>
            <w:pPr>
              <w:pStyle w:val="TableContents"/>
              <w:spacing w:before="0" w:after="283"/>
              <w:rPr>
                <w:color w:val="000000"/>
              </w:rPr>
            </w:pPr>
            <w:r>
              <w:rPr>
                <w:color w:val="000000"/>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Net Sales</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sz w:val="17"/>
              </w:rPr>
            </w:pPr>
            <w:r>
              <w:rPr>
                <w:color w:val="000000"/>
                <w:sz w:val="17"/>
              </w:rPr>
              <w:t>$</w:t>
            </w:r>
          </w:p>
        </w:tc>
        <w:tc>
          <w:tcPr>
            <w:tcW w:w="575" w:type="dxa"/>
            <w:tcBorders/>
            <w:shd w:fill="CCFFCC" w:val="clear"/>
            <w:vAlign w:val="center"/>
          </w:tcPr>
          <w:p>
            <w:pPr>
              <w:pStyle w:val="TableContents"/>
              <w:spacing w:before="0" w:after="283"/>
              <w:jc w:val="right"/>
              <w:rPr>
                <w:color w:val="000000"/>
                <w:sz w:val="17"/>
              </w:rPr>
            </w:pPr>
            <w:r>
              <w:rPr>
                <w:color w:val="000000"/>
                <w:sz w:val="17"/>
              </w:rPr>
              <w:t>63,892</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100.0</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sz w:val="17"/>
              </w:rPr>
            </w:pPr>
            <w:r>
              <w:rPr>
                <w:color w:val="000000"/>
                <w:sz w:val="17"/>
              </w:rPr>
              <w:t>$</w:t>
            </w:r>
          </w:p>
        </w:tc>
        <w:tc>
          <w:tcPr>
            <w:tcW w:w="575" w:type="dxa"/>
            <w:tcBorders/>
            <w:shd w:fill="CCFFCC" w:val="clear"/>
            <w:vAlign w:val="center"/>
          </w:tcPr>
          <w:p>
            <w:pPr>
              <w:pStyle w:val="TableContents"/>
              <w:spacing w:before="0" w:after="283"/>
              <w:jc w:val="right"/>
              <w:rPr>
                <w:color w:val="000000"/>
                <w:sz w:val="17"/>
              </w:rPr>
            </w:pPr>
            <w:r>
              <w:rPr>
                <w:color w:val="000000"/>
                <w:sz w:val="17"/>
              </w:rPr>
              <w:t>61,116</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100.0</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3125" w:type="dxa"/>
            <w:tcBorders/>
            <w:shd w:fill="FFFFFF" w:val="clear"/>
            <w:vAlign w:val="center"/>
          </w:tcPr>
          <w:p>
            <w:pPr>
              <w:pStyle w:val="TableContents"/>
              <w:spacing w:before="0" w:after="283"/>
              <w:rPr>
                <w:b/>
                <w:color w:val="000000"/>
                <w:sz w:val="17"/>
              </w:rPr>
            </w:pPr>
            <w:r>
              <w:rPr>
                <w:b/>
                <w:color w:val="000000"/>
                <w:sz w:val="17"/>
              </w:rPr>
              <w:t>Cost of Sales</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(47,784</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74.8</w:t>
            </w:r>
          </w:p>
        </w:tc>
        <w:tc>
          <w:tcPr>
            <w:tcW w:w="155"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(45,573</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74.6</w:t>
            </w:r>
          </w:p>
        </w:tc>
        <w:tc>
          <w:tcPr>
            <w:tcW w:w="795" w:type="dxa"/>
            <w:tcBorders/>
            <w:shd w:fill="FFFFFF" w:val="clear"/>
            <w:vAlign w:val="center"/>
          </w:tcPr>
          <w:p>
            <w:pPr>
              <w:pStyle w:val="TableContents"/>
              <w:spacing w:before="0" w:after="283"/>
              <w:jc w:val="left"/>
              <w:rPr>
                <w:color w:val="000000"/>
                <w:sz w:val="17"/>
              </w:rPr>
            </w:pPr>
            <w:r>
              <w:rPr>
                <w:color w:val="000000"/>
                <w:sz w:val="17"/>
              </w:rPr>
              <w:t>%</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Gross Profit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575" w:type="dxa"/>
            <w:tcBorders/>
            <w:shd w:fill="CCFFCC" w:val="clear"/>
            <w:vAlign w:val="center"/>
          </w:tcPr>
          <w:p>
            <w:pPr>
              <w:pStyle w:val="TableContents"/>
              <w:spacing w:before="0" w:after="283"/>
              <w:jc w:val="right"/>
              <w:rPr>
                <w:color w:val="000000"/>
                <w:sz w:val="17"/>
              </w:rPr>
            </w:pPr>
            <w:r>
              <w:rPr>
                <w:color w:val="000000"/>
                <w:sz w:val="17"/>
              </w:rPr>
              <w:t>16,108</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25.2</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575" w:type="dxa"/>
            <w:tcBorders/>
            <w:shd w:fill="CCFFCC" w:val="clear"/>
            <w:vAlign w:val="center"/>
          </w:tcPr>
          <w:p>
            <w:pPr>
              <w:pStyle w:val="TableContents"/>
              <w:spacing w:before="0" w:after="283"/>
              <w:jc w:val="right"/>
              <w:rPr>
                <w:color w:val="000000"/>
                <w:sz w:val="17"/>
              </w:rPr>
            </w:pPr>
            <w:r>
              <w:rPr>
                <w:color w:val="000000"/>
                <w:sz w:val="17"/>
              </w:rPr>
              <w:t>15,543</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25.4</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Operating Expenses</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575" w:type="dxa"/>
            <w:tcBorders/>
            <w:shd w:fill="FFFFFF" w:val="clear"/>
            <w:vAlign w:val="center"/>
          </w:tcPr>
          <w:p>
            <w:pPr>
              <w:pStyle w:val="TableContents"/>
              <w:spacing w:before="0" w:after="283"/>
              <w:jc w:val="right"/>
              <w:rPr>
                <w:color w:val="000000"/>
                <w:sz w:val="17"/>
              </w:rPr>
            </w:pPr>
            <w:r>
              <w:rPr>
                <w:color w:val="000000"/>
                <w:sz w:val="17"/>
              </w:rPr>
              <w:t>(11,695</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sz w:val="17"/>
              </w:rPr>
            </w:pPr>
            <w:r>
              <w:rPr>
                <w:color w:val="000000"/>
                <w:sz w:val="17"/>
              </w:rPr>
              <w:t>18.3</w:t>
            </w:r>
          </w:p>
        </w:tc>
        <w:tc>
          <w:tcPr>
            <w:tcW w:w="155"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575" w:type="dxa"/>
            <w:tcBorders/>
            <w:shd w:fill="FFFFFF" w:val="clear"/>
            <w:vAlign w:val="center"/>
          </w:tcPr>
          <w:p>
            <w:pPr>
              <w:pStyle w:val="TableContents"/>
              <w:spacing w:before="0" w:after="283"/>
              <w:jc w:val="right"/>
              <w:rPr>
                <w:color w:val="000000"/>
                <w:sz w:val="17"/>
              </w:rPr>
            </w:pPr>
            <w:r>
              <w:rPr>
                <w:color w:val="000000"/>
                <w:sz w:val="17"/>
              </w:rPr>
              <w:t>(13,428</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sz w:val="17"/>
              </w:rPr>
            </w:pPr>
            <w:r>
              <w:rPr>
                <w:color w:val="000000"/>
                <w:sz w:val="17"/>
              </w:rPr>
              <w:t>22.0</w:t>
            </w:r>
          </w:p>
        </w:tc>
        <w:tc>
          <w:tcPr>
            <w:tcW w:w="795" w:type="dxa"/>
            <w:tcBorders/>
            <w:shd w:fill="FFFFFF" w:val="clear"/>
            <w:vAlign w:val="center"/>
          </w:tcPr>
          <w:p>
            <w:pPr>
              <w:pStyle w:val="TableContents"/>
              <w:spacing w:before="0" w:after="283"/>
              <w:jc w:val="left"/>
              <w:rPr>
                <w:color w:val="000000"/>
                <w:sz w:val="17"/>
              </w:rPr>
            </w:pPr>
            <w:r>
              <w:rPr>
                <w:color w:val="000000"/>
                <w:sz w:val="17"/>
              </w:rPr>
              <w:t>%</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Capacity Rationalization Charges</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57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0.0</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57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(1,623</w:t>
            </w:r>
          </w:p>
        </w:tc>
        <w:tc>
          <w:tcPr>
            <w:tcW w:w="80"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0.0</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31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Operating Income</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575" w:type="dxa"/>
            <w:tcBorders/>
            <w:shd w:fill="CCFFCC" w:val="clear"/>
            <w:vAlign w:val="center"/>
          </w:tcPr>
          <w:p>
            <w:pPr>
              <w:pStyle w:val="TableContents"/>
              <w:spacing w:before="0" w:after="283"/>
              <w:jc w:val="right"/>
              <w:rPr>
                <w:color w:val="000000"/>
                <w:sz w:val="17"/>
              </w:rPr>
            </w:pPr>
            <w:r>
              <w:rPr>
                <w:color w:val="000000"/>
                <w:sz w:val="17"/>
              </w:rPr>
              <w:t>4,413</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6.9</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575" w:type="dxa"/>
            <w:tcBorders/>
            <w:shd w:fill="CCFFCC" w:val="clear"/>
            <w:vAlign w:val="center"/>
          </w:tcPr>
          <w:p>
            <w:pPr>
              <w:pStyle w:val="TableContents"/>
              <w:spacing w:before="0" w:after="283"/>
              <w:jc w:val="right"/>
              <w:rPr>
                <w:color w:val="000000"/>
                <w:sz w:val="17"/>
              </w:rPr>
            </w:pPr>
            <w:r>
              <w:rPr>
                <w:color w:val="000000"/>
                <w:sz w:val="17"/>
              </w:rPr>
              <w:t>492</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0.8</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Interest Expense</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575" w:type="dxa"/>
            <w:tcBorders/>
            <w:shd w:fill="FFFFFF" w:val="clear"/>
            <w:vAlign w:val="center"/>
          </w:tcPr>
          <w:p>
            <w:pPr>
              <w:pStyle w:val="TableContents"/>
              <w:spacing w:before="0" w:after="283"/>
              <w:jc w:val="right"/>
              <w:rPr>
                <w:color w:val="000000"/>
                <w:sz w:val="17"/>
              </w:rPr>
            </w:pPr>
            <w:r>
              <w:rPr>
                <w:color w:val="000000"/>
                <w:sz w:val="17"/>
              </w:rPr>
              <w:t>(399</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sz w:val="17"/>
              </w:rPr>
            </w:pPr>
            <w:r>
              <w:rPr>
                <w:color w:val="000000"/>
                <w:sz w:val="17"/>
              </w:rPr>
              <w:t>0.6</w:t>
            </w:r>
          </w:p>
        </w:tc>
        <w:tc>
          <w:tcPr>
            <w:tcW w:w="155"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575" w:type="dxa"/>
            <w:tcBorders/>
            <w:shd w:fill="FFFFFF" w:val="clear"/>
            <w:vAlign w:val="center"/>
          </w:tcPr>
          <w:p>
            <w:pPr>
              <w:pStyle w:val="TableContents"/>
              <w:spacing w:before="0" w:after="283"/>
              <w:jc w:val="right"/>
              <w:rPr>
                <w:color w:val="000000"/>
                <w:sz w:val="17"/>
              </w:rPr>
            </w:pPr>
            <w:r>
              <w:rPr>
                <w:color w:val="000000"/>
                <w:sz w:val="17"/>
              </w:rPr>
              <w:t>(503</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sz w:val="17"/>
              </w:rPr>
            </w:pPr>
            <w:r>
              <w:rPr>
                <w:color w:val="000000"/>
                <w:sz w:val="17"/>
              </w:rPr>
              <w:t>0.8</w:t>
            </w:r>
          </w:p>
        </w:tc>
        <w:tc>
          <w:tcPr>
            <w:tcW w:w="795" w:type="dxa"/>
            <w:tcBorders/>
            <w:shd w:fill="FFFFFF" w:val="clear"/>
            <w:vAlign w:val="center"/>
          </w:tcPr>
          <w:p>
            <w:pPr>
              <w:pStyle w:val="TableContents"/>
              <w:spacing w:before="0" w:after="283"/>
              <w:jc w:val="left"/>
              <w:rPr>
                <w:color w:val="000000"/>
                <w:sz w:val="17"/>
              </w:rPr>
            </w:pPr>
            <w:r>
              <w:rPr>
                <w:color w:val="000000"/>
                <w:sz w:val="17"/>
              </w:rPr>
              <w:t>%</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Other Expenses</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57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(44</w:t>
            </w:r>
          </w:p>
        </w:tc>
        <w:tc>
          <w:tcPr>
            <w:tcW w:w="80"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-0.1</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57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(14</w:t>
            </w:r>
          </w:p>
        </w:tc>
        <w:tc>
          <w:tcPr>
            <w:tcW w:w="80"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0.0</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31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rPr>
            </w:pPr>
            <w:r>
              <w:rPr>
                <w:color w:val="000000"/>
              </w:rPr>
              <w:t> </w:t>
            </w:r>
          </w:p>
        </w:tc>
        <w:tc>
          <w:tcPr>
            <w:tcW w:w="155"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rPr>
            </w:pPr>
            <w:r>
              <w:rPr>
                <w:color w:val="000000"/>
              </w:rPr>
              <w:t> </w:t>
            </w:r>
          </w:p>
        </w:tc>
        <w:tc>
          <w:tcPr>
            <w:tcW w:w="795" w:type="dxa"/>
            <w:tcBorders/>
            <w:shd w:fill="FFFFFF" w:val="clear"/>
            <w:vAlign w:val="center"/>
          </w:tcPr>
          <w:p>
            <w:pPr>
              <w:pStyle w:val="TableContents"/>
              <w:spacing w:before="0" w:after="283"/>
              <w:jc w:val="left"/>
              <w:rPr>
                <w:color w:val="000000"/>
              </w:rPr>
            </w:pPr>
            <w:r>
              <w:rPr>
                <w:color w:val="000000"/>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Income (Loss) Before Income Taxes</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575" w:type="dxa"/>
            <w:tcBorders/>
            <w:shd w:fill="CCFFCC" w:val="clear"/>
            <w:vAlign w:val="center"/>
          </w:tcPr>
          <w:p>
            <w:pPr>
              <w:pStyle w:val="TableContents"/>
              <w:spacing w:before="0" w:after="283"/>
              <w:jc w:val="right"/>
              <w:rPr>
                <w:color w:val="000000"/>
                <w:sz w:val="17"/>
              </w:rPr>
            </w:pPr>
            <w:r>
              <w:rPr>
                <w:color w:val="000000"/>
                <w:sz w:val="17"/>
              </w:rPr>
              <w:t>3,970</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6.2</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575" w:type="dxa"/>
            <w:tcBorders/>
            <w:shd w:fill="CCFFCC" w:val="clear"/>
            <w:vAlign w:val="center"/>
          </w:tcPr>
          <w:p>
            <w:pPr>
              <w:pStyle w:val="TableContents"/>
              <w:spacing w:before="0" w:after="283"/>
              <w:jc w:val="right"/>
              <w:rPr>
                <w:color w:val="000000"/>
                <w:sz w:val="17"/>
              </w:rPr>
            </w:pPr>
            <w:r>
              <w:rPr>
                <w:color w:val="000000"/>
                <w:sz w:val="17"/>
              </w:rPr>
              <w:t>(25</w:t>
            </w:r>
          </w:p>
        </w:tc>
        <w:tc>
          <w:tcPr>
            <w:tcW w:w="80"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0.0</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Income Taxes</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767</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-1.2</w:t>
            </w:r>
          </w:p>
        </w:tc>
        <w:tc>
          <w:tcPr>
            <w:tcW w:w="155"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(83</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0.1</w:t>
            </w:r>
          </w:p>
        </w:tc>
        <w:tc>
          <w:tcPr>
            <w:tcW w:w="795" w:type="dxa"/>
            <w:tcBorders/>
            <w:shd w:fill="FFFFFF" w:val="clear"/>
            <w:vAlign w:val="center"/>
          </w:tcPr>
          <w:p>
            <w:pPr>
              <w:pStyle w:val="TableContents"/>
              <w:spacing w:before="0" w:after="283"/>
              <w:jc w:val="left"/>
              <w:rPr>
                <w:color w:val="000000"/>
                <w:sz w:val="17"/>
              </w:rPr>
            </w:pPr>
            <w:r>
              <w:rPr>
                <w:color w:val="000000"/>
                <w:sz w:val="17"/>
              </w:rPr>
              <w:t>%</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Net Income (Loss)</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double" w:sz="6" w:space="0" w:color="000000"/>
            </w:tcBorders>
            <w:shd w:fill="CCFFCC" w:val="clear"/>
            <w:tcMar>
              <w:bottom w:w="28" w:type="dxa"/>
            </w:tcMar>
            <w:vAlign w:val="center"/>
          </w:tcPr>
          <w:p>
            <w:pPr>
              <w:pStyle w:val="TableContents"/>
              <w:spacing w:before="0" w:after="283"/>
              <w:jc w:val="left"/>
              <w:rPr>
                <w:color w:val="000000"/>
                <w:sz w:val="17"/>
              </w:rPr>
            </w:pPr>
            <w:r>
              <w:rPr>
                <w:color w:val="000000"/>
                <w:sz w:val="17"/>
              </w:rPr>
              <w:t>$</w:t>
            </w:r>
          </w:p>
        </w:tc>
        <w:tc>
          <w:tcPr>
            <w:tcW w:w="575" w:type="dxa"/>
            <w:tcBorders>
              <w:bottom w:val="double" w:sz="6"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4,737</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bottom w:val="double" w:sz="6"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double" w:sz="6"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7.4</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double" w:sz="6" w:space="0" w:color="000000"/>
            </w:tcBorders>
            <w:shd w:fill="CCFFCC" w:val="clear"/>
            <w:tcMar>
              <w:bottom w:w="28" w:type="dxa"/>
            </w:tcMar>
            <w:vAlign w:val="center"/>
          </w:tcPr>
          <w:p>
            <w:pPr>
              <w:pStyle w:val="TableContents"/>
              <w:spacing w:before="0" w:after="283"/>
              <w:jc w:val="left"/>
              <w:rPr>
                <w:color w:val="000000"/>
                <w:sz w:val="17"/>
              </w:rPr>
            </w:pPr>
            <w:r>
              <w:rPr>
                <w:color w:val="000000"/>
                <w:sz w:val="17"/>
              </w:rPr>
              <w:t>$</w:t>
            </w:r>
          </w:p>
        </w:tc>
        <w:tc>
          <w:tcPr>
            <w:tcW w:w="575" w:type="dxa"/>
            <w:tcBorders>
              <w:bottom w:val="double" w:sz="6"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(108</w:t>
            </w:r>
          </w:p>
        </w:tc>
        <w:tc>
          <w:tcPr>
            <w:tcW w:w="80"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bottom w:val="double" w:sz="6"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double" w:sz="6"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-0.2</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31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3125" w:type="dxa"/>
            <w:tcBorders/>
            <w:shd w:fill="CCFFCC" w:val="clear"/>
            <w:vAlign w:val="center"/>
          </w:tcPr>
          <w:p>
            <w:pPr>
              <w:pStyle w:val="TableContents"/>
              <w:spacing w:before="0" w:after="283"/>
              <w:rPr>
                <w:b/>
                <w:color w:val="000000"/>
                <w:sz w:val="17"/>
              </w:rPr>
            </w:pPr>
            <w:r>
              <w:rPr>
                <w:b/>
                <w:color w:val="000000"/>
                <w:sz w:val="17"/>
              </w:rPr>
              <w:t>Net Income (Loss) Per Share:</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720"/>
              <w:jc w:val="left"/>
              <w:rPr/>
            </w:pPr>
            <w:r>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Basic Common</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sz w:val="17"/>
              </w:rPr>
            </w:pPr>
            <w:r>
              <w:rPr>
                <w:color w:val="000000"/>
                <w:sz w:val="17"/>
              </w:rPr>
              <w:t>$</w:t>
            </w:r>
          </w:p>
        </w:tc>
        <w:tc>
          <w:tcPr>
            <w:tcW w:w="575" w:type="dxa"/>
            <w:tcBorders/>
            <w:shd w:fill="FFFFFF" w:val="clear"/>
            <w:vAlign w:val="center"/>
          </w:tcPr>
          <w:p>
            <w:pPr>
              <w:pStyle w:val="TableContents"/>
              <w:spacing w:before="0" w:after="283"/>
              <w:jc w:val="right"/>
              <w:rPr>
                <w:color w:val="000000"/>
                <w:sz w:val="17"/>
              </w:rPr>
            </w:pPr>
            <w:r>
              <w:rPr>
                <w:color w:val="000000"/>
                <w:sz w:val="17"/>
              </w:rPr>
              <w:t>0.73</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sz w:val="17"/>
              </w:rPr>
            </w:pPr>
            <w:r>
              <w:rPr>
                <w:color w:val="000000"/>
                <w:sz w:val="17"/>
              </w:rPr>
              <w:t>$</w:t>
            </w:r>
          </w:p>
        </w:tc>
        <w:tc>
          <w:tcPr>
            <w:tcW w:w="575" w:type="dxa"/>
            <w:tcBorders/>
            <w:shd w:fill="FFFFFF" w:val="clear"/>
            <w:vAlign w:val="center"/>
          </w:tcPr>
          <w:p>
            <w:pPr>
              <w:pStyle w:val="TableContents"/>
              <w:spacing w:before="0" w:after="283"/>
              <w:jc w:val="right"/>
              <w:rPr>
                <w:color w:val="000000"/>
                <w:sz w:val="17"/>
              </w:rPr>
            </w:pPr>
            <w:r>
              <w:rPr>
                <w:color w:val="000000"/>
                <w:sz w:val="17"/>
              </w:rPr>
              <w:t>(0.02</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ind w:left="0" w:right="0" w:firstLine="720"/>
              <w:jc w:val="left"/>
              <w:rPr/>
            </w:pPr>
            <w:r>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Basic Class B Common</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sz w:val="17"/>
              </w:rPr>
            </w:pPr>
            <w:r>
              <w:rPr>
                <w:color w:val="000000"/>
                <w:sz w:val="17"/>
              </w:rPr>
              <w:t>$</w:t>
            </w:r>
          </w:p>
        </w:tc>
        <w:tc>
          <w:tcPr>
            <w:tcW w:w="575" w:type="dxa"/>
            <w:tcBorders/>
            <w:shd w:fill="CCFFCC" w:val="clear"/>
            <w:vAlign w:val="center"/>
          </w:tcPr>
          <w:p>
            <w:pPr>
              <w:pStyle w:val="TableContents"/>
              <w:spacing w:before="0" w:after="283"/>
              <w:jc w:val="right"/>
              <w:rPr>
                <w:color w:val="000000"/>
                <w:sz w:val="17"/>
              </w:rPr>
            </w:pPr>
            <w:r>
              <w:rPr>
                <w:color w:val="000000"/>
                <w:sz w:val="17"/>
              </w:rPr>
              <w:t>0.55</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sz w:val="17"/>
              </w:rPr>
            </w:pPr>
            <w:r>
              <w:rPr>
                <w:color w:val="000000"/>
                <w:sz w:val="17"/>
              </w:rPr>
              <w:t>$</w:t>
            </w:r>
          </w:p>
        </w:tc>
        <w:tc>
          <w:tcPr>
            <w:tcW w:w="575" w:type="dxa"/>
            <w:tcBorders/>
            <w:shd w:fill="CCFFCC" w:val="clear"/>
            <w:vAlign w:val="center"/>
          </w:tcPr>
          <w:p>
            <w:pPr>
              <w:pStyle w:val="TableContents"/>
              <w:spacing w:before="0" w:after="283"/>
              <w:jc w:val="right"/>
              <w:rPr>
                <w:color w:val="000000"/>
                <w:sz w:val="17"/>
              </w:rPr>
            </w:pPr>
            <w:r>
              <w:rPr>
                <w:color w:val="000000"/>
                <w:sz w:val="17"/>
              </w:rPr>
              <w:t>(0.01</w:t>
            </w:r>
          </w:p>
        </w:tc>
        <w:tc>
          <w:tcPr>
            <w:tcW w:w="80"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720"/>
              <w:jc w:val="left"/>
              <w:rPr/>
            </w:pPr>
            <w:r>
              <w:rPr/>
              <w:t> </w:t>
            </w:r>
          </w:p>
        </w:tc>
      </w:tr>
      <w:tr>
        <w:trPr/>
        <w:tc>
          <w:tcPr>
            <w:tcW w:w="3125" w:type="dxa"/>
            <w:tcBorders/>
            <w:shd w:fill="FFFFFF" w:val="clear"/>
            <w:vAlign w:val="center"/>
          </w:tcPr>
          <w:p>
            <w:pPr>
              <w:pStyle w:val="TableContents"/>
              <w:spacing w:before="0" w:after="283"/>
              <w:rPr>
                <w:b/>
                <w:color w:val="000000"/>
                <w:sz w:val="17"/>
              </w:rPr>
            </w:pPr>
            <w:r>
              <w:rPr>
                <w:b/>
                <w:color w:val="000000"/>
                <w:sz w:val="17"/>
              </w:rPr>
              <w:t>Diluted</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sz w:val="17"/>
              </w:rPr>
            </w:pPr>
            <w:r>
              <w:rPr>
                <w:color w:val="000000"/>
                <w:sz w:val="17"/>
              </w:rPr>
              <w:t>$</w:t>
            </w:r>
          </w:p>
        </w:tc>
        <w:tc>
          <w:tcPr>
            <w:tcW w:w="575" w:type="dxa"/>
            <w:tcBorders/>
            <w:shd w:fill="FFFFFF" w:val="clear"/>
            <w:vAlign w:val="center"/>
          </w:tcPr>
          <w:p>
            <w:pPr>
              <w:pStyle w:val="TableContents"/>
              <w:spacing w:before="0" w:after="283"/>
              <w:jc w:val="right"/>
              <w:rPr>
                <w:color w:val="000000"/>
                <w:sz w:val="17"/>
              </w:rPr>
            </w:pPr>
            <w:r>
              <w:rPr>
                <w:color w:val="000000"/>
                <w:sz w:val="17"/>
              </w:rPr>
              <w:t>0.67</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sz w:val="17"/>
              </w:rPr>
            </w:pPr>
            <w:r>
              <w:rPr>
                <w:color w:val="000000"/>
                <w:sz w:val="17"/>
              </w:rPr>
              <w:t>$</w:t>
            </w:r>
          </w:p>
        </w:tc>
        <w:tc>
          <w:tcPr>
            <w:tcW w:w="575" w:type="dxa"/>
            <w:tcBorders/>
            <w:shd w:fill="FFFFFF" w:val="clear"/>
            <w:vAlign w:val="center"/>
          </w:tcPr>
          <w:p>
            <w:pPr>
              <w:pStyle w:val="TableContents"/>
              <w:spacing w:before="0" w:after="283"/>
              <w:jc w:val="right"/>
              <w:rPr>
                <w:color w:val="000000"/>
                <w:sz w:val="17"/>
              </w:rPr>
            </w:pPr>
            <w:r>
              <w:rPr>
                <w:color w:val="000000"/>
                <w:sz w:val="17"/>
              </w:rPr>
              <w:t>(0.02</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312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57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jc w:val="left"/>
              <w:rPr/>
            </w:pPr>
            <w:r>
              <w:rPr/>
              <w:t> </w:t>
            </w:r>
          </w:p>
        </w:tc>
      </w:tr>
      <w:tr>
        <w:trPr/>
        <w:tc>
          <w:tcPr>
            <w:tcW w:w="3125" w:type="dxa"/>
            <w:tcBorders/>
            <w:shd w:fill="FFFFFF" w:val="clear"/>
            <w:vAlign w:val="center"/>
          </w:tcPr>
          <w:p>
            <w:pPr>
              <w:pStyle w:val="TableContents"/>
              <w:spacing w:before="0" w:after="283"/>
              <w:rPr>
                <w:b/>
                <w:color w:val="000000"/>
                <w:sz w:val="17"/>
              </w:rPr>
            </w:pPr>
            <w:r>
              <w:rPr>
                <w:b/>
                <w:color w:val="000000"/>
                <w:sz w:val="17"/>
              </w:rPr>
              <w:t>Average Shares Outstanding:</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rPr>
            </w:pPr>
            <w:r>
              <w:rPr>
                <w:color w:val="000000"/>
              </w:rPr>
              <w:t> </w:t>
            </w:r>
          </w:p>
        </w:tc>
        <w:tc>
          <w:tcPr>
            <w:tcW w:w="795" w:type="dxa"/>
            <w:tcBorders/>
            <w:shd w:fill="FFFFFF" w:val="clear"/>
            <w:vAlign w:val="center"/>
          </w:tcPr>
          <w:p>
            <w:pPr>
              <w:pStyle w:val="TableContents"/>
              <w:spacing w:before="0" w:after="283"/>
              <w:ind w:left="0" w:right="0" w:firstLine="720"/>
              <w:jc w:val="left"/>
              <w:rPr>
                <w:color w:val="000000"/>
              </w:rPr>
            </w:pPr>
            <w:r>
              <w:rPr>
                <w:color w:val="000000"/>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Basic Common</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575" w:type="dxa"/>
            <w:tcBorders/>
            <w:shd w:fill="CCFFCC" w:val="clear"/>
            <w:vAlign w:val="center"/>
          </w:tcPr>
          <w:p>
            <w:pPr>
              <w:pStyle w:val="TableContents"/>
              <w:spacing w:before="0" w:after="283"/>
              <w:jc w:val="right"/>
              <w:rPr>
                <w:color w:val="000000"/>
                <w:sz w:val="17"/>
              </w:rPr>
            </w:pPr>
            <w:r>
              <w:rPr>
                <w:color w:val="000000"/>
                <w:sz w:val="17"/>
              </w:rPr>
              <w:t>4,938</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575" w:type="dxa"/>
            <w:tcBorders/>
            <w:shd w:fill="CCFFCC" w:val="clear"/>
            <w:vAlign w:val="center"/>
          </w:tcPr>
          <w:p>
            <w:pPr>
              <w:pStyle w:val="TableContents"/>
              <w:spacing w:before="0" w:after="283"/>
              <w:jc w:val="right"/>
              <w:rPr>
                <w:color w:val="000000"/>
                <w:sz w:val="17"/>
              </w:rPr>
            </w:pPr>
            <w:r>
              <w:rPr>
                <w:color w:val="000000"/>
                <w:sz w:val="17"/>
              </w:rPr>
              <w:t>4,903</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720"/>
              <w:jc w:val="left"/>
              <w:rPr/>
            </w:pPr>
            <w:r>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Basic Class B Common</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575" w:type="dxa"/>
            <w:tcBorders/>
            <w:shd w:fill="FFFFFF" w:val="clear"/>
            <w:vAlign w:val="center"/>
          </w:tcPr>
          <w:p>
            <w:pPr>
              <w:pStyle w:val="TableContents"/>
              <w:spacing w:before="0" w:after="283"/>
              <w:jc w:val="right"/>
              <w:rPr>
                <w:color w:val="000000"/>
                <w:sz w:val="17"/>
              </w:rPr>
            </w:pPr>
            <w:r>
              <w:rPr>
                <w:color w:val="000000"/>
                <w:sz w:val="17"/>
              </w:rPr>
              <w:t>1,980</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575" w:type="dxa"/>
            <w:tcBorders/>
            <w:shd w:fill="FFFFFF" w:val="clear"/>
            <w:vAlign w:val="center"/>
          </w:tcPr>
          <w:p>
            <w:pPr>
              <w:pStyle w:val="TableContents"/>
              <w:spacing w:before="0" w:after="283"/>
              <w:jc w:val="right"/>
              <w:rPr>
                <w:color w:val="000000"/>
                <w:sz w:val="17"/>
              </w:rPr>
            </w:pPr>
            <w:r>
              <w:rPr>
                <w:color w:val="000000"/>
                <w:sz w:val="17"/>
              </w:rPr>
              <w:t>1,938</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ind w:left="0" w:right="0" w:firstLine="720"/>
              <w:jc w:val="left"/>
              <w:rPr/>
            </w:pPr>
            <w:r>
              <w:rPr/>
              <w:t> </w:t>
            </w:r>
          </w:p>
        </w:tc>
      </w:tr>
      <w:tr>
        <w:trPr/>
        <w:tc>
          <w:tcPr>
            <w:tcW w:w="3125" w:type="dxa"/>
            <w:tcBorders/>
            <w:shd w:fill="CCFFCC" w:val="clear"/>
            <w:vAlign w:val="center"/>
          </w:tcPr>
          <w:p>
            <w:pPr>
              <w:pStyle w:val="TableContents"/>
              <w:spacing w:before="0" w:after="283"/>
              <w:rPr>
                <w:b/>
                <w:color w:val="000000"/>
                <w:sz w:val="17"/>
              </w:rPr>
            </w:pPr>
            <w:r>
              <w:rPr>
                <w:b/>
                <w:color w:val="000000"/>
                <w:sz w:val="17"/>
              </w:rPr>
              <w:t>Diluted</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575" w:type="dxa"/>
            <w:tcBorders/>
            <w:shd w:fill="CCFFCC" w:val="clear"/>
            <w:vAlign w:val="center"/>
          </w:tcPr>
          <w:p>
            <w:pPr>
              <w:pStyle w:val="TableContents"/>
              <w:spacing w:before="0" w:after="283"/>
              <w:jc w:val="right"/>
              <w:rPr>
                <w:color w:val="000000"/>
                <w:sz w:val="17"/>
              </w:rPr>
            </w:pPr>
            <w:r>
              <w:rPr>
                <w:color w:val="000000"/>
                <w:sz w:val="17"/>
              </w:rPr>
              <w:t>6,951</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575" w:type="dxa"/>
            <w:tcBorders/>
            <w:shd w:fill="CCFFCC" w:val="clear"/>
            <w:vAlign w:val="center"/>
          </w:tcPr>
          <w:p>
            <w:pPr>
              <w:pStyle w:val="TableContents"/>
              <w:spacing w:before="0" w:after="283"/>
              <w:jc w:val="right"/>
              <w:rPr>
                <w:color w:val="000000"/>
                <w:sz w:val="17"/>
              </w:rPr>
            </w:pPr>
            <w:r>
              <w:rPr>
                <w:color w:val="000000"/>
                <w:sz w:val="17"/>
              </w:rPr>
              <w:t>6,901</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jc w:val="left"/>
              <w:rPr/>
            </w:pPr>
            <w:r>
              <w:rPr/>
              <w:t> </w:t>
            </w:r>
          </w:p>
        </w:tc>
      </w:tr>
      <w:tr>
        <w:trPr/>
        <w:tc>
          <w:tcPr>
            <w:tcW w:w="31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bl>
    <w:p>
      <w:pPr>
        <w:pStyle w:val="TextBody"/>
        <w:rPr/>
      </w:pPr>
      <w:r>
        <w:rPr/>
        <w:t> </w:t>
      </w:r>
    </w:p>
    <w:tbl>
      <w:tblPr>
        <w:tblW w:w="6978" w:type="dxa"/>
        <w:jc w:val="left"/>
        <w:tblInd w:w="0" w:type="dxa"/>
        <w:tblCellMar>
          <w:top w:w="0" w:type="dxa"/>
          <w:left w:w="0" w:type="dxa"/>
          <w:bottom w:w="0" w:type="dxa"/>
          <w:right w:w="0" w:type="dxa"/>
        </w:tblCellMar>
      </w:tblPr>
      <w:tblGrid>
        <w:gridCol w:w="2510"/>
        <w:gridCol w:w="60"/>
        <w:gridCol w:w="110"/>
        <w:gridCol w:w="665"/>
        <w:gridCol w:w="80"/>
        <w:gridCol w:w="60"/>
        <w:gridCol w:w="97"/>
        <w:gridCol w:w="687"/>
        <w:gridCol w:w="155"/>
        <w:gridCol w:w="60"/>
        <w:gridCol w:w="110"/>
        <w:gridCol w:w="665"/>
        <w:gridCol w:w="80"/>
        <w:gridCol w:w="60"/>
        <w:gridCol w:w="97"/>
        <w:gridCol w:w="687"/>
        <w:gridCol w:w="795"/>
      </w:tblGrid>
      <w:tr>
        <w:trPr/>
        <w:tc>
          <w:tcPr>
            <w:tcW w:w="25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0000"/>
              </w:rPr>
            </w:pPr>
            <w:r>
              <w:rPr>
                <w:color w:val="000000"/>
              </w:rPr>
              <w:t> </w:t>
            </w:r>
          </w:p>
        </w:tc>
        <w:tc>
          <w:tcPr>
            <w:tcW w:w="3613" w:type="dxa"/>
            <w:gridSpan w:val="14"/>
            <w:tcBorders>
              <w:bottom w:val="single" w:sz="8" w:space="0" w:color="000000"/>
            </w:tcBorders>
            <w:shd w:fill="auto" w:val="clear"/>
            <w:tcMar>
              <w:bottom w:w="28" w:type="dxa"/>
            </w:tcMar>
            <w:vAlign w:val="center"/>
          </w:tcPr>
          <w:p>
            <w:pPr>
              <w:pStyle w:val="TableContents"/>
              <w:spacing w:before="0" w:after="283"/>
              <w:jc w:val="center"/>
              <w:rPr>
                <w:b/>
                <w:color w:val="000000"/>
                <w:sz w:val="17"/>
              </w:rPr>
            </w:pPr>
            <w:r>
              <w:rPr>
                <w:b/>
                <w:color w:val="000000"/>
                <w:sz w:val="17"/>
              </w:rPr>
              <w:t>Twelve Months Ended July 31,</w:t>
            </w:r>
          </w:p>
        </w:tc>
        <w:tc>
          <w:tcPr>
            <w:tcW w:w="795" w:type="dxa"/>
            <w:tcBorders/>
            <w:shd w:fill="auto" w:val="clear"/>
            <w:vAlign w:val="center"/>
          </w:tcPr>
          <w:p>
            <w:pPr>
              <w:pStyle w:val="TableContents"/>
              <w:spacing w:before="0" w:after="283"/>
              <w:rPr/>
            </w:pPr>
            <w:r>
              <w:rPr/>
              <w:t> </w:t>
            </w:r>
          </w:p>
        </w:tc>
      </w:tr>
      <w:tr>
        <w:trPr/>
        <w:tc>
          <w:tcPr>
            <w:tcW w:w="25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0000"/>
              </w:rPr>
            </w:pPr>
            <w:r>
              <w:rPr>
                <w:color w:val="000000"/>
              </w:rPr>
              <w:t> </w:t>
            </w:r>
          </w:p>
        </w:tc>
        <w:tc>
          <w:tcPr>
            <w:tcW w:w="775" w:type="dxa"/>
            <w:gridSpan w:val="2"/>
            <w:tcBorders>
              <w:bottom w:val="single" w:sz="8" w:space="0" w:color="000000"/>
            </w:tcBorders>
            <w:shd w:fill="auto" w:val="clear"/>
            <w:tcMar>
              <w:bottom w:w="28" w:type="dxa"/>
            </w:tcMar>
            <w:vAlign w:val="center"/>
          </w:tcPr>
          <w:p>
            <w:pPr>
              <w:pStyle w:val="TableContents"/>
              <w:spacing w:before="0" w:after="283"/>
              <w:jc w:val="center"/>
              <w:rPr>
                <w:b/>
                <w:color w:val="000000"/>
                <w:sz w:val="17"/>
              </w:rPr>
            </w:pPr>
            <w:r>
              <w:rPr>
                <w:b/>
                <w:color w:val="000000"/>
                <w:sz w:val="17"/>
              </w:rPr>
              <w:t>2013</w:t>
            </w:r>
          </w:p>
        </w:tc>
        <w:tc>
          <w:tcPr>
            <w:tcW w:w="80" w:type="dxa"/>
            <w:tcBorders/>
            <w:shd w:fill="auto" w:val="clear"/>
            <w:vAlign w:val="center"/>
          </w:tcPr>
          <w:p>
            <w:pPr>
              <w:pStyle w:val="TableContents"/>
              <w:spacing w:before="0" w:after="283"/>
              <w:rPr>
                <w:color w:val="000000"/>
              </w:rPr>
            </w:pPr>
            <w:r>
              <w:rPr>
                <w:color w:val="000000"/>
              </w:rPr>
              <w:t> </w:t>
            </w:r>
          </w:p>
        </w:tc>
        <w:tc>
          <w:tcPr>
            <w:tcW w:w="60" w:type="dxa"/>
            <w:tcBorders/>
            <w:shd w:fill="auto" w:val="clear"/>
            <w:vAlign w:val="center"/>
          </w:tcPr>
          <w:p>
            <w:pPr>
              <w:pStyle w:val="TableContents"/>
              <w:spacing w:before="0" w:after="283"/>
              <w:rPr>
                <w:color w:val="000000"/>
              </w:rPr>
            </w:pPr>
            <w:r>
              <w:rPr>
                <w:color w:val="000000"/>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center"/>
              <w:rPr>
                <w:b/>
                <w:color w:val="000000"/>
                <w:sz w:val="17"/>
              </w:rPr>
            </w:pPr>
            <w:r>
              <w:rPr>
                <w:b/>
                <w:color w:val="000000"/>
                <w:sz w:val="17"/>
              </w:rPr>
              <w:t>% of Sales</w:t>
            </w:r>
          </w:p>
        </w:tc>
        <w:tc>
          <w:tcPr>
            <w:tcW w:w="155" w:type="dxa"/>
            <w:tcBorders/>
            <w:shd w:fill="auto" w:val="clear"/>
            <w:vAlign w:val="center"/>
          </w:tcPr>
          <w:p>
            <w:pPr>
              <w:pStyle w:val="TableContents"/>
              <w:spacing w:before="0" w:after="283"/>
              <w:rPr>
                <w:color w:val="000000"/>
              </w:rPr>
            </w:pPr>
            <w:r>
              <w:rPr>
                <w:color w:val="000000"/>
              </w:rPr>
              <w:t> </w:t>
            </w:r>
          </w:p>
        </w:tc>
        <w:tc>
          <w:tcPr>
            <w:tcW w:w="60" w:type="dxa"/>
            <w:tcBorders/>
            <w:shd w:fill="auto" w:val="clear"/>
            <w:vAlign w:val="center"/>
          </w:tcPr>
          <w:p>
            <w:pPr>
              <w:pStyle w:val="TableContents"/>
              <w:spacing w:before="0" w:after="283"/>
              <w:rPr>
                <w:color w:val="000000"/>
              </w:rPr>
            </w:pPr>
            <w:r>
              <w:rPr>
                <w:color w:val="000000"/>
              </w:rPr>
              <w:t> </w:t>
            </w:r>
          </w:p>
        </w:tc>
        <w:tc>
          <w:tcPr>
            <w:tcW w:w="775" w:type="dxa"/>
            <w:gridSpan w:val="2"/>
            <w:tcBorders>
              <w:bottom w:val="single" w:sz="8" w:space="0" w:color="000000"/>
            </w:tcBorders>
            <w:shd w:fill="auto" w:val="clear"/>
            <w:tcMar>
              <w:bottom w:w="28" w:type="dxa"/>
            </w:tcMar>
            <w:vAlign w:val="center"/>
          </w:tcPr>
          <w:p>
            <w:pPr>
              <w:pStyle w:val="TableContents"/>
              <w:spacing w:before="0" w:after="283"/>
              <w:jc w:val="center"/>
              <w:rPr>
                <w:b/>
                <w:color w:val="000000"/>
                <w:sz w:val="17"/>
              </w:rPr>
            </w:pPr>
            <w:r>
              <w:rPr>
                <w:b/>
                <w:color w:val="000000"/>
                <w:sz w:val="17"/>
              </w:rPr>
              <w:t>2012</w:t>
            </w:r>
          </w:p>
        </w:tc>
        <w:tc>
          <w:tcPr>
            <w:tcW w:w="80" w:type="dxa"/>
            <w:tcBorders/>
            <w:shd w:fill="auto" w:val="clear"/>
            <w:vAlign w:val="center"/>
          </w:tcPr>
          <w:p>
            <w:pPr>
              <w:pStyle w:val="TableContents"/>
              <w:spacing w:before="0" w:after="283"/>
              <w:rPr>
                <w:color w:val="000000"/>
              </w:rPr>
            </w:pPr>
            <w:r>
              <w:rPr>
                <w:color w:val="000000"/>
              </w:rPr>
              <w:t> </w:t>
            </w:r>
          </w:p>
        </w:tc>
        <w:tc>
          <w:tcPr>
            <w:tcW w:w="60" w:type="dxa"/>
            <w:tcBorders/>
            <w:shd w:fill="auto" w:val="clear"/>
            <w:vAlign w:val="center"/>
          </w:tcPr>
          <w:p>
            <w:pPr>
              <w:pStyle w:val="TableContents"/>
              <w:spacing w:before="0" w:after="283"/>
              <w:rPr>
                <w:color w:val="000000"/>
              </w:rPr>
            </w:pPr>
            <w:r>
              <w:rPr>
                <w:color w:val="000000"/>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center"/>
              <w:rPr>
                <w:b/>
                <w:color w:val="000000"/>
                <w:sz w:val="17"/>
              </w:rPr>
            </w:pPr>
            <w:r>
              <w:rPr>
                <w:b/>
                <w:color w:val="000000"/>
                <w:sz w:val="17"/>
              </w:rPr>
              <w:t>% of Sales</w:t>
            </w:r>
          </w:p>
        </w:tc>
        <w:tc>
          <w:tcPr>
            <w:tcW w:w="795" w:type="dxa"/>
            <w:tcBorders/>
            <w:shd w:fill="auto" w:val="clear"/>
            <w:vAlign w:val="center"/>
          </w:tcPr>
          <w:p>
            <w:pPr>
              <w:pStyle w:val="TableContents"/>
              <w:spacing w:before="0" w:after="283"/>
              <w:rPr>
                <w:color w:val="000000"/>
              </w:rPr>
            </w:pPr>
            <w:r>
              <w:rPr>
                <w:color w:val="000000"/>
              </w:rPr>
              <w:t> </w:t>
            </w:r>
          </w:p>
        </w:tc>
      </w:tr>
      <w:tr>
        <w:trPr/>
        <w:tc>
          <w:tcPr>
            <w:tcW w:w="2510" w:type="dxa"/>
            <w:tcBorders/>
            <w:shd w:fill="CCFFCC" w:val="clear"/>
            <w:vAlign w:val="center"/>
          </w:tcPr>
          <w:p>
            <w:pPr>
              <w:pStyle w:val="TableContents"/>
              <w:spacing w:before="0" w:after="283"/>
              <w:jc w:val="left"/>
              <w:rPr>
                <w:b/>
                <w:color w:val="000000"/>
                <w:sz w:val="17"/>
              </w:rPr>
            </w:pPr>
            <w:r>
              <w:rPr>
                <w:b/>
                <w:color w:val="000000"/>
                <w:sz w:val="17"/>
              </w:rPr>
              <w:t>Net Sales</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sz w:val="17"/>
              </w:rPr>
            </w:pPr>
            <w:r>
              <w:rPr>
                <w:color w:val="000000"/>
                <w:sz w:val="17"/>
              </w:rPr>
              <w:t>$</w:t>
            </w:r>
          </w:p>
        </w:tc>
        <w:tc>
          <w:tcPr>
            <w:tcW w:w="665" w:type="dxa"/>
            <w:tcBorders/>
            <w:shd w:fill="CCFFCC" w:val="clear"/>
            <w:vAlign w:val="center"/>
          </w:tcPr>
          <w:p>
            <w:pPr>
              <w:pStyle w:val="TableContents"/>
              <w:spacing w:before="0" w:after="283"/>
              <w:jc w:val="right"/>
              <w:rPr>
                <w:color w:val="000000"/>
                <w:sz w:val="17"/>
              </w:rPr>
            </w:pPr>
            <w:r>
              <w:rPr>
                <w:color w:val="000000"/>
                <w:sz w:val="17"/>
              </w:rPr>
              <w:t>250,583</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100.0</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sz w:val="17"/>
              </w:rPr>
            </w:pPr>
            <w:r>
              <w:rPr>
                <w:color w:val="000000"/>
                <w:sz w:val="17"/>
              </w:rPr>
              <w:t>$</w:t>
            </w:r>
          </w:p>
        </w:tc>
        <w:tc>
          <w:tcPr>
            <w:tcW w:w="665" w:type="dxa"/>
            <w:tcBorders/>
            <w:shd w:fill="CCFFCC" w:val="clear"/>
            <w:vAlign w:val="center"/>
          </w:tcPr>
          <w:p>
            <w:pPr>
              <w:pStyle w:val="TableContents"/>
              <w:spacing w:before="0" w:after="283"/>
              <w:jc w:val="right"/>
              <w:rPr>
                <w:color w:val="000000"/>
                <w:sz w:val="17"/>
              </w:rPr>
            </w:pPr>
            <w:r>
              <w:rPr>
                <w:color w:val="000000"/>
                <w:sz w:val="17"/>
              </w:rPr>
              <w:t>240,681</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100.0</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2510" w:type="dxa"/>
            <w:tcBorders/>
            <w:shd w:fill="FFFFFF" w:val="clear"/>
            <w:vAlign w:val="center"/>
          </w:tcPr>
          <w:p>
            <w:pPr>
              <w:pStyle w:val="TableContents"/>
              <w:spacing w:before="0" w:after="283"/>
              <w:rPr>
                <w:b/>
                <w:color w:val="000000"/>
                <w:sz w:val="17"/>
              </w:rPr>
            </w:pPr>
            <w:r>
              <w:rPr>
                <w:b/>
                <w:color w:val="000000"/>
                <w:sz w:val="17"/>
              </w:rPr>
              <w:t>Cost of Sales</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6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(184,084</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73.5</w:t>
            </w:r>
          </w:p>
        </w:tc>
        <w:tc>
          <w:tcPr>
            <w:tcW w:w="155"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6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(181,676</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75.5</w:t>
            </w:r>
          </w:p>
        </w:tc>
        <w:tc>
          <w:tcPr>
            <w:tcW w:w="795" w:type="dxa"/>
            <w:tcBorders/>
            <w:shd w:fill="FFFFFF" w:val="clear"/>
            <w:vAlign w:val="center"/>
          </w:tcPr>
          <w:p>
            <w:pPr>
              <w:pStyle w:val="TableContents"/>
              <w:spacing w:before="0" w:after="283"/>
              <w:jc w:val="left"/>
              <w:rPr>
                <w:color w:val="000000"/>
                <w:sz w:val="17"/>
              </w:rPr>
            </w:pPr>
            <w:r>
              <w:rPr>
                <w:color w:val="000000"/>
                <w:sz w:val="17"/>
              </w:rPr>
              <w:t>%</w:t>
            </w:r>
          </w:p>
        </w:tc>
      </w:tr>
      <w:tr>
        <w:trPr/>
        <w:tc>
          <w:tcPr>
            <w:tcW w:w="2510" w:type="dxa"/>
            <w:tcBorders/>
            <w:shd w:fill="CCFFCC" w:val="clear"/>
            <w:vAlign w:val="center"/>
          </w:tcPr>
          <w:p>
            <w:pPr>
              <w:pStyle w:val="TableContents"/>
              <w:spacing w:before="0" w:after="283"/>
              <w:jc w:val="left"/>
              <w:rPr>
                <w:b/>
                <w:color w:val="000000"/>
                <w:sz w:val="17"/>
              </w:rPr>
            </w:pPr>
            <w:r>
              <w:rPr>
                <w:b/>
                <w:color w:val="000000"/>
                <w:sz w:val="17"/>
              </w:rPr>
              <w:t>Gross Profit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65" w:type="dxa"/>
            <w:tcBorders/>
            <w:shd w:fill="CCFFCC" w:val="clear"/>
            <w:vAlign w:val="center"/>
          </w:tcPr>
          <w:p>
            <w:pPr>
              <w:pStyle w:val="TableContents"/>
              <w:spacing w:before="0" w:after="283"/>
              <w:jc w:val="right"/>
              <w:rPr>
                <w:color w:val="000000"/>
                <w:sz w:val="17"/>
              </w:rPr>
            </w:pPr>
            <w:r>
              <w:rPr>
                <w:color w:val="000000"/>
                <w:sz w:val="17"/>
              </w:rPr>
              <w:t>66,499</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26.5</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65" w:type="dxa"/>
            <w:tcBorders/>
            <w:shd w:fill="CCFFCC" w:val="clear"/>
            <w:vAlign w:val="center"/>
          </w:tcPr>
          <w:p>
            <w:pPr>
              <w:pStyle w:val="TableContents"/>
              <w:spacing w:before="0" w:after="283"/>
              <w:jc w:val="right"/>
              <w:rPr>
                <w:color w:val="000000"/>
                <w:sz w:val="17"/>
              </w:rPr>
            </w:pPr>
            <w:r>
              <w:rPr>
                <w:color w:val="000000"/>
                <w:sz w:val="17"/>
              </w:rPr>
              <w:t>59,005</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24.5</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2510" w:type="dxa"/>
            <w:tcBorders/>
            <w:shd w:fill="FFFFFF" w:val="clear"/>
            <w:vAlign w:val="center"/>
          </w:tcPr>
          <w:p>
            <w:pPr>
              <w:pStyle w:val="TableContents"/>
              <w:spacing w:before="0" w:after="283"/>
              <w:jc w:val="left"/>
              <w:rPr>
                <w:b/>
                <w:color w:val="000000"/>
                <w:sz w:val="17"/>
              </w:rPr>
            </w:pPr>
            <w:r>
              <w:rPr>
                <w:b/>
                <w:color w:val="000000"/>
                <w:sz w:val="17"/>
              </w:rPr>
              <w:t>Operating Expenses</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65" w:type="dxa"/>
            <w:tcBorders/>
            <w:shd w:fill="FFFFFF" w:val="clear"/>
            <w:vAlign w:val="center"/>
          </w:tcPr>
          <w:p>
            <w:pPr>
              <w:pStyle w:val="TableContents"/>
              <w:spacing w:before="0" w:after="283"/>
              <w:jc w:val="right"/>
              <w:rPr>
                <w:color w:val="000000"/>
                <w:sz w:val="17"/>
              </w:rPr>
            </w:pPr>
            <w:r>
              <w:rPr>
                <w:color w:val="000000"/>
                <w:sz w:val="17"/>
              </w:rPr>
              <w:t>(47,558</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sz w:val="17"/>
              </w:rPr>
            </w:pPr>
            <w:r>
              <w:rPr>
                <w:color w:val="000000"/>
                <w:sz w:val="17"/>
              </w:rPr>
              <w:t>19.0</w:t>
            </w:r>
          </w:p>
        </w:tc>
        <w:tc>
          <w:tcPr>
            <w:tcW w:w="155"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65" w:type="dxa"/>
            <w:tcBorders/>
            <w:shd w:fill="FFFFFF" w:val="clear"/>
            <w:vAlign w:val="center"/>
          </w:tcPr>
          <w:p>
            <w:pPr>
              <w:pStyle w:val="TableContents"/>
              <w:spacing w:before="0" w:after="283"/>
              <w:jc w:val="right"/>
              <w:rPr>
                <w:color w:val="000000"/>
                <w:sz w:val="17"/>
              </w:rPr>
            </w:pPr>
            <w:r>
              <w:rPr>
                <w:color w:val="000000"/>
                <w:sz w:val="17"/>
              </w:rPr>
              <w:t>(47,303</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sz w:val="17"/>
              </w:rPr>
            </w:pPr>
            <w:r>
              <w:rPr>
                <w:color w:val="000000"/>
                <w:sz w:val="17"/>
              </w:rPr>
              <w:t>19.7</w:t>
            </w:r>
          </w:p>
        </w:tc>
        <w:tc>
          <w:tcPr>
            <w:tcW w:w="795" w:type="dxa"/>
            <w:tcBorders/>
            <w:shd w:fill="FFFFFF" w:val="clear"/>
            <w:vAlign w:val="center"/>
          </w:tcPr>
          <w:p>
            <w:pPr>
              <w:pStyle w:val="TableContents"/>
              <w:spacing w:before="0" w:after="283"/>
              <w:jc w:val="left"/>
              <w:rPr>
                <w:color w:val="000000"/>
                <w:sz w:val="17"/>
              </w:rPr>
            </w:pPr>
            <w:r>
              <w:rPr>
                <w:color w:val="000000"/>
                <w:sz w:val="17"/>
              </w:rPr>
              <w:t>%</w:t>
            </w:r>
          </w:p>
        </w:tc>
      </w:tr>
      <w:tr>
        <w:trPr/>
        <w:tc>
          <w:tcPr>
            <w:tcW w:w="2510" w:type="dxa"/>
            <w:tcBorders/>
            <w:shd w:fill="CCFFCC" w:val="clear"/>
            <w:vAlign w:val="center"/>
          </w:tcPr>
          <w:p>
            <w:pPr>
              <w:pStyle w:val="TableContents"/>
              <w:spacing w:before="0" w:after="283"/>
              <w:jc w:val="left"/>
              <w:rPr>
                <w:b/>
                <w:color w:val="000000"/>
                <w:sz w:val="17"/>
              </w:rPr>
            </w:pPr>
            <w:r>
              <w:rPr>
                <w:b/>
                <w:color w:val="000000"/>
                <w:sz w:val="17"/>
              </w:rPr>
              <w:t>Capacity Rationalization Charges</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6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(70</w:t>
            </w:r>
          </w:p>
        </w:tc>
        <w:tc>
          <w:tcPr>
            <w:tcW w:w="80"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0.0</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6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(1,623</w:t>
            </w:r>
          </w:p>
        </w:tc>
        <w:tc>
          <w:tcPr>
            <w:tcW w:w="80"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0.0</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25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2510" w:type="dxa"/>
            <w:tcBorders/>
            <w:shd w:fill="CCFFCC" w:val="clear"/>
            <w:vAlign w:val="center"/>
          </w:tcPr>
          <w:p>
            <w:pPr>
              <w:pStyle w:val="TableContents"/>
              <w:spacing w:before="0" w:after="283"/>
              <w:jc w:val="left"/>
              <w:rPr>
                <w:b/>
                <w:color w:val="000000"/>
                <w:sz w:val="17"/>
              </w:rPr>
            </w:pPr>
            <w:r>
              <w:rPr>
                <w:b/>
                <w:color w:val="000000"/>
                <w:sz w:val="17"/>
              </w:rPr>
              <w:t>Operating Income</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65" w:type="dxa"/>
            <w:tcBorders/>
            <w:shd w:fill="CCFFCC" w:val="clear"/>
            <w:vAlign w:val="center"/>
          </w:tcPr>
          <w:p>
            <w:pPr>
              <w:pStyle w:val="TableContents"/>
              <w:spacing w:before="0" w:after="283"/>
              <w:jc w:val="right"/>
              <w:rPr>
                <w:color w:val="000000"/>
                <w:sz w:val="17"/>
              </w:rPr>
            </w:pPr>
            <w:r>
              <w:rPr>
                <w:color w:val="000000"/>
                <w:sz w:val="17"/>
              </w:rPr>
              <w:t>18,871</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7.5</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65" w:type="dxa"/>
            <w:tcBorders/>
            <w:shd w:fill="CCFFCC" w:val="clear"/>
            <w:vAlign w:val="center"/>
          </w:tcPr>
          <w:p>
            <w:pPr>
              <w:pStyle w:val="TableContents"/>
              <w:spacing w:before="0" w:after="283"/>
              <w:jc w:val="right"/>
              <w:rPr>
                <w:color w:val="000000"/>
                <w:sz w:val="17"/>
              </w:rPr>
            </w:pPr>
            <w:r>
              <w:rPr>
                <w:color w:val="000000"/>
                <w:sz w:val="17"/>
              </w:rPr>
              <w:t>10,079</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4.2</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2510" w:type="dxa"/>
            <w:tcBorders/>
            <w:shd w:fill="FFFFFF" w:val="clear"/>
            <w:vAlign w:val="center"/>
          </w:tcPr>
          <w:p>
            <w:pPr>
              <w:pStyle w:val="TableContents"/>
              <w:spacing w:before="0" w:after="283"/>
              <w:jc w:val="left"/>
              <w:rPr>
                <w:b/>
                <w:color w:val="000000"/>
                <w:sz w:val="17"/>
              </w:rPr>
            </w:pPr>
            <w:r>
              <w:rPr>
                <w:b/>
                <w:color w:val="000000"/>
                <w:sz w:val="17"/>
              </w:rPr>
              <w:t>Interest Expense</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65" w:type="dxa"/>
            <w:tcBorders/>
            <w:shd w:fill="FFFFFF" w:val="clear"/>
            <w:vAlign w:val="center"/>
          </w:tcPr>
          <w:p>
            <w:pPr>
              <w:pStyle w:val="TableContents"/>
              <w:spacing w:before="0" w:after="283"/>
              <w:jc w:val="right"/>
              <w:rPr>
                <w:color w:val="000000"/>
                <w:sz w:val="17"/>
              </w:rPr>
            </w:pPr>
            <w:r>
              <w:rPr>
                <w:color w:val="000000"/>
                <w:sz w:val="17"/>
              </w:rPr>
              <w:t>(1,773</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sz w:val="17"/>
              </w:rPr>
            </w:pPr>
            <w:r>
              <w:rPr>
                <w:color w:val="000000"/>
                <w:sz w:val="17"/>
              </w:rPr>
              <w:t>0.7</w:t>
            </w:r>
          </w:p>
        </w:tc>
        <w:tc>
          <w:tcPr>
            <w:tcW w:w="155"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65" w:type="dxa"/>
            <w:tcBorders/>
            <w:shd w:fill="FFFFFF" w:val="clear"/>
            <w:vAlign w:val="center"/>
          </w:tcPr>
          <w:p>
            <w:pPr>
              <w:pStyle w:val="TableContents"/>
              <w:spacing w:before="0" w:after="283"/>
              <w:jc w:val="right"/>
              <w:rPr>
                <w:color w:val="000000"/>
                <w:sz w:val="17"/>
              </w:rPr>
            </w:pPr>
            <w:r>
              <w:rPr>
                <w:color w:val="000000"/>
                <w:sz w:val="17"/>
              </w:rPr>
              <w:t>(2,060</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sz w:val="17"/>
              </w:rPr>
            </w:pPr>
            <w:r>
              <w:rPr>
                <w:color w:val="000000"/>
                <w:sz w:val="17"/>
              </w:rPr>
              <w:t>0.9</w:t>
            </w:r>
          </w:p>
        </w:tc>
        <w:tc>
          <w:tcPr>
            <w:tcW w:w="795" w:type="dxa"/>
            <w:tcBorders/>
            <w:shd w:fill="FFFFFF" w:val="clear"/>
            <w:vAlign w:val="center"/>
          </w:tcPr>
          <w:p>
            <w:pPr>
              <w:pStyle w:val="TableContents"/>
              <w:spacing w:before="0" w:after="283"/>
              <w:jc w:val="left"/>
              <w:rPr>
                <w:color w:val="000000"/>
                <w:sz w:val="17"/>
              </w:rPr>
            </w:pPr>
            <w:r>
              <w:rPr>
                <w:color w:val="000000"/>
                <w:sz w:val="17"/>
              </w:rPr>
              <w:t>%</w:t>
            </w:r>
          </w:p>
        </w:tc>
      </w:tr>
      <w:tr>
        <w:trPr/>
        <w:tc>
          <w:tcPr>
            <w:tcW w:w="2510" w:type="dxa"/>
            <w:tcBorders/>
            <w:shd w:fill="CCFFCC" w:val="clear"/>
            <w:vAlign w:val="center"/>
          </w:tcPr>
          <w:p>
            <w:pPr>
              <w:pStyle w:val="TableContents"/>
              <w:spacing w:before="0" w:after="283"/>
              <w:jc w:val="left"/>
              <w:rPr>
                <w:b/>
                <w:color w:val="000000"/>
                <w:sz w:val="17"/>
              </w:rPr>
            </w:pPr>
            <w:r>
              <w:rPr>
                <w:b/>
                <w:color w:val="000000"/>
                <w:sz w:val="17"/>
              </w:rPr>
              <w:t>Other Income</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6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401</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0.2</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6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342</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0.1</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25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rPr>
            </w:pPr>
            <w:r>
              <w:rPr>
                <w:color w:val="000000"/>
              </w:rPr>
              <w:t> </w:t>
            </w:r>
          </w:p>
        </w:tc>
        <w:tc>
          <w:tcPr>
            <w:tcW w:w="155"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shd w:fill="FFFFFF" w:val="clear"/>
            <w:vAlign w:val="center"/>
          </w:tcPr>
          <w:p>
            <w:pPr>
              <w:pStyle w:val="TableContents"/>
              <w:spacing w:before="0" w:after="283"/>
              <w:jc w:val="left"/>
              <w:rPr>
                <w:color w:val="000000"/>
              </w:rPr>
            </w:pPr>
            <w:r>
              <w:rPr>
                <w:color w:val="000000"/>
              </w:rPr>
              <w:t> </w:t>
            </w:r>
          </w:p>
        </w:tc>
        <w:tc>
          <w:tcPr>
            <w:tcW w:w="687" w:type="dxa"/>
            <w:tcBorders/>
            <w:shd w:fill="FFFFFF" w:val="clear"/>
            <w:vAlign w:val="center"/>
          </w:tcPr>
          <w:p>
            <w:pPr>
              <w:pStyle w:val="TableContents"/>
              <w:spacing w:before="0" w:after="283"/>
              <w:jc w:val="right"/>
              <w:rPr>
                <w:color w:val="000000"/>
              </w:rPr>
            </w:pPr>
            <w:r>
              <w:rPr>
                <w:color w:val="000000"/>
              </w:rPr>
              <w:t> </w:t>
            </w:r>
          </w:p>
        </w:tc>
        <w:tc>
          <w:tcPr>
            <w:tcW w:w="795" w:type="dxa"/>
            <w:tcBorders/>
            <w:shd w:fill="FFFFFF" w:val="clear"/>
            <w:vAlign w:val="center"/>
          </w:tcPr>
          <w:p>
            <w:pPr>
              <w:pStyle w:val="TableContents"/>
              <w:spacing w:before="0" w:after="283"/>
              <w:jc w:val="left"/>
              <w:rPr>
                <w:color w:val="000000"/>
              </w:rPr>
            </w:pPr>
            <w:r>
              <w:rPr>
                <w:color w:val="000000"/>
              </w:rPr>
              <w:t> </w:t>
            </w:r>
          </w:p>
        </w:tc>
      </w:tr>
      <w:tr>
        <w:trPr/>
        <w:tc>
          <w:tcPr>
            <w:tcW w:w="2510" w:type="dxa"/>
            <w:tcBorders/>
            <w:shd w:fill="CCFFCC" w:val="clear"/>
            <w:vAlign w:val="center"/>
          </w:tcPr>
          <w:p>
            <w:pPr>
              <w:pStyle w:val="TableContents"/>
              <w:spacing w:before="0" w:after="283"/>
              <w:jc w:val="left"/>
              <w:rPr>
                <w:b/>
                <w:color w:val="000000"/>
                <w:sz w:val="17"/>
              </w:rPr>
            </w:pPr>
            <w:r>
              <w:rPr>
                <w:b/>
                <w:color w:val="000000"/>
                <w:sz w:val="17"/>
              </w:rPr>
              <w:t>Income Before Income Taxes</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65" w:type="dxa"/>
            <w:tcBorders/>
            <w:shd w:fill="CCFFCC" w:val="clear"/>
            <w:vAlign w:val="center"/>
          </w:tcPr>
          <w:p>
            <w:pPr>
              <w:pStyle w:val="TableContents"/>
              <w:spacing w:before="0" w:after="283"/>
              <w:jc w:val="right"/>
              <w:rPr>
                <w:color w:val="000000"/>
                <w:sz w:val="17"/>
              </w:rPr>
            </w:pPr>
            <w:r>
              <w:rPr>
                <w:color w:val="000000"/>
                <w:sz w:val="17"/>
              </w:rPr>
              <w:t>17,499</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7.0</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65" w:type="dxa"/>
            <w:tcBorders/>
            <w:shd w:fill="CCFFCC" w:val="clear"/>
            <w:vAlign w:val="center"/>
          </w:tcPr>
          <w:p>
            <w:pPr>
              <w:pStyle w:val="TableContents"/>
              <w:spacing w:before="0" w:after="283"/>
              <w:jc w:val="right"/>
              <w:rPr>
                <w:color w:val="000000"/>
                <w:sz w:val="17"/>
              </w:rPr>
            </w:pPr>
            <w:r>
              <w:rPr>
                <w:color w:val="000000"/>
                <w:sz w:val="17"/>
              </w:rPr>
              <w:t>8,361</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sz w:val="17"/>
              </w:rPr>
            </w:pPr>
            <w:r>
              <w:rPr>
                <w:color w:val="000000"/>
                <w:sz w:val="17"/>
              </w:rPr>
              <w:t>3.5</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2510" w:type="dxa"/>
            <w:tcBorders/>
            <w:shd w:fill="FFFFFF" w:val="clear"/>
            <w:vAlign w:val="center"/>
          </w:tcPr>
          <w:p>
            <w:pPr>
              <w:pStyle w:val="TableContents"/>
              <w:spacing w:before="0" w:after="283"/>
              <w:jc w:val="left"/>
              <w:rPr>
                <w:b/>
                <w:color w:val="000000"/>
                <w:sz w:val="17"/>
              </w:rPr>
            </w:pPr>
            <w:r>
              <w:rPr>
                <w:b/>
                <w:color w:val="000000"/>
                <w:sz w:val="17"/>
              </w:rPr>
              <w:t>Income Taxes</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6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(2,913</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1.2</w:t>
            </w:r>
          </w:p>
        </w:tc>
        <w:tc>
          <w:tcPr>
            <w:tcW w:w="155"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6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(2,263</w:t>
            </w:r>
          </w:p>
        </w:tc>
        <w:tc>
          <w:tcPr>
            <w:tcW w:w="80" w:type="dxa"/>
            <w:tcBorders/>
            <w:shd w:fill="FFFFFF" w:val="clear"/>
            <w:vAlign w:val="center"/>
          </w:tcPr>
          <w:p>
            <w:pPr>
              <w:pStyle w:val="TableContents"/>
              <w:spacing w:before="0" w:after="283"/>
              <w:jc w:val="left"/>
              <w:rPr>
                <w:color w:val="000000"/>
                <w:sz w:val="17"/>
              </w:rPr>
            </w:pPr>
            <w:r>
              <w:rPr>
                <w:color w:val="000000"/>
                <w:sz w:val="17"/>
              </w:rPr>
              <w:t>)</w:t>
            </w:r>
          </w:p>
        </w:tc>
        <w:tc>
          <w:tcPr>
            <w:tcW w:w="60" w:type="dxa"/>
            <w:tcBorders/>
            <w:shd w:fill="FFFFFF" w:val="clear"/>
            <w:vAlign w:val="center"/>
          </w:tcPr>
          <w:p>
            <w:pPr>
              <w:pStyle w:val="TableContents"/>
              <w:spacing w:before="0" w:after="283"/>
              <w:rPr>
                <w:color w:val="000000"/>
              </w:rPr>
            </w:pPr>
            <w:r>
              <w:rPr>
                <w:color w:val="000000"/>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0.9</w:t>
            </w:r>
          </w:p>
        </w:tc>
        <w:tc>
          <w:tcPr>
            <w:tcW w:w="795" w:type="dxa"/>
            <w:tcBorders/>
            <w:shd w:fill="FFFFFF" w:val="clear"/>
            <w:vAlign w:val="center"/>
          </w:tcPr>
          <w:p>
            <w:pPr>
              <w:pStyle w:val="TableContents"/>
              <w:spacing w:before="0" w:after="283"/>
              <w:jc w:val="left"/>
              <w:rPr>
                <w:color w:val="000000"/>
                <w:sz w:val="17"/>
              </w:rPr>
            </w:pPr>
            <w:r>
              <w:rPr>
                <w:color w:val="000000"/>
                <w:sz w:val="17"/>
              </w:rPr>
              <w:t>%</w:t>
            </w:r>
          </w:p>
        </w:tc>
      </w:tr>
      <w:tr>
        <w:trPr/>
        <w:tc>
          <w:tcPr>
            <w:tcW w:w="2510" w:type="dxa"/>
            <w:tcBorders/>
            <w:shd w:fill="CCFFCC" w:val="clear"/>
            <w:vAlign w:val="center"/>
          </w:tcPr>
          <w:p>
            <w:pPr>
              <w:pStyle w:val="TableContents"/>
              <w:spacing w:before="0" w:after="283"/>
              <w:jc w:val="left"/>
              <w:rPr>
                <w:b/>
                <w:color w:val="000000"/>
                <w:sz w:val="17"/>
              </w:rPr>
            </w:pPr>
            <w:r>
              <w:rPr>
                <w:b/>
                <w:color w:val="000000"/>
                <w:sz w:val="17"/>
              </w:rPr>
              <w:t>Net Income</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double" w:sz="6" w:space="0" w:color="000000"/>
            </w:tcBorders>
            <w:shd w:fill="CCFFCC" w:val="clear"/>
            <w:tcMar>
              <w:bottom w:w="28" w:type="dxa"/>
            </w:tcMar>
            <w:vAlign w:val="center"/>
          </w:tcPr>
          <w:p>
            <w:pPr>
              <w:pStyle w:val="TableContents"/>
              <w:spacing w:before="0" w:after="283"/>
              <w:jc w:val="left"/>
              <w:rPr>
                <w:color w:val="000000"/>
                <w:sz w:val="17"/>
              </w:rPr>
            </w:pPr>
            <w:r>
              <w:rPr>
                <w:color w:val="000000"/>
                <w:sz w:val="17"/>
              </w:rPr>
              <w:t>$</w:t>
            </w:r>
          </w:p>
        </w:tc>
        <w:tc>
          <w:tcPr>
            <w:tcW w:w="665" w:type="dxa"/>
            <w:tcBorders>
              <w:bottom w:val="double" w:sz="6"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14,586</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bottom w:val="double" w:sz="6"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double" w:sz="6"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5.8</w:t>
            </w:r>
          </w:p>
        </w:tc>
        <w:tc>
          <w:tcPr>
            <w:tcW w:w="155" w:type="dxa"/>
            <w:tcBorders/>
            <w:shd w:fill="CCFFCC" w:val="clear"/>
            <w:vAlign w:val="center"/>
          </w:tcPr>
          <w:p>
            <w:pPr>
              <w:pStyle w:val="TableContents"/>
              <w:spacing w:before="0" w:after="283"/>
              <w:jc w:val="left"/>
              <w:rPr>
                <w:color w:val="000000"/>
                <w:sz w:val="17"/>
              </w:rPr>
            </w:pPr>
            <w:r>
              <w:rPr>
                <w:color w:val="000000"/>
                <w:sz w:val="17"/>
              </w:rPr>
              <w:t>%</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double" w:sz="6" w:space="0" w:color="000000"/>
            </w:tcBorders>
            <w:shd w:fill="CCFFCC" w:val="clear"/>
            <w:tcMar>
              <w:bottom w:w="28" w:type="dxa"/>
            </w:tcMar>
            <w:vAlign w:val="center"/>
          </w:tcPr>
          <w:p>
            <w:pPr>
              <w:pStyle w:val="TableContents"/>
              <w:spacing w:before="0" w:after="283"/>
              <w:jc w:val="left"/>
              <w:rPr>
                <w:color w:val="000000"/>
                <w:sz w:val="17"/>
              </w:rPr>
            </w:pPr>
            <w:r>
              <w:rPr>
                <w:color w:val="000000"/>
                <w:sz w:val="17"/>
              </w:rPr>
              <w:t>$</w:t>
            </w:r>
          </w:p>
        </w:tc>
        <w:tc>
          <w:tcPr>
            <w:tcW w:w="665" w:type="dxa"/>
            <w:tcBorders>
              <w:bottom w:val="double" w:sz="6"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6,098</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bottom w:val="double" w:sz="6"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87" w:type="dxa"/>
            <w:tcBorders>
              <w:bottom w:val="double" w:sz="6"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2.5</w:t>
            </w:r>
          </w:p>
        </w:tc>
        <w:tc>
          <w:tcPr>
            <w:tcW w:w="795" w:type="dxa"/>
            <w:tcBorders/>
            <w:shd w:fill="CCFFCC" w:val="clear"/>
            <w:vAlign w:val="center"/>
          </w:tcPr>
          <w:p>
            <w:pPr>
              <w:pStyle w:val="TableContents"/>
              <w:spacing w:before="0" w:after="283"/>
              <w:jc w:val="left"/>
              <w:rPr>
                <w:color w:val="000000"/>
                <w:sz w:val="17"/>
              </w:rPr>
            </w:pPr>
            <w:r>
              <w:rPr>
                <w:color w:val="000000"/>
                <w:sz w:val="17"/>
              </w:rPr>
              <w:t>%</w:t>
            </w:r>
          </w:p>
        </w:tc>
      </w:tr>
      <w:tr>
        <w:trPr/>
        <w:tc>
          <w:tcPr>
            <w:tcW w:w="25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2510" w:type="dxa"/>
            <w:tcBorders/>
            <w:shd w:fill="CCFFCC" w:val="clear"/>
            <w:vAlign w:val="center"/>
          </w:tcPr>
          <w:p>
            <w:pPr>
              <w:pStyle w:val="TableContents"/>
              <w:spacing w:before="0" w:after="283"/>
              <w:rPr>
                <w:b/>
                <w:color w:val="000000"/>
                <w:sz w:val="17"/>
              </w:rPr>
            </w:pPr>
            <w:r>
              <w:rPr>
                <w:b/>
                <w:color w:val="000000"/>
                <w:sz w:val="17"/>
              </w:rPr>
              <w:t>Net Income Per Share:</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6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6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720"/>
              <w:jc w:val="left"/>
              <w:rPr/>
            </w:pPr>
            <w:r>
              <w:rPr/>
              <w:t> </w:t>
            </w:r>
          </w:p>
        </w:tc>
      </w:tr>
      <w:tr>
        <w:trPr/>
        <w:tc>
          <w:tcPr>
            <w:tcW w:w="2510" w:type="dxa"/>
            <w:tcBorders/>
            <w:shd w:fill="FFFFFF" w:val="clear"/>
            <w:vAlign w:val="center"/>
          </w:tcPr>
          <w:p>
            <w:pPr>
              <w:pStyle w:val="TableContents"/>
              <w:spacing w:before="0" w:after="283"/>
              <w:jc w:val="left"/>
              <w:rPr>
                <w:b/>
                <w:color w:val="000000"/>
                <w:sz w:val="17"/>
              </w:rPr>
            </w:pPr>
            <w:r>
              <w:rPr>
                <w:b/>
                <w:color w:val="000000"/>
                <w:sz w:val="17"/>
              </w:rPr>
              <w:t>Basic Common</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sz w:val="17"/>
              </w:rPr>
            </w:pPr>
            <w:r>
              <w:rPr>
                <w:color w:val="000000"/>
                <w:sz w:val="17"/>
              </w:rPr>
              <w:t>$</w:t>
            </w:r>
          </w:p>
        </w:tc>
        <w:tc>
          <w:tcPr>
            <w:tcW w:w="665" w:type="dxa"/>
            <w:tcBorders/>
            <w:shd w:fill="FFFFFF" w:val="clear"/>
            <w:vAlign w:val="center"/>
          </w:tcPr>
          <w:p>
            <w:pPr>
              <w:pStyle w:val="TableContents"/>
              <w:spacing w:before="0" w:after="283"/>
              <w:jc w:val="right"/>
              <w:rPr>
                <w:color w:val="000000"/>
                <w:sz w:val="17"/>
              </w:rPr>
            </w:pPr>
            <w:r>
              <w:rPr>
                <w:color w:val="000000"/>
                <w:sz w:val="17"/>
              </w:rPr>
              <w:t>2.25</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sz w:val="17"/>
              </w:rPr>
            </w:pPr>
            <w:r>
              <w:rPr>
                <w:color w:val="000000"/>
                <w:sz w:val="17"/>
              </w:rPr>
              <w:t>$</w:t>
            </w:r>
          </w:p>
        </w:tc>
        <w:tc>
          <w:tcPr>
            <w:tcW w:w="665" w:type="dxa"/>
            <w:tcBorders/>
            <w:shd w:fill="FFFFFF" w:val="clear"/>
            <w:vAlign w:val="center"/>
          </w:tcPr>
          <w:p>
            <w:pPr>
              <w:pStyle w:val="TableContents"/>
              <w:spacing w:before="0" w:after="283"/>
              <w:jc w:val="right"/>
              <w:rPr>
                <w:color w:val="000000"/>
                <w:sz w:val="17"/>
              </w:rPr>
            </w:pPr>
            <w:r>
              <w:rPr>
                <w:color w:val="000000"/>
                <w:sz w:val="17"/>
              </w:rPr>
              <w:t>0.92</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ind w:left="0" w:right="0" w:firstLine="720"/>
              <w:jc w:val="left"/>
              <w:rPr/>
            </w:pPr>
            <w:r>
              <w:rPr/>
              <w:t> </w:t>
            </w:r>
          </w:p>
        </w:tc>
      </w:tr>
      <w:tr>
        <w:trPr/>
        <w:tc>
          <w:tcPr>
            <w:tcW w:w="2510" w:type="dxa"/>
            <w:tcBorders/>
            <w:shd w:fill="CCFFCC" w:val="clear"/>
            <w:vAlign w:val="center"/>
          </w:tcPr>
          <w:p>
            <w:pPr>
              <w:pStyle w:val="TableContents"/>
              <w:spacing w:before="0" w:after="283"/>
              <w:jc w:val="left"/>
              <w:rPr>
                <w:b/>
                <w:color w:val="000000"/>
                <w:sz w:val="17"/>
              </w:rPr>
            </w:pPr>
            <w:r>
              <w:rPr>
                <w:b/>
                <w:color w:val="000000"/>
                <w:sz w:val="17"/>
              </w:rPr>
              <w:t>Basic Class B Common</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sz w:val="17"/>
              </w:rPr>
            </w:pPr>
            <w:r>
              <w:rPr>
                <w:color w:val="000000"/>
                <w:sz w:val="17"/>
              </w:rPr>
              <w:t>$</w:t>
            </w:r>
          </w:p>
        </w:tc>
        <w:tc>
          <w:tcPr>
            <w:tcW w:w="665" w:type="dxa"/>
            <w:tcBorders/>
            <w:shd w:fill="CCFFCC" w:val="clear"/>
            <w:vAlign w:val="center"/>
          </w:tcPr>
          <w:p>
            <w:pPr>
              <w:pStyle w:val="TableContents"/>
              <w:spacing w:before="0" w:after="283"/>
              <w:jc w:val="right"/>
              <w:rPr>
                <w:color w:val="000000"/>
                <w:sz w:val="17"/>
              </w:rPr>
            </w:pPr>
            <w:r>
              <w:rPr>
                <w:color w:val="000000"/>
                <w:sz w:val="17"/>
              </w:rPr>
              <w:t>1.69</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sz w:val="17"/>
              </w:rPr>
            </w:pPr>
            <w:r>
              <w:rPr>
                <w:color w:val="000000"/>
                <w:sz w:val="17"/>
              </w:rPr>
              <w:t>$</w:t>
            </w:r>
          </w:p>
        </w:tc>
        <w:tc>
          <w:tcPr>
            <w:tcW w:w="665" w:type="dxa"/>
            <w:tcBorders/>
            <w:shd w:fill="CCFFCC" w:val="clear"/>
            <w:vAlign w:val="center"/>
          </w:tcPr>
          <w:p>
            <w:pPr>
              <w:pStyle w:val="TableContents"/>
              <w:spacing w:before="0" w:after="283"/>
              <w:jc w:val="right"/>
              <w:rPr>
                <w:color w:val="000000"/>
                <w:sz w:val="17"/>
              </w:rPr>
            </w:pPr>
            <w:r>
              <w:rPr>
                <w:color w:val="000000"/>
                <w:sz w:val="17"/>
              </w:rPr>
              <w:t>0.70</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720"/>
              <w:jc w:val="left"/>
              <w:rPr/>
            </w:pPr>
            <w:r>
              <w:rPr/>
              <w:t> </w:t>
            </w:r>
          </w:p>
        </w:tc>
      </w:tr>
      <w:tr>
        <w:trPr/>
        <w:tc>
          <w:tcPr>
            <w:tcW w:w="2510" w:type="dxa"/>
            <w:tcBorders/>
            <w:shd w:fill="FFFFFF" w:val="clear"/>
            <w:vAlign w:val="center"/>
          </w:tcPr>
          <w:p>
            <w:pPr>
              <w:pStyle w:val="TableContents"/>
              <w:spacing w:before="0" w:after="283"/>
              <w:rPr>
                <w:b/>
                <w:color w:val="000000"/>
                <w:sz w:val="17"/>
              </w:rPr>
            </w:pPr>
            <w:r>
              <w:rPr>
                <w:b/>
                <w:color w:val="000000"/>
                <w:sz w:val="17"/>
              </w:rPr>
              <w:t>Diluted</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sz w:val="17"/>
              </w:rPr>
            </w:pPr>
            <w:r>
              <w:rPr>
                <w:color w:val="000000"/>
                <w:sz w:val="17"/>
              </w:rPr>
              <w:t>$</w:t>
            </w:r>
          </w:p>
        </w:tc>
        <w:tc>
          <w:tcPr>
            <w:tcW w:w="665" w:type="dxa"/>
            <w:tcBorders/>
            <w:shd w:fill="FFFFFF" w:val="clear"/>
            <w:vAlign w:val="center"/>
          </w:tcPr>
          <w:p>
            <w:pPr>
              <w:pStyle w:val="TableContents"/>
              <w:spacing w:before="0" w:after="283"/>
              <w:jc w:val="right"/>
              <w:rPr>
                <w:color w:val="000000"/>
                <w:sz w:val="17"/>
              </w:rPr>
            </w:pPr>
            <w:r>
              <w:rPr>
                <w:color w:val="000000"/>
                <w:sz w:val="17"/>
              </w:rPr>
              <w:t>2.07</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sz w:val="17"/>
              </w:rPr>
            </w:pPr>
            <w:r>
              <w:rPr>
                <w:color w:val="000000"/>
                <w:sz w:val="17"/>
              </w:rPr>
              <w:t>$</w:t>
            </w:r>
          </w:p>
        </w:tc>
        <w:tc>
          <w:tcPr>
            <w:tcW w:w="665" w:type="dxa"/>
            <w:tcBorders/>
            <w:shd w:fill="FFFFFF" w:val="clear"/>
            <w:vAlign w:val="center"/>
          </w:tcPr>
          <w:p>
            <w:pPr>
              <w:pStyle w:val="TableContents"/>
              <w:spacing w:before="0" w:after="283"/>
              <w:jc w:val="right"/>
              <w:rPr>
                <w:color w:val="000000"/>
                <w:sz w:val="17"/>
              </w:rPr>
            </w:pPr>
            <w:r>
              <w:rPr>
                <w:color w:val="000000"/>
                <w:sz w:val="17"/>
              </w:rPr>
              <w:t>0.85</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2510" w:type="dxa"/>
            <w:tcBorders/>
            <w:shd w:fill="CCFFCC" w:val="clear"/>
            <w:vAlign w:val="center"/>
          </w:tcPr>
          <w:p>
            <w:pPr>
              <w:pStyle w:val="TableContents"/>
              <w:spacing w:before="0" w:after="283"/>
              <w:rPr>
                <w:b/>
                <w:color w:val="000000"/>
                <w:sz w:val="17"/>
              </w:rPr>
            </w:pPr>
            <w:r>
              <w:rPr>
                <w:b/>
                <w:color w:val="000000"/>
                <w:sz w:val="17"/>
              </w:rPr>
              <w:t>Average Shares Outstanding:</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6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6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97" w:type="dxa"/>
            <w:tcBorders/>
            <w:shd w:fill="CCFFCC" w:val="clear"/>
            <w:vAlign w:val="center"/>
          </w:tcPr>
          <w:p>
            <w:pPr>
              <w:pStyle w:val="TableContents"/>
              <w:spacing w:before="0" w:after="283"/>
              <w:jc w:val="left"/>
              <w:rPr>
                <w:color w:val="000000"/>
              </w:rPr>
            </w:pPr>
            <w:r>
              <w:rPr>
                <w:color w:val="000000"/>
              </w:rPr>
              <w:t> </w:t>
            </w:r>
          </w:p>
        </w:tc>
        <w:tc>
          <w:tcPr>
            <w:tcW w:w="687" w:type="dxa"/>
            <w:tcBorders/>
            <w:shd w:fill="CCFFCC" w:val="clear"/>
            <w:vAlign w:val="center"/>
          </w:tcPr>
          <w:p>
            <w:pPr>
              <w:pStyle w:val="TableContents"/>
              <w:spacing w:before="0" w:after="283"/>
              <w:jc w:val="right"/>
              <w:rPr>
                <w:color w:val="000000"/>
              </w:rPr>
            </w:pPr>
            <w:r>
              <w:rPr>
                <w:color w:val="000000"/>
              </w:rPr>
              <w:t> </w:t>
            </w:r>
          </w:p>
        </w:tc>
        <w:tc>
          <w:tcPr>
            <w:tcW w:w="795" w:type="dxa"/>
            <w:tcBorders/>
            <w:shd w:fill="CCFFCC" w:val="clear"/>
            <w:vAlign w:val="center"/>
          </w:tcPr>
          <w:p>
            <w:pPr>
              <w:pStyle w:val="TableContents"/>
              <w:spacing w:before="0" w:after="283"/>
              <w:ind w:left="0" w:right="0" w:firstLine="720"/>
              <w:jc w:val="left"/>
              <w:rPr>
                <w:color w:val="000000"/>
              </w:rPr>
            </w:pPr>
            <w:r>
              <w:rPr>
                <w:color w:val="000000"/>
              </w:rPr>
              <w:t> </w:t>
            </w:r>
          </w:p>
        </w:tc>
      </w:tr>
      <w:tr>
        <w:trPr/>
        <w:tc>
          <w:tcPr>
            <w:tcW w:w="2510" w:type="dxa"/>
            <w:tcBorders/>
            <w:shd w:fill="FFFFFF" w:val="clear"/>
            <w:vAlign w:val="center"/>
          </w:tcPr>
          <w:p>
            <w:pPr>
              <w:pStyle w:val="TableContents"/>
              <w:spacing w:before="0" w:after="283"/>
              <w:jc w:val="left"/>
              <w:rPr>
                <w:b/>
                <w:color w:val="000000"/>
                <w:sz w:val="17"/>
              </w:rPr>
            </w:pPr>
            <w:r>
              <w:rPr>
                <w:b/>
                <w:color w:val="000000"/>
                <w:sz w:val="17"/>
              </w:rPr>
              <w:t>Basic Common</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65" w:type="dxa"/>
            <w:tcBorders/>
            <w:shd w:fill="FFFFFF" w:val="clear"/>
            <w:vAlign w:val="center"/>
          </w:tcPr>
          <w:p>
            <w:pPr>
              <w:pStyle w:val="TableContents"/>
              <w:spacing w:before="0" w:after="283"/>
              <w:jc w:val="right"/>
              <w:rPr>
                <w:color w:val="000000"/>
                <w:sz w:val="17"/>
              </w:rPr>
            </w:pPr>
            <w:r>
              <w:rPr>
                <w:color w:val="000000"/>
                <w:sz w:val="17"/>
              </w:rPr>
              <w:t>4,909</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65" w:type="dxa"/>
            <w:tcBorders/>
            <w:shd w:fill="FFFFFF" w:val="clear"/>
            <w:vAlign w:val="center"/>
          </w:tcPr>
          <w:p>
            <w:pPr>
              <w:pStyle w:val="TableContents"/>
              <w:spacing w:before="0" w:after="283"/>
              <w:jc w:val="right"/>
              <w:rPr>
                <w:color w:val="000000"/>
                <w:sz w:val="17"/>
              </w:rPr>
            </w:pPr>
            <w:r>
              <w:rPr>
                <w:color w:val="000000"/>
                <w:sz w:val="17"/>
              </w:rPr>
              <w:t>5,063</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ind w:left="0" w:right="0" w:firstLine="720"/>
              <w:jc w:val="left"/>
              <w:rPr/>
            </w:pPr>
            <w:r>
              <w:rPr/>
              <w:t> </w:t>
            </w:r>
          </w:p>
        </w:tc>
      </w:tr>
      <w:tr>
        <w:trPr/>
        <w:tc>
          <w:tcPr>
            <w:tcW w:w="2510" w:type="dxa"/>
            <w:tcBorders/>
            <w:shd w:fill="CCFFCC" w:val="clear"/>
            <w:vAlign w:val="center"/>
          </w:tcPr>
          <w:p>
            <w:pPr>
              <w:pStyle w:val="TableContents"/>
              <w:spacing w:before="0" w:after="283"/>
              <w:jc w:val="left"/>
              <w:rPr>
                <w:b/>
                <w:color w:val="000000"/>
                <w:sz w:val="17"/>
              </w:rPr>
            </w:pPr>
            <w:r>
              <w:rPr>
                <w:b/>
                <w:color w:val="000000"/>
                <w:sz w:val="17"/>
              </w:rPr>
              <w:t>Basic Class B Common</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65" w:type="dxa"/>
            <w:tcBorders/>
            <w:shd w:fill="CCFFCC" w:val="clear"/>
            <w:vAlign w:val="center"/>
          </w:tcPr>
          <w:p>
            <w:pPr>
              <w:pStyle w:val="TableContents"/>
              <w:spacing w:before="0" w:after="283"/>
              <w:jc w:val="right"/>
              <w:rPr>
                <w:color w:val="000000"/>
                <w:sz w:val="17"/>
              </w:rPr>
            </w:pPr>
            <w:r>
              <w:rPr>
                <w:color w:val="000000"/>
                <w:sz w:val="17"/>
              </w:rPr>
              <w:t>1,970</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15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65" w:type="dxa"/>
            <w:tcBorders/>
            <w:shd w:fill="CCFFCC" w:val="clear"/>
            <w:vAlign w:val="center"/>
          </w:tcPr>
          <w:p>
            <w:pPr>
              <w:pStyle w:val="TableContents"/>
              <w:spacing w:before="0" w:after="283"/>
              <w:jc w:val="right"/>
              <w:rPr>
                <w:color w:val="000000"/>
                <w:sz w:val="17"/>
              </w:rPr>
            </w:pPr>
            <w:r>
              <w:rPr>
                <w:color w:val="000000"/>
                <w:sz w:val="17"/>
              </w:rPr>
              <w:t>1,934</w:t>
            </w:r>
          </w:p>
        </w:tc>
        <w:tc>
          <w:tcPr>
            <w:tcW w:w="8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pPr>
            <w:r>
              <w:rPr/>
              <w:t> </w:t>
            </w:r>
          </w:p>
        </w:tc>
        <w:tc>
          <w:tcPr>
            <w:tcW w:w="97" w:type="dxa"/>
            <w:tcBorders/>
            <w:shd w:fill="CCFFCC" w:val="clear"/>
            <w:vAlign w:val="center"/>
          </w:tcPr>
          <w:p>
            <w:pPr>
              <w:pStyle w:val="TableContents"/>
              <w:spacing w:before="0" w:after="283"/>
              <w:jc w:val="left"/>
              <w:rPr/>
            </w:pPr>
            <w:r>
              <w:rPr/>
              <w:t> </w:t>
            </w:r>
          </w:p>
        </w:tc>
        <w:tc>
          <w:tcPr>
            <w:tcW w:w="687"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720"/>
              <w:jc w:val="left"/>
              <w:rPr/>
            </w:pPr>
            <w:r>
              <w:rPr/>
              <w:t> </w:t>
            </w:r>
          </w:p>
        </w:tc>
      </w:tr>
      <w:tr>
        <w:trPr/>
        <w:tc>
          <w:tcPr>
            <w:tcW w:w="2510" w:type="dxa"/>
            <w:tcBorders/>
            <w:shd w:fill="FFFFFF" w:val="clear"/>
            <w:vAlign w:val="center"/>
          </w:tcPr>
          <w:p>
            <w:pPr>
              <w:pStyle w:val="TableContents"/>
              <w:spacing w:before="0" w:after="283"/>
              <w:rPr>
                <w:b/>
                <w:color w:val="000000"/>
                <w:sz w:val="17"/>
              </w:rPr>
            </w:pPr>
            <w:r>
              <w:rPr>
                <w:b/>
                <w:color w:val="000000"/>
                <w:sz w:val="17"/>
              </w:rPr>
              <w:t>Diluted</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65" w:type="dxa"/>
            <w:tcBorders/>
            <w:shd w:fill="FFFFFF" w:val="clear"/>
            <w:vAlign w:val="center"/>
          </w:tcPr>
          <w:p>
            <w:pPr>
              <w:pStyle w:val="TableContents"/>
              <w:spacing w:before="0" w:after="283"/>
              <w:jc w:val="right"/>
              <w:rPr>
                <w:color w:val="000000"/>
                <w:sz w:val="17"/>
              </w:rPr>
            </w:pPr>
            <w:r>
              <w:rPr>
                <w:color w:val="000000"/>
                <w:sz w:val="17"/>
              </w:rPr>
              <w:t>6,927</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65" w:type="dxa"/>
            <w:tcBorders/>
            <w:shd w:fill="FFFFFF" w:val="clear"/>
            <w:vAlign w:val="center"/>
          </w:tcPr>
          <w:p>
            <w:pPr>
              <w:pStyle w:val="TableContents"/>
              <w:spacing w:before="0" w:after="283"/>
              <w:jc w:val="right"/>
              <w:rPr>
                <w:color w:val="000000"/>
                <w:sz w:val="17"/>
              </w:rPr>
            </w:pPr>
            <w:r>
              <w:rPr>
                <w:color w:val="000000"/>
                <w:sz w:val="17"/>
              </w:rPr>
              <w:t>7,062</w:t>
            </w:r>
          </w:p>
        </w:tc>
        <w:tc>
          <w:tcPr>
            <w:tcW w:w="8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spacing w:before="0" w:after="0"/>
              <w:ind w:left="0" w:right="0" w:hanging="0"/>
              <w:jc w:val="right"/>
              <w:rPr>
                <w:caps w:val="false"/>
                <w:smallCaps w:val="false"/>
              </w:rPr>
            </w:pPr>
            <w:r>
              <w:rPr>
                <w:caps w:val="false"/>
                <w:smallCaps w:val="false"/>
              </w:rPr>
              <w:t> </w:t>
            </w:r>
          </w:p>
        </w:tc>
        <w:tc>
          <w:tcPr>
            <w:tcW w:w="79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64"/>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7</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1485900" cy="495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85900" cy="495300"/>
                    </a:xfrm>
                    <a:prstGeom prst="rect">
                      <a:avLst/>
                    </a:prstGeom>
                  </pic:spPr>
                </pic:pic>
              </a:graphicData>
            </a:graphic>
          </wp:inline>
        </w:drawing>
      </w:r>
    </w:p>
    <w:p>
      <w:pPr>
        <w:pStyle w:val="TextBody"/>
        <w:spacing w:before="0" w:after="0"/>
        <w:ind w:left="0" w:right="0" w:hanging="0"/>
        <w:jc w:val="center"/>
        <w:rPr>
          <w:caps w:val="false"/>
          <w:smallCaps w:val="false"/>
          <w:color w:val="002D69"/>
        </w:rPr>
      </w:pPr>
      <w:r>
        <w:rPr>
          <w:caps w:val="false"/>
          <w:smallCaps w:val="false"/>
          <w:color w:val="002D69"/>
        </w:rPr>
        <w:t> </w:t>
      </w:r>
    </w:p>
    <w:p>
      <w:pPr>
        <w:pStyle w:val="HorizontalLine"/>
        <w:pBdr>
          <w:bottom w:val="single" w:sz="12" w:space="0" w:color="808080"/>
        </w:pBdr>
        <w:rPr/>
      </w:pPr>
      <w:r>
        <w:rPr/>
      </w:r>
    </w:p>
    <w:p>
      <w:pPr>
        <w:pStyle w:val="TextBody"/>
        <w:rPr/>
      </w:pPr>
      <w:r>
        <w:rPr/>
        <w:t xml:space="preserve">  </w:t>
      </w:r>
    </w:p>
    <w:tbl>
      <w:tblPr>
        <w:tblW w:w="6255" w:type="dxa"/>
        <w:jc w:val="left"/>
        <w:tblInd w:w="0" w:type="dxa"/>
        <w:tblCellMar>
          <w:top w:w="0" w:type="dxa"/>
          <w:left w:w="0" w:type="dxa"/>
          <w:bottom w:w="0" w:type="dxa"/>
          <w:right w:w="0" w:type="dxa"/>
        </w:tblCellMar>
      </w:tblPr>
      <w:tblGrid>
        <w:gridCol w:w="3125"/>
        <w:gridCol w:w="60"/>
        <w:gridCol w:w="1175"/>
        <w:gridCol w:w="60"/>
        <w:gridCol w:w="110"/>
        <w:gridCol w:w="605"/>
        <w:gridCol w:w="60"/>
        <w:gridCol w:w="60"/>
        <w:gridCol w:w="140"/>
        <w:gridCol w:w="605"/>
        <w:gridCol w:w="255"/>
      </w:tblGrid>
      <w:tr>
        <w:trPr/>
        <w:tc>
          <w:tcPr>
            <w:tcW w:w="3125" w:type="dxa"/>
            <w:tcBorders/>
            <w:shd w:fill="auto" w:val="clear"/>
            <w:vAlign w:val="center"/>
          </w:tcPr>
          <w:p>
            <w:pPr>
              <w:pStyle w:val="TableContents"/>
              <w:spacing w:before="0" w:after="283"/>
              <w:rPr>
                <w:b/>
                <w:color w:val="000000"/>
                <w:sz w:val="17"/>
              </w:rPr>
            </w:pPr>
            <w:r>
              <w:rPr>
                <w:b/>
                <w:color w:val="000000"/>
                <w:sz w:val="17"/>
              </w:rPr>
              <w:t>Consolidated Balance Sheets</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5" w:type="dxa"/>
            <w:gridSpan w:val="2"/>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r>
      <w:tr>
        <w:trPr/>
        <w:tc>
          <w:tcPr>
            <w:tcW w:w="3125" w:type="dxa"/>
            <w:tcBorders/>
            <w:shd w:fill="auto" w:val="clear"/>
            <w:vAlign w:val="center"/>
          </w:tcPr>
          <w:p>
            <w:pPr>
              <w:pStyle w:val="TableContents"/>
              <w:spacing w:before="0" w:after="283"/>
              <w:rPr>
                <w:color w:val="000000"/>
                <w:sz w:val="17"/>
              </w:rPr>
            </w:pPr>
            <w:r>
              <w:rPr>
                <w:color w:val="000000"/>
                <w:sz w:val="17"/>
              </w:rPr>
              <w:t>(in thousands, except for per share amounts)</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5" w:type="dxa"/>
            <w:gridSpan w:val="2"/>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r>
      <w:tr>
        <w:trPr/>
        <w:tc>
          <w:tcPr>
            <w:tcW w:w="3125" w:type="dxa"/>
            <w:tcBorders/>
            <w:shd w:fill="auto" w:val="clear"/>
            <w:vAlign w:val="center"/>
          </w:tcPr>
          <w:p>
            <w:pPr>
              <w:pStyle w:val="TableContents"/>
              <w:spacing w:before="0" w:after="283"/>
              <w:rPr>
                <w:color w:val="000000"/>
                <w:sz w:val="17"/>
              </w:rPr>
            </w:pPr>
            <w:r>
              <w:rPr>
                <w:color w:val="000000"/>
                <w:sz w:val="17"/>
              </w:rPr>
              <w:t>(unaudited)</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5" w:type="dxa"/>
            <w:gridSpan w:val="2"/>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r>
      <w:tr>
        <w:trPr/>
        <w:tc>
          <w:tcPr>
            <w:tcW w:w="3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As of July 31,</w:t>
            </w:r>
          </w:p>
        </w:tc>
        <w:tc>
          <w:tcPr>
            <w:tcW w:w="255" w:type="dxa"/>
            <w:tcBorders/>
            <w:shd w:fill="auto" w:val="clear"/>
            <w:vAlign w:val="center"/>
          </w:tcPr>
          <w:p>
            <w:pPr>
              <w:pStyle w:val="TableContents"/>
              <w:spacing w:before="0" w:after="283"/>
              <w:rPr>
                <w:color w:val="000000"/>
              </w:rPr>
            </w:pPr>
            <w:r>
              <w:rPr>
                <w:color w:val="000000"/>
              </w:rPr>
              <w:t> </w:t>
            </w:r>
          </w:p>
        </w:tc>
      </w:tr>
      <w:tr>
        <w:trPr/>
        <w:tc>
          <w:tcPr>
            <w:tcW w:w="3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olor w:val="000000"/>
              </w:rPr>
            </w:pPr>
            <w:r>
              <w:rPr>
                <w:color w:val="000000"/>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center"/>
              <w:rPr>
                <w:b/>
                <w:color w:val="000000"/>
                <w:sz w:val="17"/>
              </w:rPr>
            </w:pPr>
            <w:r>
              <w:rPr>
                <w:b/>
                <w:color w:val="000000"/>
                <w:sz w:val="17"/>
              </w:rPr>
              <w:t>2013</w:t>
            </w:r>
          </w:p>
        </w:tc>
        <w:tc>
          <w:tcPr>
            <w:tcW w:w="60" w:type="dxa"/>
            <w:tcBorders/>
            <w:shd w:fill="auto" w:val="clear"/>
            <w:vAlign w:val="center"/>
          </w:tcPr>
          <w:p>
            <w:pPr>
              <w:pStyle w:val="TableContents"/>
              <w:spacing w:before="0" w:after="283"/>
              <w:rPr>
                <w:color w:val="000000"/>
              </w:rPr>
            </w:pPr>
            <w:r>
              <w:rPr>
                <w:color w:val="000000"/>
              </w:rPr>
              <w:t> </w:t>
            </w:r>
          </w:p>
        </w:tc>
        <w:tc>
          <w:tcPr>
            <w:tcW w:w="60" w:type="dxa"/>
            <w:tcBorders/>
            <w:shd w:fill="auto" w:val="clear"/>
            <w:vAlign w:val="center"/>
          </w:tcPr>
          <w:p>
            <w:pPr>
              <w:pStyle w:val="TableContents"/>
              <w:spacing w:before="0" w:after="283"/>
              <w:rPr>
                <w:color w:val="000000"/>
              </w:rPr>
            </w:pPr>
            <w:r>
              <w:rPr>
                <w:color w:val="000000"/>
              </w:rPr>
              <w:t> </w:t>
            </w:r>
          </w:p>
        </w:tc>
        <w:tc>
          <w:tcPr>
            <w:tcW w:w="745" w:type="dxa"/>
            <w:gridSpan w:val="2"/>
            <w:tcBorders>
              <w:bottom w:val="single" w:sz="8" w:space="0" w:color="000000"/>
            </w:tcBorders>
            <w:shd w:fill="auto" w:val="clear"/>
            <w:tcMar>
              <w:bottom w:w="28" w:type="dxa"/>
            </w:tcMar>
            <w:vAlign w:val="center"/>
          </w:tcPr>
          <w:p>
            <w:pPr>
              <w:pStyle w:val="TableContents"/>
              <w:spacing w:before="0" w:after="283"/>
              <w:jc w:val="center"/>
              <w:rPr>
                <w:b/>
                <w:color w:val="000000"/>
                <w:sz w:val="17"/>
              </w:rPr>
            </w:pPr>
            <w:r>
              <w:rPr>
                <w:b/>
                <w:color w:val="000000"/>
                <w:sz w:val="17"/>
              </w:rPr>
              <w:t>2012</w:t>
            </w:r>
          </w:p>
        </w:tc>
        <w:tc>
          <w:tcPr>
            <w:tcW w:w="255" w:type="dxa"/>
            <w:tcBorders/>
            <w:shd w:fill="auto" w:val="clear"/>
            <w:vAlign w:val="center"/>
          </w:tcPr>
          <w:p>
            <w:pPr>
              <w:pStyle w:val="TableContents"/>
              <w:spacing w:before="0" w:after="283"/>
              <w:rPr>
                <w:color w:val="000000"/>
              </w:rPr>
            </w:pPr>
            <w:r>
              <w:rPr>
                <w:color w:val="000000"/>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Current Assets</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255" w:type="dxa"/>
            <w:tcBorders/>
            <w:shd w:fill="CCFFCC" w:val="clear"/>
            <w:vAlign w:val="center"/>
          </w:tcPr>
          <w:p>
            <w:pPr>
              <w:pStyle w:val="TableContents"/>
              <w:spacing w:before="0" w:after="283"/>
              <w:ind w:left="0" w:right="0" w:firstLine="180"/>
              <w:jc w:val="left"/>
              <w:rPr/>
            </w:pPr>
            <w:r>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Cash and Cash Equivalents</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sz w:val="17"/>
              </w:rPr>
            </w:pPr>
            <w:r>
              <w:rPr>
                <w:color w:val="000000"/>
                <w:sz w:val="17"/>
              </w:rPr>
              <w:t>$</w:t>
            </w:r>
          </w:p>
        </w:tc>
        <w:tc>
          <w:tcPr>
            <w:tcW w:w="605" w:type="dxa"/>
            <w:tcBorders/>
            <w:shd w:fill="FFFFFF" w:val="clear"/>
            <w:vAlign w:val="center"/>
          </w:tcPr>
          <w:p>
            <w:pPr>
              <w:pStyle w:val="TableContents"/>
              <w:spacing w:before="0" w:after="283"/>
              <w:jc w:val="right"/>
              <w:rPr>
                <w:color w:val="000000"/>
                <w:sz w:val="17"/>
              </w:rPr>
            </w:pPr>
            <w:r>
              <w:rPr>
                <w:color w:val="000000"/>
                <w:sz w:val="17"/>
              </w:rPr>
              <w:t>24,035</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shd w:fill="FFFFFF" w:val="clear"/>
            <w:vAlign w:val="center"/>
          </w:tcPr>
          <w:p>
            <w:pPr>
              <w:pStyle w:val="TableContents"/>
              <w:spacing w:before="0" w:after="283"/>
              <w:jc w:val="left"/>
              <w:rPr>
                <w:color w:val="000000"/>
                <w:sz w:val="17"/>
              </w:rPr>
            </w:pPr>
            <w:r>
              <w:rPr>
                <w:color w:val="000000"/>
                <w:sz w:val="17"/>
              </w:rPr>
              <w:t>$</w:t>
            </w:r>
          </w:p>
        </w:tc>
        <w:tc>
          <w:tcPr>
            <w:tcW w:w="605" w:type="dxa"/>
            <w:tcBorders/>
            <w:shd w:fill="FFFFFF" w:val="clear"/>
            <w:vAlign w:val="center"/>
          </w:tcPr>
          <w:p>
            <w:pPr>
              <w:pStyle w:val="TableContents"/>
              <w:spacing w:before="0" w:after="283"/>
              <w:jc w:val="right"/>
              <w:rPr>
                <w:color w:val="000000"/>
                <w:sz w:val="17"/>
              </w:rPr>
            </w:pPr>
            <w:r>
              <w:rPr>
                <w:color w:val="000000"/>
                <w:sz w:val="17"/>
              </w:rPr>
              <w:t>27,093</w:t>
            </w:r>
          </w:p>
        </w:tc>
        <w:tc>
          <w:tcPr>
            <w:tcW w:w="255" w:type="dxa"/>
            <w:tcBorders/>
            <w:shd w:fill="FFFFFF" w:val="clear"/>
            <w:vAlign w:val="center"/>
          </w:tcPr>
          <w:p>
            <w:pPr>
              <w:pStyle w:val="TableContents"/>
              <w:spacing w:before="0" w:after="283"/>
              <w:ind w:left="0" w:right="0" w:firstLine="180"/>
              <w:jc w:val="left"/>
              <w:rPr>
                <w:color w:val="000000"/>
              </w:rPr>
            </w:pPr>
            <w:r>
              <w:rPr>
                <w:color w:val="000000"/>
              </w:rPr>
              <w:t> </w:t>
            </w:r>
          </w:p>
        </w:tc>
      </w:tr>
      <w:tr>
        <w:trPr/>
        <w:tc>
          <w:tcPr>
            <w:tcW w:w="3125" w:type="dxa"/>
            <w:tcBorders/>
            <w:shd w:fill="CCFFCC" w:val="clear"/>
            <w:vAlign w:val="center"/>
          </w:tcPr>
          <w:p>
            <w:pPr>
              <w:pStyle w:val="TableContents"/>
              <w:spacing w:before="0" w:after="283"/>
              <w:rPr>
                <w:b/>
                <w:color w:val="000000"/>
                <w:sz w:val="17"/>
              </w:rPr>
            </w:pPr>
            <w:r>
              <w:rPr>
                <w:b/>
                <w:color w:val="000000"/>
                <w:sz w:val="17"/>
              </w:rPr>
              <w:t>Short-term Investments</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05" w:type="dxa"/>
            <w:tcBorders/>
            <w:shd w:fill="CCFFCC" w:val="clear"/>
            <w:vAlign w:val="center"/>
          </w:tcPr>
          <w:p>
            <w:pPr>
              <w:pStyle w:val="TableContents"/>
              <w:spacing w:before="0" w:after="283"/>
              <w:jc w:val="right"/>
              <w:rPr>
                <w:color w:val="000000"/>
                <w:sz w:val="17"/>
              </w:rPr>
            </w:pPr>
            <w:r>
              <w:rPr>
                <w:color w:val="000000"/>
                <w:sz w:val="17"/>
              </w:rPr>
              <w:t>18,459</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40" w:type="dxa"/>
            <w:tcBorders/>
            <w:shd w:fill="CCFFCC" w:val="clear"/>
            <w:vAlign w:val="center"/>
          </w:tcPr>
          <w:p>
            <w:pPr>
              <w:pStyle w:val="TableContents"/>
              <w:spacing w:before="0" w:after="283"/>
              <w:jc w:val="left"/>
              <w:rPr>
                <w:color w:val="000000"/>
              </w:rPr>
            </w:pPr>
            <w:r>
              <w:rPr>
                <w:color w:val="000000"/>
              </w:rPr>
              <w:t> </w:t>
            </w:r>
          </w:p>
        </w:tc>
        <w:tc>
          <w:tcPr>
            <w:tcW w:w="605" w:type="dxa"/>
            <w:tcBorders/>
            <w:shd w:fill="CCFFCC" w:val="clear"/>
            <w:vAlign w:val="center"/>
          </w:tcPr>
          <w:p>
            <w:pPr>
              <w:pStyle w:val="TableContents"/>
              <w:spacing w:before="0" w:after="283"/>
              <w:jc w:val="right"/>
              <w:rPr>
                <w:color w:val="000000"/>
                <w:sz w:val="17"/>
              </w:rPr>
            </w:pPr>
            <w:r>
              <w:rPr>
                <w:color w:val="000000"/>
                <w:sz w:val="17"/>
              </w:rPr>
              <w:t>9,163</w:t>
            </w:r>
          </w:p>
        </w:tc>
        <w:tc>
          <w:tcPr>
            <w:tcW w:w="255" w:type="dxa"/>
            <w:tcBorders/>
            <w:shd w:fill="CCFFCC" w:val="clear"/>
            <w:vAlign w:val="center"/>
          </w:tcPr>
          <w:p>
            <w:pPr>
              <w:pStyle w:val="TableContents"/>
              <w:spacing w:before="0" w:after="283"/>
              <w:ind w:left="0" w:right="0" w:firstLine="180"/>
              <w:jc w:val="left"/>
              <w:rPr>
                <w:color w:val="000000"/>
              </w:rPr>
            </w:pPr>
            <w:r>
              <w:rPr>
                <w:color w:val="000000"/>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Accounts Receivable, net</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05" w:type="dxa"/>
            <w:tcBorders/>
            <w:shd w:fill="FFFFFF" w:val="clear"/>
            <w:vAlign w:val="center"/>
          </w:tcPr>
          <w:p>
            <w:pPr>
              <w:pStyle w:val="TableContents"/>
              <w:spacing w:before="0" w:after="283"/>
              <w:jc w:val="right"/>
              <w:rPr>
                <w:color w:val="000000"/>
                <w:sz w:val="17"/>
              </w:rPr>
            </w:pPr>
            <w:r>
              <w:rPr>
                <w:color w:val="000000"/>
                <w:sz w:val="17"/>
              </w:rPr>
              <w:t>31,148</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shd w:fill="FFFFFF" w:val="clear"/>
            <w:vAlign w:val="center"/>
          </w:tcPr>
          <w:p>
            <w:pPr>
              <w:pStyle w:val="TableContents"/>
              <w:spacing w:before="0" w:after="283"/>
              <w:jc w:val="left"/>
              <w:rPr>
                <w:color w:val="000000"/>
              </w:rPr>
            </w:pPr>
            <w:r>
              <w:rPr>
                <w:color w:val="000000"/>
              </w:rPr>
              <w:t> </w:t>
            </w:r>
          </w:p>
        </w:tc>
        <w:tc>
          <w:tcPr>
            <w:tcW w:w="605" w:type="dxa"/>
            <w:tcBorders/>
            <w:shd w:fill="FFFFFF" w:val="clear"/>
            <w:vAlign w:val="center"/>
          </w:tcPr>
          <w:p>
            <w:pPr>
              <w:pStyle w:val="TableContents"/>
              <w:spacing w:before="0" w:after="283"/>
              <w:jc w:val="right"/>
              <w:rPr>
                <w:color w:val="000000"/>
                <w:sz w:val="17"/>
              </w:rPr>
            </w:pPr>
            <w:r>
              <w:rPr>
                <w:color w:val="000000"/>
                <w:sz w:val="17"/>
              </w:rPr>
              <w:t>30,225</w:t>
            </w:r>
          </w:p>
        </w:tc>
        <w:tc>
          <w:tcPr>
            <w:tcW w:w="255" w:type="dxa"/>
            <w:tcBorders/>
            <w:shd w:fill="FFFFFF" w:val="clear"/>
            <w:vAlign w:val="center"/>
          </w:tcPr>
          <w:p>
            <w:pPr>
              <w:pStyle w:val="TableContents"/>
              <w:spacing w:before="0" w:after="283"/>
              <w:ind w:left="0" w:right="0" w:firstLine="180"/>
              <w:jc w:val="left"/>
              <w:rPr>
                <w:color w:val="000000"/>
              </w:rPr>
            </w:pPr>
            <w:r>
              <w:rPr>
                <w:color w:val="000000"/>
              </w:rPr>
              <w:t> </w:t>
            </w:r>
          </w:p>
        </w:tc>
      </w:tr>
      <w:tr>
        <w:trPr/>
        <w:tc>
          <w:tcPr>
            <w:tcW w:w="3125" w:type="dxa"/>
            <w:tcBorders/>
            <w:shd w:fill="CCFFCC" w:val="clear"/>
            <w:vAlign w:val="center"/>
          </w:tcPr>
          <w:p>
            <w:pPr>
              <w:pStyle w:val="TableContents"/>
              <w:spacing w:before="0" w:after="283"/>
              <w:rPr>
                <w:b/>
                <w:color w:val="000000"/>
                <w:sz w:val="17"/>
              </w:rPr>
            </w:pPr>
            <w:r>
              <w:rPr>
                <w:b/>
                <w:color w:val="000000"/>
                <w:sz w:val="17"/>
              </w:rPr>
              <w:t>Inventories</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05" w:type="dxa"/>
            <w:tcBorders/>
            <w:shd w:fill="CCFFCC" w:val="clear"/>
            <w:vAlign w:val="center"/>
          </w:tcPr>
          <w:p>
            <w:pPr>
              <w:pStyle w:val="TableContents"/>
              <w:spacing w:before="0" w:after="283"/>
              <w:jc w:val="right"/>
              <w:rPr>
                <w:color w:val="000000"/>
                <w:sz w:val="17"/>
              </w:rPr>
            </w:pPr>
            <w:r>
              <w:rPr>
                <w:color w:val="000000"/>
                <w:sz w:val="17"/>
              </w:rPr>
              <w:t>20,723</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40" w:type="dxa"/>
            <w:tcBorders/>
            <w:shd w:fill="CCFFCC" w:val="clear"/>
            <w:vAlign w:val="center"/>
          </w:tcPr>
          <w:p>
            <w:pPr>
              <w:pStyle w:val="TableContents"/>
              <w:spacing w:before="0" w:after="283"/>
              <w:jc w:val="left"/>
              <w:rPr>
                <w:color w:val="000000"/>
              </w:rPr>
            </w:pPr>
            <w:r>
              <w:rPr>
                <w:color w:val="000000"/>
              </w:rPr>
              <w:t> </w:t>
            </w:r>
          </w:p>
        </w:tc>
        <w:tc>
          <w:tcPr>
            <w:tcW w:w="605" w:type="dxa"/>
            <w:tcBorders/>
            <w:shd w:fill="CCFFCC" w:val="clear"/>
            <w:vAlign w:val="center"/>
          </w:tcPr>
          <w:p>
            <w:pPr>
              <w:pStyle w:val="TableContents"/>
              <w:spacing w:before="0" w:after="283"/>
              <w:jc w:val="right"/>
              <w:rPr>
                <w:color w:val="000000"/>
                <w:sz w:val="17"/>
              </w:rPr>
            </w:pPr>
            <w:r>
              <w:rPr>
                <w:color w:val="000000"/>
                <w:sz w:val="17"/>
              </w:rPr>
              <w:t>19,673</w:t>
            </w:r>
          </w:p>
        </w:tc>
        <w:tc>
          <w:tcPr>
            <w:tcW w:w="255" w:type="dxa"/>
            <w:tcBorders/>
            <w:shd w:fill="CCFFCC" w:val="clear"/>
            <w:vAlign w:val="center"/>
          </w:tcPr>
          <w:p>
            <w:pPr>
              <w:pStyle w:val="TableContents"/>
              <w:spacing w:before="0" w:after="283"/>
              <w:ind w:left="0" w:right="0" w:firstLine="180"/>
              <w:jc w:val="left"/>
              <w:rPr>
                <w:color w:val="000000"/>
              </w:rPr>
            </w:pPr>
            <w:r>
              <w:rPr>
                <w:color w:val="000000"/>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Prepaid Expenses</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9,007</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9,048</w:t>
            </w:r>
          </w:p>
        </w:tc>
        <w:tc>
          <w:tcPr>
            <w:tcW w:w="255" w:type="dxa"/>
            <w:tcBorders/>
            <w:shd w:fill="FFFFFF" w:val="clear"/>
            <w:vAlign w:val="center"/>
          </w:tcPr>
          <w:p>
            <w:pPr>
              <w:pStyle w:val="TableContents"/>
              <w:spacing w:before="0" w:after="283"/>
              <w:ind w:left="0" w:right="0" w:firstLine="180"/>
              <w:jc w:val="left"/>
              <w:rPr>
                <w:color w:val="000000"/>
              </w:rPr>
            </w:pPr>
            <w:r>
              <w:rPr>
                <w:color w:val="000000"/>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Total Current Assets</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103,372</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95,202</w:t>
            </w:r>
          </w:p>
        </w:tc>
        <w:tc>
          <w:tcPr>
            <w:tcW w:w="255" w:type="dxa"/>
            <w:tcBorders/>
            <w:shd w:fill="CCFFCC" w:val="clear"/>
            <w:vAlign w:val="center"/>
          </w:tcPr>
          <w:p>
            <w:pPr>
              <w:pStyle w:val="TableContents"/>
              <w:spacing w:before="0" w:after="283"/>
              <w:jc w:val="left"/>
              <w:rPr>
                <w:color w:val="000000"/>
              </w:rPr>
            </w:pPr>
            <w:r>
              <w:rPr>
                <w:color w:val="000000"/>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Property, Plant and Equipment, Net</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05" w:type="dxa"/>
            <w:tcBorders/>
            <w:shd w:fill="FFFFFF" w:val="clear"/>
            <w:vAlign w:val="center"/>
          </w:tcPr>
          <w:p>
            <w:pPr>
              <w:pStyle w:val="TableContents"/>
              <w:spacing w:before="0" w:after="283"/>
              <w:jc w:val="right"/>
              <w:rPr>
                <w:color w:val="000000"/>
                <w:sz w:val="17"/>
              </w:rPr>
            </w:pPr>
            <w:r>
              <w:rPr>
                <w:color w:val="000000"/>
                <w:sz w:val="17"/>
              </w:rPr>
              <w:t>66,055</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shd w:fill="FFFFFF" w:val="clear"/>
            <w:vAlign w:val="center"/>
          </w:tcPr>
          <w:p>
            <w:pPr>
              <w:pStyle w:val="TableContents"/>
              <w:spacing w:before="0" w:after="283"/>
              <w:jc w:val="left"/>
              <w:rPr>
                <w:color w:val="000000"/>
              </w:rPr>
            </w:pPr>
            <w:r>
              <w:rPr>
                <w:color w:val="000000"/>
              </w:rPr>
              <w:t> </w:t>
            </w:r>
          </w:p>
        </w:tc>
        <w:tc>
          <w:tcPr>
            <w:tcW w:w="605" w:type="dxa"/>
            <w:tcBorders/>
            <w:shd w:fill="FFFFFF" w:val="clear"/>
            <w:vAlign w:val="center"/>
          </w:tcPr>
          <w:p>
            <w:pPr>
              <w:pStyle w:val="TableContents"/>
              <w:spacing w:before="0" w:after="283"/>
              <w:jc w:val="right"/>
              <w:rPr>
                <w:color w:val="000000"/>
                <w:sz w:val="17"/>
              </w:rPr>
            </w:pPr>
            <w:r>
              <w:rPr>
                <w:color w:val="000000"/>
                <w:sz w:val="17"/>
              </w:rPr>
              <w:t>64,453</w:t>
            </w:r>
          </w:p>
        </w:tc>
        <w:tc>
          <w:tcPr>
            <w:tcW w:w="255" w:type="dxa"/>
            <w:tcBorders/>
            <w:shd w:fill="FFFFFF" w:val="clear"/>
            <w:vAlign w:val="center"/>
          </w:tcPr>
          <w:p>
            <w:pPr>
              <w:pStyle w:val="TableContents"/>
              <w:spacing w:before="0" w:after="283"/>
              <w:jc w:val="left"/>
              <w:rPr>
                <w:color w:val="000000"/>
              </w:rPr>
            </w:pPr>
            <w:r>
              <w:rPr>
                <w:color w:val="000000"/>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Other Assets</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14,132</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14,612</w:t>
            </w:r>
          </w:p>
        </w:tc>
        <w:tc>
          <w:tcPr>
            <w:tcW w:w="255" w:type="dxa"/>
            <w:tcBorders/>
            <w:shd w:fill="CCFFCC" w:val="clear"/>
            <w:vAlign w:val="center"/>
          </w:tcPr>
          <w:p>
            <w:pPr>
              <w:pStyle w:val="TableContents"/>
              <w:spacing w:before="0" w:after="283"/>
              <w:jc w:val="left"/>
              <w:rPr>
                <w:color w:val="000000"/>
              </w:rPr>
            </w:pPr>
            <w:r>
              <w:rPr>
                <w:color w:val="000000"/>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Total Assets</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color w:val="000000"/>
                <w:sz w:val="17"/>
              </w:rPr>
            </w:pPr>
            <w:r>
              <w:rPr>
                <w:color w:val="000000"/>
                <w:sz w:val="17"/>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183,559</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color w:val="000000"/>
                <w:sz w:val="17"/>
              </w:rPr>
            </w:pPr>
            <w:r>
              <w:rPr>
                <w:color w:val="000000"/>
                <w:sz w:val="17"/>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174,267</w:t>
            </w:r>
          </w:p>
        </w:tc>
        <w:tc>
          <w:tcPr>
            <w:tcW w:w="255" w:type="dxa"/>
            <w:tcBorders/>
            <w:shd w:fill="FFFFFF" w:val="clear"/>
            <w:vAlign w:val="center"/>
          </w:tcPr>
          <w:p>
            <w:pPr>
              <w:pStyle w:val="TableContents"/>
              <w:spacing w:before="0" w:after="283"/>
              <w:jc w:val="left"/>
              <w:rPr>
                <w:color w:val="000000"/>
              </w:rPr>
            </w:pPr>
            <w:r>
              <w:rPr>
                <w:color w:val="000000"/>
              </w:rPr>
              <w:t> </w:t>
            </w:r>
          </w:p>
        </w:tc>
      </w:tr>
      <w:tr>
        <w:trPr/>
        <w:tc>
          <w:tcPr>
            <w:tcW w:w="3125"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05" w:type="dxa"/>
            <w:tcBorders/>
            <w:shd w:fill="CCFFCC" w:val="clear"/>
            <w:vAlign w:val="center"/>
          </w:tcPr>
          <w:p>
            <w:pPr>
              <w:pStyle w:val="TableContents"/>
              <w:spacing w:before="0" w:after="283"/>
              <w:jc w:val="right"/>
              <w:rPr>
                <w:color w:val="000000"/>
              </w:rPr>
            </w:pPr>
            <w:r>
              <w:rPr>
                <w:color w:val="000000"/>
              </w:rPr>
              <w:t> </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40" w:type="dxa"/>
            <w:tcBorders/>
            <w:shd w:fill="CCFFCC" w:val="clear"/>
            <w:vAlign w:val="center"/>
          </w:tcPr>
          <w:p>
            <w:pPr>
              <w:pStyle w:val="TableContents"/>
              <w:spacing w:before="0" w:after="283"/>
              <w:jc w:val="left"/>
              <w:rPr>
                <w:color w:val="000000"/>
              </w:rPr>
            </w:pPr>
            <w:r>
              <w:rPr>
                <w:color w:val="000000"/>
              </w:rPr>
              <w:t> </w:t>
            </w:r>
          </w:p>
        </w:tc>
        <w:tc>
          <w:tcPr>
            <w:tcW w:w="605" w:type="dxa"/>
            <w:tcBorders/>
            <w:shd w:fill="CCFFCC" w:val="clear"/>
            <w:vAlign w:val="center"/>
          </w:tcPr>
          <w:p>
            <w:pPr>
              <w:pStyle w:val="TableContents"/>
              <w:spacing w:before="0" w:after="283"/>
              <w:jc w:val="right"/>
              <w:rPr>
                <w:color w:val="000000"/>
              </w:rPr>
            </w:pPr>
            <w:r>
              <w:rPr>
                <w:color w:val="000000"/>
              </w:rPr>
              <w:t> </w:t>
            </w:r>
          </w:p>
        </w:tc>
        <w:tc>
          <w:tcPr>
            <w:tcW w:w="255" w:type="dxa"/>
            <w:tcBorders/>
            <w:shd w:fill="CCFFCC" w:val="clear"/>
            <w:vAlign w:val="center"/>
          </w:tcPr>
          <w:p>
            <w:pPr>
              <w:pStyle w:val="TableContents"/>
              <w:spacing w:before="0" w:after="283"/>
              <w:jc w:val="left"/>
              <w:rPr>
                <w:color w:val="000000"/>
              </w:rPr>
            </w:pPr>
            <w:r>
              <w:rPr>
                <w:color w:val="000000"/>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Current Liabilities</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255" w:type="dxa"/>
            <w:tcBorders/>
            <w:shd w:fill="FFFFFF" w:val="clear"/>
            <w:vAlign w:val="center"/>
          </w:tcPr>
          <w:p>
            <w:pPr>
              <w:pStyle w:val="TableContents"/>
              <w:spacing w:before="0" w:after="283"/>
              <w:ind w:left="0" w:right="0" w:firstLine="180"/>
              <w:jc w:val="left"/>
              <w:rPr/>
            </w:pPr>
            <w:r>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Current Maturities of Notes Payable</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sz w:val="17"/>
              </w:rPr>
            </w:pPr>
            <w:r>
              <w:rPr>
                <w:color w:val="000000"/>
                <w:sz w:val="17"/>
              </w:rPr>
              <w:t>$</w:t>
            </w:r>
          </w:p>
        </w:tc>
        <w:tc>
          <w:tcPr>
            <w:tcW w:w="605" w:type="dxa"/>
            <w:tcBorders/>
            <w:shd w:fill="CCFFCC" w:val="clear"/>
            <w:vAlign w:val="center"/>
          </w:tcPr>
          <w:p>
            <w:pPr>
              <w:pStyle w:val="TableContents"/>
              <w:spacing w:before="0" w:after="283"/>
              <w:jc w:val="right"/>
              <w:rPr>
                <w:color w:val="000000"/>
                <w:sz w:val="17"/>
              </w:rPr>
            </w:pPr>
            <w:r>
              <w:rPr>
                <w:color w:val="000000"/>
                <w:sz w:val="17"/>
              </w:rPr>
              <w:t>3,500</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40" w:type="dxa"/>
            <w:tcBorders/>
            <w:shd w:fill="CCFFCC" w:val="clear"/>
            <w:vAlign w:val="center"/>
          </w:tcPr>
          <w:p>
            <w:pPr>
              <w:pStyle w:val="TableContents"/>
              <w:spacing w:before="0" w:after="283"/>
              <w:jc w:val="left"/>
              <w:rPr>
                <w:color w:val="000000"/>
                <w:sz w:val="17"/>
              </w:rPr>
            </w:pPr>
            <w:r>
              <w:rPr>
                <w:color w:val="000000"/>
                <w:sz w:val="17"/>
              </w:rPr>
              <w:t>$</w:t>
            </w:r>
          </w:p>
        </w:tc>
        <w:tc>
          <w:tcPr>
            <w:tcW w:w="605" w:type="dxa"/>
            <w:tcBorders/>
            <w:shd w:fill="CCFFCC" w:val="clear"/>
            <w:vAlign w:val="center"/>
          </w:tcPr>
          <w:p>
            <w:pPr>
              <w:pStyle w:val="TableContents"/>
              <w:spacing w:before="0" w:after="283"/>
              <w:jc w:val="right"/>
              <w:rPr>
                <w:color w:val="000000"/>
                <w:sz w:val="17"/>
              </w:rPr>
            </w:pPr>
            <w:r>
              <w:rPr>
                <w:color w:val="000000"/>
                <w:sz w:val="17"/>
              </w:rPr>
              <w:t>3,800</w:t>
            </w:r>
          </w:p>
        </w:tc>
        <w:tc>
          <w:tcPr>
            <w:tcW w:w="255" w:type="dxa"/>
            <w:tcBorders/>
            <w:shd w:fill="CCFFCC" w:val="clear"/>
            <w:vAlign w:val="center"/>
          </w:tcPr>
          <w:p>
            <w:pPr>
              <w:pStyle w:val="TableContents"/>
              <w:spacing w:before="0" w:after="283"/>
              <w:ind w:left="0" w:right="0" w:firstLine="180"/>
              <w:jc w:val="left"/>
              <w:rPr>
                <w:color w:val="000000"/>
              </w:rPr>
            </w:pPr>
            <w:r>
              <w:rPr>
                <w:color w:val="000000"/>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Accounts Payable</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05" w:type="dxa"/>
            <w:tcBorders/>
            <w:shd w:fill="FFFFFF" w:val="clear"/>
            <w:vAlign w:val="center"/>
          </w:tcPr>
          <w:p>
            <w:pPr>
              <w:pStyle w:val="TableContents"/>
              <w:spacing w:before="0" w:after="283"/>
              <w:jc w:val="right"/>
              <w:rPr>
                <w:color w:val="000000"/>
                <w:sz w:val="17"/>
              </w:rPr>
            </w:pPr>
            <w:r>
              <w:rPr>
                <w:color w:val="000000"/>
                <w:sz w:val="17"/>
              </w:rPr>
              <w:t>6,483</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shd w:fill="FFFFFF" w:val="clear"/>
            <w:vAlign w:val="center"/>
          </w:tcPr>
          <w:p>
            <w:pPr>
              <w:pStyle w:val="TableContents"/>
              <w:spacing w:before="0" w:after="283"/>
              <w:jc w:val="left"/>
              <w:rPr>
                <w:color w:val="000000"/>
              </w:rPr>
            </w:pPr>
            <w:r>
              <w:rPr>
                <w:color w:val="000000"/>
              </w:rPr>
              <w:t> </w:t>
            </w:r>
          </w:p>
        </w:tc>
        <w:tc>
          <w:tcPr>
            <w:tcW w:w="605" w:type="dxa"/>
            <w:tcBorders/>
            <w:shd w:fill="FFFFFF" w:val="clear"/>
            <w:vAlign w:val="center"/>
          </w:tcPr>
          <w:p>
            <w:pPr>
              <w:pStyle w:val="TableContents"/>
              <w:spacing w:before="0" w:after="283"/>
              <w:jc w:val="right"/>
              <w:rPr>
                <w:color w:val="000000"/>
                <w:sz w:val="17"/>
              </w:rPr>
            </w:pPr>
            <w:r>
              <w:rPr>
                <w:color w:val="000000"/>
                <w:sz w:val="17"/>
              </w:rPr>
              <w:t>6,700</w:t>
            </w:r>
          </w:p>
        </w:tc>
        <w:tc>
          <w:tcPr>
            <w:tcW w:w="255" w:type="dxa"/>
            <w:tcBorders/>
            <w:shd w:fill="FFFFFF" w:val="clear"/>
            <w:vAlign w:val="center"/>
          </w:tcPr>
          <w:p>
            <w:pPr>
              <w:pStyle w:val="TableContents"/>
              <w:spacing w:before="0" w:after="283"/>
              <w:ind w:left="0" w:right="0" w:firstLine="180"/>
              <w:jc w:val="left"/>
              <w:rPr>
                <w:color w:val="000000"/>
              </w:rPr>
            </w:pPr>
            <w:r>
              <w:rPr>
                <w:color w:val="000000"/>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Dividends Payable</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05" w:type="dxa"/>
            <w:tcBorders/>
            <w:shd w:fill="CCFFCC" w:val="clear"/>
            <w:vAlign w:val="center"/>
          </w:tcPr>
          <w:p>
            <w:pPr>
              <w:pStyle w:val="TableContents"/>
              <w:spacing w:before="0" w:after="283"/>
              <w:jc w:val="right"/>
              <w:rPr>
                <w:color w:val="000000"/>
                <w:sz w:val="17"/>
              </w:rPr>
            </w:pPr>
            <w:r>
              <w:rPr>
                <w:color w:val="000000"/>
                <w:sz w:val="17"/>
              </w:rPr>
              <w:t>1,236</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40" w:type="dxa"/>
            <w:tcBorders/>
            <w:shd w:fill="CCFFCC" w:val="clear"/>
            <w:vAlign w:val="center"/>
          </w:tcPr>
          <w:p>
            <w:pPr>
              <w:pStyle w:val="TableContents"/>
              <w:spacing w:before="0" w:after="283"/>
              <w:jc w:val="left"/>
              <w:rPr>
                <w:color w:val="000000"/>
              </w:rPr>
            </w:pPr>
            <w:r>
              <w:rPr>
                <w:color w:val="000000"/>
              </w:rPr>
              <w:t> </w:t>
            </w:r>
          </w:p>
        </w:tc>
        <w:tc>
          <w:tcPr>
            <w:tcW w:w="605" w:type="dxa"/>
            <w:tcBorders/>
            <w:shd w:fill="CCFFCC" w:val="clear"/>
            <w:vAlign w:val="center"/>
          </w:tcPr>
          <w:p>
            <w:pPr>
              <w:pStyle w:val="TableContents"/>
              <w:spacing w:before="0" w:after="283"/>
              <w:jc w:val="right"/>
              <w:rPr>
                <w:color w:val="000000"/>
                <w:sz w:val="17"/>
              </w:rPr>
            </w:pPr>
            <w:r>
              <w:rPr>
                <w:color w:val="000000"/>
                <w:sz w:val="17"/>
              </w:rPr>
              <w:t>1,154</w:t>
            </w:r>
          </w:p>
        </w:tc>
        <w:tc>
          <w:tcPr>
            <w:tcW w:w="255" w:type="dxa"/>
            <w:tcBorders/>
            <w:shd w:fill="CCFFCC" w:val="clear"/>
            <w:vAlign w:val="center"/>
          </w:tcPr>
          <w:p>
            <w:pPr>
              <w:pStyle w:val="TableContents"/>
              <w:spacing w:before="0" w:after="283"/>
              <w:ind w:left="0" w:right="0" w:firstLine="180"/>
              <w:jc w:val="left"/>
              <w:rPr>
                <w:color w:val="000000"/>
              </w:rPr>
            </w:pPr>
            <w:r>
              <w:rPr>
                <w:color w:val="000000"/>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Accrued Expenses</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20,228</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17,468</w:t>
            </w:r>
          </w:p>
        </w:tc>
        <w:tc>
          <w:tcPr>
            <w:tcW w:w="255" w:type="dxa"/>
            <w:tcBorders/>
            <w:shd w:fill="FFFFFF" w:val="clear"/>
            <w:vAlign w:val="center"/>
          </w:tcPr>
          <w:p>
            <w:pPr>
              <w:pStyle w:val="TableContents"/>
              <w:spacing w:before="0" w:after="283"/>
              <w:ind w:left="0" w:right="0" w:firstLine="180"/>
              <w:jc w:val="left"/>
              <w:rPr>
                <w:color w:val="000000"/>
              </w:rPr>
            </w:pPr>
            <w:r>
              <w:rPr>
                <w:color w:val="000000"/>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Total Current Liabilities</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31,447</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29,122</w:t>
            </w:r>
          </w:p>
        </w:tc>
        <w:tc>
          <w:tcPr>
            <w:tcW w:w="255" w:type="dxa"/>
            <w:tcBorders/>
            <w:shd w:fill="CCFFCC" w:val="clear"/>
            <w:vAlign w:val="center"/>
          </w:tcPr>
          <w:p>
            <w:pPr>
              <w:pStyle w:val="TableContents"/>
              <w:spacing w:before="0" w:after="283"/>
              <w:jc w:val="left"/>
              <w:rPr>
                <w:color w:val="000000"/>
              </w:rPr>
            </w:pPr>
            <w:r>
              <w:rPr>
                <w:color w:val="000000"/>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Noncurrent Liabilities</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255" w:type="dxa"/>
            <w:tcBorders/>
            <w:shd w:fill="FFFFFF" w:val="clear"/>
            <w:vAlign w:val="center"/>
          </w:tcPr>
          <w:p>
            <w:pPr>
              <w:pStyle w:val="TableContents"/>
              <w:spacing w:before="0" w:after="283"/>
              <w:ind w:left="0" w:right="0" w:firstLine="180"/>
              <w:jc w:val="left"/>
              <w:rPr/>
            </w:pPr>
            <w:r>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Notes Payable</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rPr>
            </w:pPr>
            <w:r>
              <w:rPr>
                <w:color w:val="000000"/>
              </w:rPr>
              <w:t> </w:t>
            </w:r>
          </w:p>
        </w:tc>
        <w:tc>
          <w:tcPr>
            <w:tcW w:w="605" w:type="dxa"/>
            <w:tcBorders/>
            <w:shd w:fill="CCFFCC" w:val="clear"/>
            <w:vAlign w:val="center"/>
          </w:tcPr>
          <w:p>
            <w:pPr>
              <w:pStyle w:val="TableContents"/>
              <w:spacing w:before="0" w:after="283"/>
              <w:jc w:val="right"/>
              <w:rPr>
                <w:color w:val="000000"/>
                <w:sz w:val="17"/>
              </w:rPr>
            </w:pPr>
            <w:r>
              <w:rPr>
                <w:color w:val="000000"/>
                <w:sz w:val="17"/>
              </w:rPr>
              <w:t>22,400</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40" w:type="dxa"/>
            <w:tcBorders/>
            <w:shd w:fill="CCFFCC" w:val="clear"/>
            <w:vAlign w:val="center"/>
          </w:tcPr>
          <w:p>
            <w:pPr>
              <w:pStyle w:val="TableContents"/>
              <w:spacing w:before="0" w:after="283"/>
              <w:jc w:val="left"/>
              <w:rPr>
                <w:color w:val="000000"/>
              </w:rPr>
            </w:pPr>
            <w:r>
              <w:rPr>
                <w:color w:val="000000"/>
              </w:rPr>
              <w:t> </w:t>
            </w:r>
          </w:p>
        </w:tc>
        <w:tc>
          <w:tcPr>
            <w:tcW w:w="605" w:type="dxa"/>
            <w:tcBorders/>
            <w:shd w:fill="CCFFCC" w:val="clear"/>
            <w:vAlign w:val="center"/>
          </w:tcPr>
          <w:p>
            <w:pPr>
              <w:pStyle w:val="TableContents"/>
              <w:spacing w:before="0" w:after="283"/>
              <w:jc w:val="right"/>
              <w:rPr>
                <w:color w:val="000000"/>
                <w:sz w:val="17"/>
              </w:rPr>
            </w:pPr>
            <w:r>
              <w:rPr>
                <w:color w:val="000000"/>
                <w:sz w:val="17"/>
              </w:rPr>
              <w:t>25,900</w:t>
            </w:r>
          </w:p>
        </w:tc>
        <w:tc>
          <w:tcPr>
            <w:tcW w:w="255" w:type="dxa"/>
            <w:tcBorders/>
            <w:shd w:fill="CCFFCC" w:val="clear"/>
            <w:vAlign w:val="center"/>
          </w:tcPr>
          <w:p>
            <w:pPr>
              <w:pStyle w:val="TableContents"/>
              <w:spacing w:before="0" w:after="283"/>
              <w:ind w:left="0" w:right="0" w:firstLine="180"/>
              <w:jc w:val="left"/>
              <w:rPr>
                <w:color w:val="000000"/>
              </w:rPr>
            </w:pPr>
            <w:r>
              <w:rPr>
                <w:color w:val="000000"/>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Other Noncurrent Liabilities</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26,774</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33,937</w:t>
            </w:r>
          </w:p>
        </w:tc>
        <w:tc>
          <w:tcPr>
            <w:tcW w:w="255" w:type="dxa"/>
            <w:tcBorders/>
            <w:shd w:fill="FFFFFF" w:val="clear"/>
            <w:vAlign w:val="center"/>
          </w:tcPr>
          <w:p>
            <w:pPr>
              <w:pStyle w:val="TableContents"/>
              <w:spacing w:before="0" w:after="283"/>
              <w:ind w:left="0" w:right="0" w:firstLine="180"/>
              <w:jc w:val="left"/>
              <w:rPr>
                <w:color w:val="000000"/>
              </w:rPr>
            </w:pPr>
            <w:r>
              <w:rPr>
                <w:color w:val="000000"/>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Total Noncurrent Liabilities</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49,174</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59,837</w:t>
            </w:r>
          </w:p>
        </w:tc>
        <w:tc>
          <w:tcPr>
            <w:tcW w:w="255" w:type="dxa"/>
            <w:tcBorders/>
            <w:shd w:fill="CCFFCC" w:val="clear"/>
            <w:vAlign w:val="center"/>
          </w:tcPr>
          <w:p>
            <w:pPr>
              <w:pStyle w:val="TableContents"/>
              <w:spacing w:before="0" w:after="283"/>
              <w:jc w:val="left"/>
              <w:rPr>
                <w:color w:val="000000"/>
              </w:rPr>
            </w:pPr>
            <w:r>
              <w:rPr>
                <w:color w:val="000000"/>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Stockholders' Equity</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102,938</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color w:val="000000"/>
              </w:rPr>
            </w:pPr>
            <w:r>
              <w:rPr>
                <w:color w:val="000000"/>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color w:val="000000"/>
                <w:sz w:val="17"/>
              </w:rPr>
            </w:pPr>
            <w:r>
              <w:rPr>
                <w:color w:val="000000"/>
                <w:sz w:val="17"/>
              </w:rPr>
              <w:t>85,308</w:t>
            </w:r>
          </w:p>
        </w:tc>
        <w:tc>
          <w:tcPr>
            <w:tcW w:w="255" w:type="dxa"/>
            <w:tcBorders/>
            <w:shd w:fill="FFFFFF" w:val="clear"/>
            <w:vAlign w:val="center"/>
          </w:tcPr>
          <w:p>
            <w:pPr>
              <w:pStyle w:val="TableContents"/>
              <w:spacing w:before="0" w:after="283"/>
              <w:jc w:val="left"/>
              <w:rPr>
                <w:color w:val="000000"/>
              </w:rPr>
            </w:pPr>
            <w:r>
              <w:rPr>
                <w:color w:val="000000"/>
              </w:rPr>
              <w:t> </w:t>
            </w:r>
          </w:p>
        </w:tc>
      </w:tr>
      <w:tr>
        <w:trPr/>
        <w:tc>
          <w:tcPr>
            <w:tcW w:w="3125" w:type="dxa"/>
            <w:tcBorders/>
            <w:shd w:fill="CCFFCC" w:val="clear"/>
            <w:vAlign w:val="center"/>
          </w:tcPr>
          <w:p>
            <w:pPr>
              <w:pStyle w:val="TableContents"/>
              <w:spacing w:before="0" w:after="283"/>
              <w:jc w:val="left"/>
              <w:rPr>
                <w:b/>
                <w:color w:val="000000"/>
                <w:sz w:val="17"/>
              </w:rPr>
            </w:pPr>
            <w:r>
              <w:rPr>
                <w:b/>
                <w:color w:val="000000"/>
                <w:sz w:val="17"/>
              </w:rPr>
              <w:t>Total Liabilities and Stockholders' Equity</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bottom w:val="double" w:sz="6" w:space="0" w:color="000000"/>
            </w:tcBorders>
            <w:shd w:fill="CCFFCC" w:val="clear"/>
            <w:tcMar>
              <w:bottom w:w="28" w:type="dxa"/>
            </w:tcMar>
            <w:vAlign w:val="center"/>
          </w:tcPr>
          <w:p>
            <w:pPr>
              <w:pStyle w:val="TableContents"/>
              <w:spacing w:before="0" w:after="283"/>
              <w:jc w:val="left"/>
              <w:rPr>
                <w:color w:val="000000"/>
                <w:sz w:val="17"/>
              </w:rPr>
            </w:pPr>
            <w:r>
              <w:rPr>
                <w:color w:val="000000"/>
                <w:sz w:val="17"/>
              </w:rPr>
              <w:t>$</w:t>
            </w:r>
          </w:p>
        </w:tc>
        <w:tc>
          <w:tcPr>
            <w:tcW w:w="605" w:type="dxa"/>
            <w:tcBorders>
              <w:bottom w:val="double" w:sz="6"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183,559</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40" w:type="dxa"/>
            <w:tcBorders>
              <w:bottom w:val="double" w:sz="6" w:space="0" w:color="000000"/>
            </w:tcBorders>
            <w:shd w:fill="CCFFCC" w:val="clear"/>
            <w:tcMar>
              <w:bottom w:w="28" w:type="dxa"/>
            </w:tcMar>
            <w:vAlign w:val="center"/>
          </w:tcPr>
          <w:p>
            <w:pPr>
              <w:pStyle w:val="TableContents"/>
              <w:spacing w:before="0" w:after="283"/>
              <w:jc w:val="left"/>
              <w:rPr>
                <w:color w:val="000000"/>
                <w:sz w:val="17"/>
              </w:rPr>
            </w:pPr>
            <w:r>
              <w:rPr>
                <w:color w:val="000000"/>
                <w:sz w:val="17"/>
              </w:rPr>
              <w:t>$</w:t>
            </w:r>
          </w:p>
        </w:tc>
        <w:tc>
          <w:tcPr>
            <w:tcW w:w="605" w:type="dxa"/>
            <w:tcBorders>
              <w:bottom w:val="double" w:sz="6" w:space="0" w:color="000000"/>
            </w:tcBorders>
            <w:shd w:fill="CCFFCC" w:val="clear"/>
            <w:tcMar>
              <w:bottom w:w="28" w:type="dxa"/>
            </w:tcMar>
            <w:vAlign w:val="center"/>
          </w:tcPr>
          <w:p>
            <w:pPr>
              <w:pStyle w:val="TableContents"/>
              <w:spacing w:before="0" w:after="283"/>
              <w:jc w:val="right"/>
              <w:rPr>
                <w:color w:val="000000"/>
                <w:sz w:val="17"/>
              </w:rPr>
            </w:pPr>
            <w:r>
              <w:rPr>
                <w:color w:val="000000"/>
                <w:sz w:val="17"/>
              </w:rPr>
              <w:t>174,267</w:t>
            </w:r>
          </w:p>
        </w:tc>
        <w:tc>
          <w:tcPr>
            <w:tcW w:w="255" w:type="dxa"/>
            <w:tcBorders/>
            <w:shd w:fill="CCFFCC" w:val="clear"/>
            <w:vAlign w:val="center"/>
          </w:tcPr>
          <w:p>
            <w:pPr>
              <w:pStyle w:val="TableContents"/>
              <w:spacing w:before="0" w:after="283"/>
              <w:jc w:val="left"/>
              <w:rPr>
                <w:color w:val="000000"/>
              </w:rPr>
            </w:pPr>
            <w:r>
              <w:rPr>
                <w:color w:val="000000"/>
              </w:rPr>
              <w:t> </w:t>
            </w:r>
          </w:p>
        </w:tc>
      </w:tr>
      <w:tr>
        <w:trPr/>
        <w:tc>
          <w:tcPr>
            <w:tcW w:w="3125"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05" w:type="dxa"/>
            <w:tcBorders/>
            <w:shd w:fill="FFFFFF" w:val="clear"/>
            <w:vAlign w:val="center"/>
          </w:tcPr>
          <w:p>
            <w:pPr>
              <w:pStyle w:val="TableContents"/>
              <w:spacing w:before="0" w:after="283"/>
              <w:jc w:val="right"/>
              <w:rPr>
                <w:color w:val="000000"/>
              </w:rPr>
            </w:pPr>
            <w:r>
              <w:rPr>
                <w:color w:val="000000"/>
              </w:rPr>
              <w:t> </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shd w:fill="FFFFFF" w:val="clear"/>
            <w:vAlign w:val="center"/>
          </w:tcPr>
          <w:p>
            <w:pPr>
              <w:pStyle w:val="TableContents"/>
              <w:spacing w:before="0" w:after="283"/>
              <w:jc w:val="left"/>
              <w:rPr>
                <w:color w:val="000000"/>
              </w:rPr>
            </w:pPr>
            <w:r>
              <w:rPr>
                <w:color w:val="000000"/>
              </w:rPr>
              <w:t> </w:t>
            </w:r>
          </w:p>
        </w:tc>
        <w:tc>
          <w:tcPr>
            <w:tcW w:w="605" w:type="dxa"/>
            <w:tcBorders/>
            <w:shd w:fill="FFFFFF" w:val="clear"/>
            <w:vAlign w:val="center"/>
          </w:tcPr>
          <w:p>
            <w:pPr>
              <w:pStyle w:val="TableContents"/>
              <w:spacing w:before="0" w:after="283"/>
              <w:jc w:val="right"/>
              <w:rPr>
                <w:color w:val="000000"/>
              </w:rPr>
            </w:pPr>
            <w:r>
              <w:rPr>
                <w:color w:val="000000"/>
              </w:rPr>
              <w:t> </w:t>
            </w:r>
          </w:p>
        </w:tc>
        <w:tc>
          <w:tcPr>
            <w:tcW w:w="255" w:type="dxa"/>
            <w:tcBorders/>
            <w:shd w:fill="FFFFFF" w:val="clear"/>
            <w:vAlign w:val="center"/>
          </w:tcPr>
          <w:p>
            <w:pPr>
              <w:pStyle w:val="TableContents"/>
              <w:spacing w:before="0" w:after="283"/>
              <w:jc w:val="left"/>
              <w:rPr>
                <w:color w:val="000000"/>
              </w:rPr>
            </w:pPr>
            <w:r>
              <w:rPr>
                <w:color w:val="000000"/>
              </w:rPr>
              <w:t> </w:t>
            </w:r>
          </w:p>
        </w:tc>
      </w:tr>
      <w:tr>
        <w:trPr/>
        <w:tc>
          <w:tcPr>
            <w:tcW w:w="3125" w:type="dxa"/>
            <w:tcBorders/>
            <w:shd w:fill="CCFFCC" w:val="clear"/>
            <w:vAlign w:val="center"/>
          </w:tcPr>
          <w:p>
            <w:pPr>
              <w:pStyle w:val="TableContents"/>
              <w:spacing w:before="0" w:after="283"/>
              <w:rPr>
                <w:b/>
                <w:color w:val="000000"/>
                <w:sz w:val="17"/>
              </w:rPr>
            </w:pPr>
            <w:r>
              <w:rPr>
                <w:b/>
                <w:color w:val="000000"/>
                <w:sz w:val="17"/>
              </w:rPr>
              <w:t>Book Value Per Share Outstanding</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sz w:val="17"/>
              </w:rPr>
            </w:pPr>
            <w:r>
              <w:rPr>
                <w:color w:val="000000"/>
                <w:sz w:val="17"/>
              </w:rPr>
              <w:t>$</w:t>
            </w:r>
          </w:p>
        </w:tc>
        <w:tc>
          <w:tcPr>
            <w:tcW w:w="605" w:type="dxa"/>
            <w:tcBorders/>
            <w:shd w:fill="CCFFCC" w:val="clear"/>
            <w:vAlign w:val="center"/>
          </w:tcPr>
          <w:p>
            <w:pPr>
              <w:pStyle w:val="TableContents"/>
              <w:spacing w:before="0" w:after="283"/>
              <w:jc w:val="right"/>
              <w:rPr>
                <w:color w:val="000000"/>
                <w:sz w:val="17"/>
              </w:rPr>
            </w:pPr>
            <w:r>
              <w:rPr>
                <w:color w:val="000000"/>
                <w:sz w:val="17"/>
              </w:rPr>
              <w:t>14.96</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40" w:type="dxa"/>
            <w:tcBorders/>
            <w:shd w:fill="CCFFCC" w:val="clear"/>
            <w:vAlign w:val="center"/>
          </w:tcPr>
          <w:p>
            <w:pPr>
              <w:pStyle w:val="TableContents"/>
              <w:spacing w:before="0" w:after="283"/>
              <w:jc w:val="left"/>
              <w:rPr>
                <w:color w:val="000000"/>
                <w:sz w:val="17"/>
              </w:rPr>
            </w:pPr>
            <w:r>
              <w:rPr>
                <w:color w:val="000000"/>
                <w:sz w:val="17"/>
              </w:rPr>
              <w:t>$</w:t>
            </w:r>
          </w:p>
        </w:tc>
        <w:tc>
          <w:tcPr>
            <w:tcW w:w="605" w:type="dxa"/>
            <w:tcBorders/>
            <w:shd w:fill="CCFFCC" w:val="clear"/>
            <w:vAlign w:val="center"/>
          </w:tcPr>
          <w:p>
            <w:pPr>
              <w:pStyle w:val="TableContents"/>
              <w:spacing w:before="0" w:after="283"/>
              <w:jc w:val="right"/>
              <w:rPr>
                <w:color w:val="000000"/>
                <w:sz w:val="17"/>
              </w:rPr>
            </w:pPr>
            <w:r>
              <w:rPr>
                <w:color w:val="000000"/>
                <w:sz w:val="17"/>
              </w:rPr>
              <w:t>12.19</w:t>
            </w:r>
          </w:p>
        </w:tc>
        <w:tc>
          <w:tcPr>
            <w:tcW w:w="255" w:type="dxa"/>
            <w:tcBorders/>
            <w:shd w:fill="CCFFCC" w:val="clear"/>
            <w:vAlign w:val="center"/>
          </w:tcPr>
          <w:p>
            <w:pPr>
              <w:pStyle w:val="TableContents"/>
              <w:spacing w:before="0" w:after="283"/>
              <w:jc w:val="left"/>
              <w:rPr>
                <w:color w:val="000000"/>
              </w:rPr>
            </w:pPr>
            <w:r>
              <w:rPr>
                <w:color w:val="000000"/>
              </w:rPr>
              <w:t> </w:t>
            </w:r>
          </w:p>
        </w:tc>
      </w:tr>
      <w:tr>
        <w:trPr/>
        <w:tc>
          <w:tcPr>
            <w:tcW w:w="3125"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rPr/>
            </w:pPr>
            <w:r>
              <w:rPr/>
              <w:t> </w:t>
            </w:r>
          </w:p>
        </w:tc>
        <w:tc>
          <w:tcPr>
            <w:tcW w:w="11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rPr>
            </w:pPr>
            <w:r>
              <w:rPr>
                <w:color w:val="000000"/>
              </w:rPr>
              <w:t> </w:t>
            </w:r>
          </w:p>
        </w:tc>
        <w:tc>
          <w:tcPr>
            <w:tcW w:w="605" w:type="dxa"/>
            <w:tcBorders/>
            <w:shd w:fill="FFFFFF" w:val="clear"/>
            <w:vAlign w:val="center"/>
          </w:tcPr>
          <w:p>
            <w:pPr>
              <w:pStyle w:val="TableContents"/>
              <w:spacing w:before="0" w:after="283"/>
              <w:jc w:val="right"/>
              <w:rPr>
                <w:color w:val="000000"/>
              </w:rPr>
            </w:pPr>
            <w:r>
              <w:rPr>
                <w:color w:val="000000"/>
              </w:rPr>
              <w:t> </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shd w:fill="FFFFFF" w:val="clear"/>
            <w:vAlign w:val="center"/>
          </w:tcPr>
          <w:p>
            <w:pPr>
              <w:pStyle w:val="TableContents"/>
              <w:spacing w:before="0" w:after="283"/>
              <w:jc w:val="left"/>
              <w:rPr>
                <w:color w:val="000000"/>
              </w:rPr>
            </w:pPr>
            <w:r>
              <w:rPr>
                <w:color w:val="000000"/>
              </w:rPr>
              <w:t> </w:t>
            </w:r>
          </w:p>
        </w:tc>
        <w:tc>
          <w:tcPr>
            <w:tcW w:w="605" w:type="dxa"/>
            <w:tcBorders/>
            <w:shd w:fill="FFFFFF" w:val="clear"/>
            <w:vAlign w:val="center"/>
          </w:tcPr>
          <w:p>
            <w:pPr>
              <w:pStyle w:val="TableContents"/>
              <w:spacing w:before="0" w:after="283"/>
              <w:jc w:val="right"/>
              <w:rPr>
                <w:color w:val="000000"/>
              </w:rPr>
            </w:pPr>
            <w:r>
              <w:rPr>
                <w:color w:val="000000"/>
              </w:rPr>
              <w:t> </w:t>
            </w:r>
          </w:p>
        </w:tc>
        <w:tc>
          <w:tcPr>
            <w:tcW w:w="255" w:type="dxa"/>
            <w:tcBorders/>
            <w:shd w:fill="FFFFFF" w:val="clear"/>
            <w:vAlign w:val="center"/>
          </w:tcPr>
          <w:p>
            <w:pPr>
              <w:pStyle w:val="TableContents"/>
              <w:spacing w:before="0" w:after="283"/>
              <w:jc w:val="left"/>
              <w:rPr>
                <w:color w:val="000000"/>
              </w:rPr>
            </w:pPr>
            <w:r>
              <w:rPr>
                <w:color w:val="000000"/>
              </w:rPr>
              <w:t> </w:t>
            </w:r>
          </w:p>
        </w:tc>
      </w:tr>
      <w:tr>
        <w:trPr/>
        <w:tc>
          <w:tcPr>
            <w:tcW w:w="3125" w:type="dxa"/>
            <w:tcBorders/>
            <w:shd w:fill="CCFFCC" w:val="clear"/>
            <w:vAlign w:val="center"/>
          </w:tcPr>
          <w:p>
            <w:pPr>
              <w:pStyle w:val="TableContents"/>
              <w:spacing w:before="0" w:after="283"/>
              <w:rPr>
                <w:b/>
                <w:color w:val="000000"/>
                <w:sz w:val="17"/>
              </w:rPr>
            </w:pPr>
            <w:r>
              <w:rPr>
                <w:b/>
                <w:color w:val="000000"/>
                <w:sz w:val="17"/>
              </w:rPr>
              <w:t>Acquisitions of:</w:t>
            </w:r>
          </w:p>
        </w:tc>
        <w:tc>
          <w:tcPr>
            <w:tcW w:w="60" w:type="dxa"/>
            <w:tcBorders/>
            <w:shd w:fill="CCFFCC" w:val="clear"/>
            <w:vAlign w:val="center"/>
          </w:tcPr>
          <w:p>
            <w:pPr>
              <w:pStyle w:val="TableContents"/>
              <w:spacing w:before="0" w:after="283"/>
              <w:rPr/>
            </w:pPr>
            <w:r>
              <w:rPr/>
              <w:t> </w:t>
            </w:r>
          </w:p>
        </w:tc>
        <w:tc>
          <w:tcPr>
            <w:tcW w:w="117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1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605" w:type="dxa"/>
            <w:tcBorders/>
            <w:shd w:fill="CCFFCC" w:val="clear"/>
            <w:vAlign w:val="center"/>
          </w:tcPr>
          <w:p>
            <w:pPr>
              <w:pStyle w:val="TableContents"/>
              <w:spacing w:before="0" w:after="283"/>
              <w:jc w:val="right"/>
              <w:rPr/>
            </w:pPr>
            <w:r>
              <w:rPr/>
              <w:t> </w:t>
            </w:r>
          </w:p>
        </w:tc>
        <w:tc>
          <w:tcPr>
            <w:tcW w:w="255" w:type="dxa"/>
            <w:tcBorders/>
            <w:shd w:fill="CCFFCC" w:val="clear"/>
            <w:vAlign w:val="center"/>
          </w:tcPr>
          <w:p>
            <w:pPr>
              <w:pStyle w:val="TableContents"/>
              <w:spacing w:before="0" w:after="283"/>
              <w:ind w:left="0" w:right="0" w:firstLine="180"/>
              <w:jc w:val="left"/>
              <w:rPr/>
            </w:pPr>
            <w:r>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Property, Plant and Equipment</w:t>
            </w:r>
          </w:p>
        </w:tc>
        <w:tc>
          <w:tcPr>
            <w:tcW w:w="60" w:type="dxa"/>
            <w:tcBorders/>
            <w:shd w:fill="FFFFFF" w:val="clear"/>
            <w:vAlign w:val="center"/>
          </w:tcPr>
          <w:p>
            <w:pPr>
              <w:pStyle w:val="TableContents"/>
              <w:spacing w:before="0" w:after="283"/>
              <w:rPr>
                <w:color w:val="000000"/>
              </w:rPr>
            </w:pPr>
            <w:r>
              <w:rPr>
                <w:color w:val="000000"/>
              </w:rPr>
              <w:t> </w:t>
            </w:r>
          </w:p>
        </w:tc>
        <w:tc>
          <w:tcPr>
            <w:tcW w:w="1175" w:type="dxa"/>
            <w:tcBorders/>
            <w:shd w:fill="FFFFFF" w:val="clear"/>
            <w:vAlign w:val="center"/>
          </w:tcPr>
          <w:p>
            <w:pPr>
              <w:pStyle w:val="TableContents"/>
              <w:spacing w:before="0" w:after="283"/>
              <w:jc w:val="left"/>
              <w:rPr>
                <w:b/>
                <w:color w:val="000000"/>
                <w:sz w:val="17"/>
              </w:rPr>
            </w:pPr>
            <w:r>
              <w:rPr>
                <w:b/>
                <w:color w:val="000000"/>
                <w:sz w:val="17"/>
              </w:rPr>
              <w:t>Fourth Quarter</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sz w:val="17"/>
              </w:rPr>
            </w:pPr>
            <w:r>
              <w:rPr>
                <w:color w:val="000000"/>
                <w:sz w:val="17"/>
              </w:rPr>
              <w:t>$</w:t>
            </w:r>
          </w:p>
        </w:tc>
        <w:tc>
          <w:tcPr>
            <w:tcW w:w="605" w:type="dxa"/>
            <w:tcBorders/>
            <w:shd w:fill="FFFFFF" w:val="clear"/>
            <w:vAlign w:val="center"/>
          </w:tcPr>
          <w:p>
            <w:pPr>
              <w:pStyle w:val="TableContents"/>
              <w:spacing w:before="0" w:after="283"/>
              <w:jc w:val="right"/>
              <w:rPr>
                <w:color w:val="000000"/>
                <w:sz w:val="17"/>
              </w:rPr>
            </w:pPr>
            <w:r>
              <w:rPr>
                <w:color w:val="000000"/>
                <w:sz w:val="17"/>
              </w:rPr>
              <w:t>2,519</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shd w:fill="FFFFFF" w:val="clear"/>
            <w:vAlign w:val="center"/>
          </w:tcPr>
          <w:p>
            <w:pPr>
              <w:pStyle w:val="TableContents"/>
              <w:spacing w:before="0" w:after="283"/>
              <w:jc w:val="left"/>
              <w:rPr>
                <w:color w:val="000000"/>
                <w:sz w:val="17"/>
              </w:rPr>
            </w:pPr>
            <w:r>
              <w:rPr>
                <w:color w:val="000000"/>
                <w:sz w:val="17"/>
              </w:rPr>
              <w:t>$</w:t>
            </w:r>
          </w:p>
        </w:tc>
        <w:tc>
          <w:tcPr>
            <w:tcW w:w="605" w:type="dxa"/>
            <w:tcBorders/>
            <w:shd w:fill="FFFFFF" w:val="clear"/>
            <w:vAlign w:val="center"/>
          </w:tcPr>
          <w:p>
            <w:pPr>
              <w:pStyle w:val="TableContents"/>
              <w:spacing w:before="0" w:after="283"/>
              <w:jc w:val="right"/>
              <w:rPr>
                <w:color w:val="000000"/>
                <w:sz w:val="17"/>
              </w:rPr>
            </w:pPr>
            <w:r>
              <w:rPr>
                <w:color w:val="000000"/>
                <w:sz w:val="17"/>
              </w:rPr>
              <w:t>1,508</w:t>
            </w:r>
          </w:p>
        </w:tc>
        <w:tc>
          <w:tcPr>
            <w:tcW w:w="255" w:type="dxa"/>
            <w:tcBorders/>
            <w:shd w:fill="FFFFFF" w:val="clear"/>
            <w:vAlign w:val="center"/>
          </w:tcPr>
          <w:p>
            <w:pPr>
              <w:pStyle w:val="TableContents"/>
              <w:spacing w:before="0" w:after="283"/>
              <w:jc w:val="left"/>
              <w:rPr>
                <w:color w:val="000000"/>
              </w:rPr>
            </w:pPr>
            <w:r>
              <w:rPr>
                <w:color w:val="000000"/>
              </w:rPr>
              <w:t> </w:t>
            </w:r>
          </w:p>
        </w:tc>
      </w:tr>
      <w:tr>
        <w:trPr/>
        <w:tc>
          <w:tcPr>
            <w:tcW w:w="3125"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175" w:type="dxa"/>
            <w:tcBorders/>
            <w:shd w:fill="CCFFCC" w:val="clear"/>
            <w:vAlign w:val="center"/>
          </w:tcPr>
          <w:p>
            <w:pPr>
              <w:pStyle w:val="TableContents"/>
              <w:spacing w:before="0" w:after="283"/>
              <w:jc w:val="left"/>
              <w:rPr>
                <w:b/>
                <w:color w:val="000000"/>
                <w:sz w:val="17"/>
              </w:rPr>
            </w:pPr>
            <w:r>
              <w:rPr>
                <w:b/>
                <w:color w:val="000000"/>
                <w:sz w:val="17"/>
              </w:rPr>
              <w:t>Year to Date</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sz w:val="17"/>
              </w:rPr>
            </w:pPr>
            <w:r>
              <w:rPr>
                <w:color w:val="000000"/>
                <w:sz w:val="17"/>
              </w:rPr>
              <w:t>$</w:t>
            </w:r>
          </w:p>
        </w:tc>
        <w:tc>
          <w:tcPr>
            <w:tcW w:w="605" w:type="dxa"/>
            <w:tcBorders/>
            <w:shd w:fill="CCFFCC" w:val="clear"/>
            <w:vAlign w:val="center"/>
          </w:tcPr>
          <w:p>
            <w:pPr>
              <w:pStyle w:val="TableContents"/>
              <w:spacing w:before="0" w:after="283"/>
              <w:jc w:val="right"/>
              <w:rPr>
                <w:color w:val="000000"/>
                <w:sz w:val="17"/>
              </w:rPr>
            </w:pPr>
            <w:r>
              <w:rPr>
                <w:color w:val="000000"/>
                <w:sz w:val="17"/>
              </w:rPr>
              <w:t>10,324</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605" w:type="dxa"/>
            <w:tcBorders/>
            <w:shd w:fill="CCFFCC" w:val="clear"/>
            <w:vAlign w:val="center"/>
          </w:tcPr>
          <w:p>
            <w:pPr>
              <w:pStyle w:val="TableContents"/>
              <w:spacing w:before="0" w:after="283"/>
              <w:jc w:val="right"/>
              <w:rPr/>
            </w:pPr>
            <w:r>
              <w:rPr/>
              <w:t>6,960</w:t>
            </w:r>
          </w:p>
        </w:tc>
        <w:tc>
          <w:tcPr>
            <w:tcW w:w="255" w:type="dxa"/>
            <w:tcBorders/>
            <w:shd w:fill="CCFFCC" w:val="clear"/>
            <w:vAlign w:val="center"/>
          </w:tcPr>
          <w:p>
            <w:pPr>
              <w:pStyle w:val="TableContents"/>
              <w:spacing w:before="0" w:after="283"/>
              <w:ind w:left="0" w:right="0" w:firstLine="180"/>
              <w:jc w:val="left"/>
              <w:rPr/>
            </w:pPr>
            <w:r>
              <w:rPr/>
              <w:t> </w:t>
            </w:r>
          </w:p>
        </w:tc>
      </w:tr>
      <w:tr>
        <w:trPr/>
        <w:tc>
          <w:tcPr>
            <w:tcW w:w="3125" w:type="dxa"/>
            <w:tcBorders/>
            <w:shd w:fill="FFFFFF" w:val="clear"/>
            <w:vAlign w:val="center"/>
          </w:tcPr>
          <w:p>
            <w:pPr>
              <w:pStyle w:val="TableContents"/>
              <w:spacing w:before="0" w:after="283"/>
              <w:jc w:val="left"/>
              <w:rPr>
                <w:b/>
                <w:color w:val="000000"/>
                <w:sz w:val="17"/>
              </w:rPr>
            </w:pPr>
            <w:r>
              <w:rPr>
                <w:b/>
                <w:color w:val="000000"/>
                <w:sz w:val="17"/>
              </w:rPr>
              <w:t>Depreciation and Amortization Charges</w:t>
            </w:r>
          </w:p>
        </w:tc>
        <w:tc>
          <w:tcPr>
            <w:tcW w:w="60" w:type="dxa"/>
            <w:tcBorders/>
            <w:shd w:fill="FFFFFF" w:val="clear"/>
            <w:vAlign w:val="center"/>
          </w:tcPr>
          <w:p>
            <w:pPr>
              <w:pStyle w:val="TableContents"/>
              <w:spacing w:before="0" w:after="283"/>
              <w:rPr>
                <w:color w:val="000000"/>
              </w:rPr>
            </w:pPr>
            <w:r>
              <w:rPr>
                <w:color w:val="000000"/>
              </w:rPr>
              <w:t> </w:t>
            </w:r>
          </w:p>
        </w:tc>
        <w:tc>
          <w:tcPr>
            <w:tcW w:w="1175" w:type="dxa"/>
            <w:tcBorders/>
            <w:shd w:fill="FFFFFF" w:val="clear"/>
            <w:vAlign w:val="center"/>
          </w:tcPr>
          <w:p>
            <w:pPr>
              <w:pStyle w:val="TableContents"/>
              <w:spacing w:before="0" w:after="283"/>
              <w:jc w:val="left"/>
              <w:rPr>
                <w:b/>
                <w:color w:val="000000"/>
                <w:sz w:val="17"/>
              </w:rPr>
            </w:pPr>
            <w:r>
              <w:rPr>
                <w:b/>
                <w:color w:val="000000"/>
                <w:sz w:val="17"/>
              </w:rPr>
              <w:t>Fourth Quarter</w:t>
            </w:r>
          </w:p>
        </w:tc>
        <w:tc>
          <w:tcPr>
            <w:tcW w:w="60" w:type="dxa"/>
            <w:tcBorders/>
            <w:shd w:fill="FFFFFF" w:val="clear"/>
            <w:vAlign w:val="center"/>
          </w:tcPr>
          <w:p>
            <w:pPr>
              <w:pStyle w:val="TableContents"/>
              <w:spacing w:before="0" w:after="283"/>
              <w:rPr>
                <w:color w:val="000000"/>
              </w:rPr>
            </w:pPr>
            <w:r>
              <w:rPr>
                <w:color w:val="000000"/>
              </w:rPr>
              <w:t> </w:t>
            </w:r>
          </w:p>
        </w:tc>
        <w:tc>
          <w:tcPr>
            <w:tcW w:w="110" w:type="dxa"/>
            <w:tcBorders/>
            <w:shd w:fill="FFFFFF" w:val="clear"/>
            <w:vAlign w:val="center"/>
          </w:tcPr>
          <w:p>
            <w:pPr>
              <w:pStyle w:val="TableContents"/>
              <w:spacing w:before="0" w:after="283"/>
              <w:jc w:val="left"/>
              <w:rPr>
                <w:color w:val="000000"/>
                <w:sz w:val="17"/>
              </w:rPr>
            </w:pPr>
            <w:r>
              <w:rPr>
                <w:color w:val="000000"/>
                <w:sz w:val="17"/>
              </w:rPr>
              <w:t>$</w:t>
            </w:r>
          </w:p>
        </w:tc>
        <w:tc>
          <w:tcPr>
            <w:tcW w:w="605" w:type="dxa"/>
            <w:tcBorders/>
            <w:shd w:fill="FFFFFF" w:val="clear"/>
            <w:vAlign w:val="center"/>
          </w:tcPr>
          <w:p>
            <w:pPr>
              <w:pStyle w:val="TableContents"/>
              <w:spacing w:before="0" w:after="283"/>
              <w:jc w:val="right"/>
              <w:rPr>
                <w:color w:val="000000"/>
                <w:sz w:val="17"/>
              </w:rPr>
            </w:pPr>
            <w:r>
              <w:rPr>
                <w:color w:val="000000"/>
                <w:sz w:val="17"/>
              </w:rPr>
              <w:t>2,251</w:t>
            </w:r>
          </w:p>
        </w:tc>
        <w:tc>
          <w:tcPr>
            <w:tcW w:w="60" w:type="dxa"/>
            <w:tcBorders/>
            <w:shd w:fill="FFFFFF" w:val="clear"/>
            <w:vAlign w:val="center"/>
          </w:tcPr>
          <w:p>
            <w:pPr>
              <w:pStyle w:val="TableContents"/>
              <w:spacing w:before="0" w:after="283"/>
              <w:jc w:val="left"/>
              <w:rPr>
                <w:color w:val="000000"/>
              </w:rPr>
            </w:pPr>
            <w:r>
              <w:rPr>
                <w:color w:val="000000"/>
              </w:rPr>
              <w:t> </w:t>
            </w:r>
          </w:p>
        </w:tc>
        <w:tc>
          <w:tcPr>
            <w:tcW w:w="60" w:type="dxa"/>
            <w:tcBorders/>
            <w:shd w:fill="FFFFFF" w:val="clear"/>
            <w:vAlign w:val="center"/>
          </w:tcPr>
          <w:p>
            <w:pPr>
              <w:pStyle w:val="TableContents"/>
              <w:spacing w:before="0" w:after="283"/>
              <w:rPr>
                <w:color w:val="000000"/>
              </w:rPr>
            </w:pPr>
            <w:r>
              <w:rPr>
                <w:color w:val="000000"/>
              </w:rPr>
              <w:t> </w:t>
            </w:r>
          </w:p>
        </w:tc>
        <w:tc>
          <w:tcPr>
            <w:tcW w:w="140" w:type="dxa"/>
            <w:tcBorders/>
            <w:shd w:fill="FFFFFF" w:val="clear"/>
            <w:vAlign w:val="center"/>
          </w:tcPr>
          <w:p>
            <w:pPr>
              <w:pStyle w:val="TableContents"/>
              <w:spacing w:before="0" w:after="283"/>
              <w:jc w:val="left"/>
              <w:rPr>
                <w:color w:val="000000"/>
                <w:sz w:val="17"/>
              </w:rPr>
            </w:pPr>
            <w:r>
              <w:rPr>
                <w:color w:val="000000"/>
                <w:sz w:val="17"/>
              </w:rPr>
              <w:t>$</w:t>
            </w:r>
          </w:p>
        </w:tc>
        <w:tc>
          <w:tcPr>
            <w:tcW w:w="605" w:type="dxa"/>
            <w:tcBorders/>
            <w:shd w:fill="FFFFFF" w:val="clear"/>
            <w:vAlign w:val="center"/>
          </w:tcPr>
          <w:p>
            <w:pPr>
              <w:pStyle w:val="TableContents"/>
              <w:spacing w:before="0" w:after="283"/>
              <w:jc w:val="right"/>
              <w:rPr>
                <w:color w:val="000000"/>
                <w:sz w:val="17"/>
              </w:rPr>
            </w:pPr>
            <w:r>
              <w:rPr>
                <w:color w:val="000000"/>
                <w:sz w:val="17"/>
              </w:rPr>
              <w:t>2,332</w:t>
            </w:r>
          </w:p>
        </w:tc>
        <w:tc>
          <w:tcPr>
            <w:tcW w:w="255" w:type="dxa"/>
            <w:tcBorders/>
            <w:shd w:fill="FFFFFF" w:val="clear"/>
            <w:vAlign w:val="center"/>
          </w:tcPr>
          <w:p>
            <w:pPr>
              <w:pStyle w:val="TableContents"/>
              <w:spacing w:before="0" w:after="283"/>
              <w:jc w:val="left"/>
              <w:rPr>
                <w:color w:val="000000"/>
              </w:rPr>
            </w:pPr>
            <w:r>
              <w:rPr>
                <w:color w:val="000000"/>
              </w:rPr>
              <w:t> </w:t>
            </w:r>
          </w:p>
        </w:tc>
      </w:tr>
      <w:tr>
        <w:trPr/>
        <w:tc>
          <w:tcPr>
            <w:tcW w:w="3125"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color w:val="000000"/>
              </w:rPr>
            </w:pPr>
            <w:r>
              <w:rPr>
                <w:color w:val="000000"/>
              </w:rPr>
              <w:t> </w:t>
            </w:r>
          </w:p>
        </w:tc>
        <w:tc>
          <w:tcPr>
            <w:tcW w:w="1175" w:type="dxa"/>
            <w:tcBorders/>
            <w:shd w:fill="CCFFCC" w:val="clear"/>
            <w:vAlign w:val="center"/>
          </w:tcPr>
          <w:p>
            <w:pPr>
              <w:pStyle w:val="TableContents"/>
              <w:spacing w:before="0" w:after="283"/>
              <w:jc w:val="left"/>
              <w:rPr>
                <w:b/>
                <w:color w:val="000000"/>
                <w:sz w:val="17"/>
              </w:rPr>
            </w:pPr>
            <w:r>
              <w:rPr>
                <w:b/>
                <w:color w:val="000000"/>
                <w:sz w:val="17"/>
              </w:rPr>
              <w:t>Year to Date</w:t>
            </w:r>
          </w:p>
        </w:tc>
        <w:tc>
          <w:tcPr>
            <w:tcW w:w="60" w:type="dxa"/>
            <w:tcBorders/>
            <w:shd w:fill="CCFFCC" w:val="clear"/>
            <w:vAlign w:val="center"/>
          </w:tcPr>
          <w:p>
            <w:pPr>
              <w:pStyle w:val="TableContents"/>
              <w:spacing w:before="0" w:after="283"/>
              <w:rPr>
                <w:color w:val="000000"/>
              </w:rPr>
            </w:pPr>
            <w:r>
              <w:rPr>
                <w:color w:val="000000"/>
              </w:rPr>
              <w:t> </w:t>
            </w:r>
          </w:p>
        </w:tc>
        <w:tc>
          <w:tcPr>
            <w:tcW w:w="110" w:type="dxa"/>
            <w:tcBorders/>
            <w:shd w:fill="CCFFCC" w:val="clear"/>
            <w:vAlign w:val="center"/>
          </w:tcPr>
          <w:p>
            <w:pPr>
              <w:pStyle w:val="TableContents"/>
              <w:spacing w:before="0" w:after="283"/>
              <w:jc w:val="left"/>
              <w:rPr>
                <w:color w:val="000000"/>
                <w:sz w:val="17"/>
              </w:rPr>
            </w:pPr>
            <w:r>
              <w:rPr>
                <w:color w:val="000000"/>
                <w:sz w:val="17"/>
              </w:rPr>
              <w:t>$</w:t>
            </w:r>
          </w:p>
        </w:tc>
        <w:tc>
          <w:tcPr>
            <w:tcW w:w="605" w:type="dxa"/>
            <w:tcBorders/>
            <w:shd w:fill="CCFFCC" w:val="clear"/>
            <w:vAlign w:val="center"/>
          </w:tcPr>
          <w:p>
            <w:pPr>
              <w:pStyle w:val="TableContents"/>
              <w:spacing w:before="0" w:after="283"/>
              <w:jc w:val="right"/>
              <w:rPr>
                <w:color w:val="000000"/>
                <w:sz w:val="17"/>
              </w:rPr>
            </w:pPr>
            <w:r>
              <w:rPr>
                <w:color w:val="000000"/>
                <w:sz w:val="17"/>
              </w:rPr>
              <w:t>8,946</w:t>
            </w:r>
          </w:p>
        </w:tc>
        <w:tc>
          <w:tcPr>
            <w:tcW w:w="60" w:type="dxa"/>
            <w:tcBorders/>
            <w:shd w:fill="CCFFCC" w:val="clear"/>
            <w:vAlign w:val="center"/>
          </w:tcPr>
          <w:p>
            <w:pPr>
              <w:pStyle w:val="TableContents"/>
              <w:spacing w:before="0" w:after="283"/>
              <w:jc w:val="left"/>
              <w:rPr>
                <w:color w:val="000000"/>
              </w:rPr>
            </w:pPr>
            <w:r>
              <w:rPr>
                <w:color w:val="000000"/>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605" w:type="dxa"/>
            <w:tcBorders/>
            <w:shd w:fill="CCFFCC" w:val="clear"/>
            <w:vAlign w:val="center"/>
          </w:tcPr>
          <w:p>
            <w:pPr>
              <w:pStyle w:val="TableContents"/>
              <w:spacing w:before="0" w:after="283"/>
              <w:jc w:val="right"/>
              <w:rPr/>
            </w:pPr>
            <w:r>
              <w:rPr/>
              <w:t>9,272</w:t>
            </w:r>
          </w:p>
        </w:tc>
        <w:tc>
          <w:tcPr>
            <w:tcW w:w="255" w:type="dxa"/>
            <w:tcBorders/>
            <w:shd w:fill="CCFFCC" w:val="clear"/>
            <w:vAlign w:val="center"/>
          </w:tcPr>
          <w:p>
            <w:pPr>
              <w:pStyle w:val="TableContents"/>
              <w:spacing w:before="0" w:after="283"/>
              <w:jc w:val="left"/>
              <w:rPr/>
            </w:pPr>
            <w:r>
              <w:rPr/>
              <w:t> </w:t>
            </w:r>
          </w:p>
        </w:tc>
      </w:tr>
    </w:tbl>
    <w:p>
      <w:pPr>
        <w:pStyle w:val="TextBody"/>
        <w:spacing w:before="0" w:after="0"/>
        <w:ind w:left="0" w:right="0" w:firstLine="1843"/>
        <w:rPr>
          <w:caps w:val="false"/>
          <w:smallCaps w:val="false"/>
        </w:rPr>
      </w:pPr>
      <w:r>
        <w:rPr>
          <w:caps w:val="false"/>
          <w:smallCaps w:val="false"/>
        </w:rPr>
        <w:t> </w:t>
      </w:r>
    </w:p>
    <w:p>
      <w:pPr>
        <w:pStyle w:val="TextBody"/>
        <w:spacing w:before="0" w:after="0"/>
        <w:ind w:left="0" w:right="0" w:firstLine="1843"/>
        <w:rPr>
          <w:caps w:val="false"/>
          <w:smallCaps w:val="false"/>
        </w:rPr>
      </w:pPr>
      <w:r>
        <w:rPr>
          <w:caps w:val="false"/>
          <w:smallCaps w:val="false"/>
        </w:rPr>
        <w:t> </w:t>
      </w:r>
    </w:p>
    <w:p>
      <w:pPr>
        <w:pStyle w:val="TextBody"/>
        <w:spacing w:before="0" w:after="0"/>
        <w:ind w:left="0" w:right="0" w:firstLine="264"/>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8</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1485900" cy="495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85900" cy="495300"/>
                    </a:xfrm>
                    <a:prstGeom prst="rect">
                      <a:avLst/>
                    </a:prstGeom>
                  </pic:spPr>
                </pic:pic>
              </a:graphicData>
            </a:graphic>
          </wp:inline>
        </w:drawing>
      </w:r>
    </w:p>
    <w:p>
      <w:pPr>
        <w:pStyle w:val="TextBody"/>
        <w:spacing w:before="0" w:after="0"/>
        <w:ind w:left="0" w:right="0" w:hanging="0"/>
        <w:jc w:val="center"/>
        <w:rPr>
          <w:caps w:val="false"/>
          <w:smallCaps w:val="false"/>
          <w:color w:val="002D69"/>
        </w:rPr>
      </w:pPr>
      <w:r>
        <w:rPr>
          <w:caps w:val="false"/>
          <w:smallCaps w:val="false"/>
          <w:color w:val="002D69"/>
        </w:rPr>
        <w:t> </w:t>
      </w:r>
    </w:p>
    <w:p>
      <w:pPr>
        <w:pStyle w:val="HorizontalLine"/>
        <w:pBdr>
          <w:bottom w:val="single" w:sz="12" w:space="0" w:color="808080"/>
        </w:pBdr>
        <w:rPr/>
      </w:pPr>
      <w:r>
        <w:rPr/>
      </w:r>
    </w:p>
    <w:p>
      <w:pPr>
        <w:pStyle w:val="TextBody"/>
        <w:spacing w:before="0" w:after="0"/>
        <w:rPr/>
      </w:pPr>
      <w:r>
        <w:rPr/>
        <w:t xml:space="preserve">  </w:t>
      </w:r>
    </w:p>
    <w:tbl>
      <w:tblPr>
        <w:tblW w:w="6926" w:type="dxa"/>
        <w:jc w:val="left"/>
        <w:tblInd w:w="0" w:type="dxa"/>
        <w:tblCellMar>
          <w:top w:w="0" w:type="dxa"/>
          <w:left w:w="0" w:type="dxa"/>
          <w:bottom w:w="0" w:type="dxa"/>
          <w:right w:w="0" w:type="dxa"/>
        </w:tblCellMar>
      </w:tblPr>
      <w:tblGrid>
        <w:gridCol w:w="4580"/>
        <w:gridCol w:w="60"/>
        <w:gridCol w:w="159"/>
        <w:gridCol w:w="835"/>
        <w:gridCol w:w="116"/>
        <w:gridCol w:w="87"/>
        <w:gridCol w:w="159"/>
        <w:gridCol w:w="835"/>
        <w:gridCol w:w="95"/>
      </w:tblGrid>
      <w:tr>
        <w:trPr/>
        <w:tc>
          <w:tcPr>
            <w:tcW w:w="4580" w:type="dxa"/>
            <w:tcBorders/>
            <w:shd w:fill="auto" w:val="clear"/>
            <w:vAlign w:val="center"/>
          </w:tcPr>
          <w:p>
            <w:pPr>
              <w:pStyle w:val="TableContents"/>
              <w:spacing w:before="0" w:after="283"/>
              <w:rPr>
                <w:b/>
                <w:color w:val="000000"/>
                <w:sz w:val="17"/>
              </w:rPr>
            </w:pPr>
            <w:r>
              <w:rPr>
                <w:b/>
                <w:color w:val="000000"/>
                <w:sz w:val="17"/>
              </w:rPr>
              <w:t>Consolidated Statements of Cash Flows</w:t>
            </w:r>
          </w:p>
        </w:tc>
        <w:tc>
          <w:tcPr>
            <w:tcW w:w="60" w:type="dxa"/>
            <w:tcBorders/>
            <w:shd w:fill="auto" w:val="clear"/>
            <w:vAlign w:val="center"/>
          </w:tcPr>
          <w:p>
            <w:pPr>
              <w:pStyle w:val="TableContents"/>
              <w:spacing w:before="0" w:after="283"/>
              <w:rPr/>
            </w:pPr>
            <w:r>
              <w:rPr/>
              <w:t> </w:t>
            </w:r>
          </w:p>
        </w:tc>
        <w:tc>
          <w:tcPr>
            <w:tcW w:w="994" w:type="dxa"/>
            <w:gridSpan w:val="2"/>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94"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color w:val="000000"/>
                <w:sz w:val="17"/>
              </w:rPr>
            </w:pPr>
            <w:r>
              <w:rPr>
                <w:color w:val="000000"/>
                <w:sz w:val="17"/>
              </w:rPr>
              <w:t>(in thousands)</w:t>
            </w:r>
          </w:p>
        </w:tc>
        <w:tc>
          <w:tcPr>
            <w:tcW w:w="60" w:type="dxa"/>
            <w:tcBorders/>
            <w:shd w:fill="auto" w:val="clear"/>
            <w:vAlign w:val="center"/>
          </w:tcPr>
          <w:p>
            <w:pPr>
              <w:pStyle w:val="TableContents"/>
              <w:spacing w:before="0" w:after="283"/>
              <w:rPr/>
            </w:pPr>
            <w:r>
              <w:rPr/>
              <w:t> </w:t>
            </w:r>
          </w:p>
        </w:tc>
        <w:tc>
          <w:tcPr>
            <w:tcW w:w="994" w:type="dxa"/>
            <w:gridSpan w:val="2"/>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94"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color w:val="000000"/>
                <w:sz w:val="17"/>
              </w:rPr>
            </w:pPr>
            <w:r>
              <w:rPr>
                <w:color w:val="000000"/>
                <w:sz w:val="17"/>
              </w:rPr>
              <w:t>(unaudited)</w:t>
            </w:r>
          </w:p>
        </w:tc>
        <w:tc>
          <w:tcPr>
            <w:tcW w:w="60" w:type="dxa"/>
            <w:tcBorders/>
            <w:shd w:fill="auto" w:val="clear"/>
            <w:vAlign w:val="center"/>
          </w:tcPr>
          <w:p>
            <w:pPr>
              <w:pStyle w:val="TableContents"/>
              <w:spacing w:before="0" w:after="283"/>
              <w:rPr/>
            </w:pPr>
            <w:r>
              <w:rPr/>
              <w:t> </w:t>
            </w:r>
          </w:p>
        </w:tc>
        <w:tc>
          <w:tcPr>
            <w:tcW w:w="994" w:type="dxa"/>
            <w:gridSpan w:val="2"/>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94"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91" w:type="dxa"/>
            <w:gridSpan w:val="6"/>
            <w:tcBorders/>
            <w:shd w:fill="auto" w:val="clear"/>
            <w:vAlign w:val="center"/>
          </w:tcPr>
          <w:p>
            <w:pPr>
              <w:pStyle w:val="TableContents"/>
              <w:spacing w:before="0" w:after="283"/>
              <w:jc w:val="center"/>
              <w:rPr>
                <w:b/>
                <w:sz w:val="17"/>
              </w:rPr>
            </w:pPr>
            <w:r>
              <w:rPr>
                <w:b/>
                <w:sz w:val="17"/>
              </w:rPr>
              <w:t>For the Twelve Months Ended</w:t>
            </w:r>
          </w:p>
        </w:tc>
        <w:tc>
          <w:tcPr>
            <w:tcW w:w="95" w:type="dxa"/>
            <w:tcBorders/>
            <w:shd w:fill="auto" w:val="cle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91"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July 31,</w:t>
            </w:r>
          </w:p>
        </w:tc>
        <w:tc>
          <w:tcPr>
            <w:tcW w:w="95" w:type="dxa"/>
            <w:tcBorders/>
            <w:shd w:fill="auto" w:val="cle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b/>
                <w:color w:val="000000"/>
                <w:sz w:val="17"/>
              </w:rPr>
            </w:pPr>
            <w:r>
              <w:rPr>
                <w:b/>
                <w:color w:val="000000"/>
                <w:sz w:val="17"/>
              </w:rPr>
              <w:t>CASH FLOWS FROM OPERATING ACTIVITIES</w:t>
            </w:r>
          </w:p>
        </w:tc>
        <w:tc>
          <w:tcPr>
            <w:tcW w:w="60" w:type="dxa"/>
            <w:tcBorders/>
            <w:shd w:fill="auto" w:val="clear"/>
            <w:vAlign w:val="center"/>
          </w:tcPr>
          <w:p>
            <w:pPr>
              <w:pStyle w:val="TableContents"/>
              <w:spacing w:before="0" w:after="283"/>
              <w:rPr/>
            </w:pPr>
            <w:r>
              <w:rPr/>
              <w:t> </w:t>
            </w:r>
          </w:p>
        </w:tc>
        <w:tc>
          <w:tcPr>
            <w:tcW w:w="99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2013</w:t>
            </w:r>
          </w:p>
        </w:tc>
        <w:tc>
          <w:tcPr>
            <w:tcW w:w="116"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99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2012</w:t>
            </w:r>
          </w:p>
        </w:tc>
        <w:tc>
          <w:tcPr>
            <w:tcW w:w="95" w:type="dxa"/>
            <w:tcBorders/>
            <w:shd w:fill="auto" w:val="clear"/>
            <w:vAlign w:val="center"/>
          </w:tcPr>
          <w:p>
            <w:pPr>
              <w:pStyle w:val="TableContents"/>
              <w:spacing w:before="0" w:after="283"/>
              <w:rPr/>
            </w:pPr>
            <w:r>
              <w:rPr/>
              <w:t> </w:t>
            </w:r>
          </w:p>
        </w:tc>
      </w:tr>
      <w:tr>
        <w:trPr/>
        <w:tc>
          <w:tcPr>
            <w:tcW w:w="4580" w:type="dxa"/>
            <w:tcBorders/>
            <w:shd w:fill="CCFFCC" w:val="clear"/>
            <w:vAlign w:val="center"/>
          </w:tcPr>
          <w:p>
            <w:pPr>
              <w:pStyle w:val="TableContents"/>
              <w:spacing w:before="0" w:after="283"/>
              <w:jc w:val="left"/>
              <w:rPr>
                <w:b/>
                <w:color w:val="000000"/>
                <w:sz w:val="17"/>
              </w:rPr>
            </w:pPr>
            <w:r>
              <w:rPr>
                <w:b/>
                <w:color w:val="000000"/>
                <w:sz w:val="17"/>
              </w:rPr>
              <w:t>Net Income</w:t>
            </w:r>
          </w:p>
        </w:tc>
        <w:tc>
          <w:tcPr>
            <w:tcW w:w="60"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sz w:val="17"/>
              </w:rPr>
            </w:pPr>
            <w:r>
              <w:rPr>
                <w:sz w:val="17"/>
              </w:rPr>
              <w:t>$</w:t>
            </w:r>
          </w:p>
        </w:tc>
        <w:tc>
          <w:tcPr>
            <w:tcW w:w="835" w:type="dxa"/>
            <w:tcBorders/>
            <w:shd w:fill="CCFFCC" w:val="clear"/>
            <w:vAlign w:val="center"/>
          </w:tcPr>
          <w:p>
            <w:pPr>
              <w:pStyle w:val="TableContents"/>
              <w:spacing w:before="0" w:after="283"/>
              <w:jc w:val="right"/>
              <w:rPr>
                <w:sz w:val="17"/>
              </w:rPr>
            </w:pPr>
            <w:r>
              <w:rPr>
                <w:sz w:val="17"/>
              </w:rPr>
              <w:t>14,586</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sz w:val="17"/>
              </w:rPr>
            </w:pPr>
            <w:r>
              <w:rPr>
                <w:sz w:val="17"/>
              </w:rPr>
              <w:t>$</w:t>
            </w:r>
          </w:p>
        </w:tc>
        <w:tc>
          <w:tcPr>
            <w:tcW w:w="835" w:type="dxa"/>
            <w:tcBorders/>
            <w:shd w:fill="CCFFCC" w:val="clear"/>
            <w:vAlign w:val="center"/>
          </w:tcPr>
          <w:p>
            <w:pPr>
              <w:pStyle w:val="TableContents"/>
              <w:spacing w:before="0" w:after="283"/>
              <w:jc w:val="right"/>
              <w:rPr>
                <w:sz w:val="17"/>
              </w:rPr>
            </w:pPr>
            <w:r>
              <w:rPr>
                <w:sz w:val="17"/>
              </w:rPr>
              <w:t>6,098</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p>
        </w:tc>
        <w:tc>
          <w:tcPr>
            <w:tcW w:w="8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4580" w:type="dxa"/>
            <w:tcBorders/>
            <w:shd w:fill="CCFFCC" w:val="clear"/>
            <w:vAlign w:val="center"/>
          </w:tcPr>
          <w:p>
            <w:pPr>
              <w:pStyle w:val="TableContents"/>
              <w:spacing w:before="0" w:after="283"/>
              <w:jc w:val="left"/>
              <w:rPr>
                <w:b/>
                <w:color w:val="000000"/>
                <w:sz w:val="17"/>
              </w:rPr>
            </w:pPr>
            <w:r>
              <w:rPr>
                <w:b/>
                <w:color w:val="000000"/>
                <w:sz w:val="17"/>
              </w:rPr>
              <w:t>Adjustments to reconcile net income to net cash</w:t>
            </w:r>
          </w:p>
        </w:tc>
        <w:tc>
          <w:tcPr>
            <w:tcW w:w="60"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pPr>
            <w:r>
              <w:rPr/>
              <w:t> </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CCFFCC" w:val="clear"/>
            <w:vAlign w:val="center"/>
          </w:tcPr>
          <w:p>
            <w:pPr>
              <w:pStyle w:val="TableContents"/>
              <w:spacing w:before="0" w:after="283"/>
              <w:jc w:val="left"/>
              <w:rPr>
                <w:b/>
                <w:color w:val="000000"/>
                <w:sz w:val="17"/>
              </w:rPr>
            </w:pPr>
            <w:r>
              <w:rPr>
                <w:b/>
                <w:color w:val="000000"/>
                <w:sz w:val="17"/>
              </w:rPr>
              <w:t>provided by operating activities:</w:t>
            </w:r>
          </w:p>
        </w:tc>
        <w:tc>
          <w:tcPr>
            <w:tcW w:w="60"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pPr>
            <w:r>
              <w:rPr/>
              <w:t> </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color w:val="000000"/>
              </w:rPr>
            </w:pPr>
            <w:r>
              <w:rPr>
                <w:color w:val="000000"/>
              </w:rPr>
              <w:t>     </w:t>
            </w:r>
            <w:r>
              <w:rPr>
                <w:b/>
                <w:color w:val="000000"/>
                <w:sz w:val="17"/>
              </w:rPr>
              <w:t>Depreciation and Amortization</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8,946</w:t>
            </w:r>
          </w:p>
        </w:tc>
        <w:tc>
          <w:tcPr>
            <w:tcW w:w="116" w:type="dxa"/>
            <w:tcBorders/>
            <w:shd w:fill="FFFFFF" w:val="clear"/>
            <w:vAlign w:val="center"/>
          </w:tcPr>
          <w:p>
            <w:pPr>
              <w:pStyle w:val="TableContents"/>
              <w:spacing w:before="0" w:after="283"/>
              <w:jc w:val="left"/>
              <w:rPr/>
            </w:pPr>
            <w:r>
              <w:rPr/>
              <w:t> </w:t>
            </w:r>
          </w:p>
        </w:tc>
        <w:tc>
          <w:tcPr>
            <w:tcW w:w="8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9,272</w:t>
            </w:r>
          </w:p>
        </w:tc>
        <w:tc>
          <w:tcPr>
            <w:tcW w:w="95" w:type="dxa"/>
            <w:tcBorders/>
            <w:shd w:fill="FFFFFF" w:val="clear"/>
            <w:vAlign w:val="center"/>
          </w:tcPr>
          <w:p>
            <w:pPr>
              <w:pStyle w:val="TableContents"/>
              <w:spacing w:before="0" w:after="283"/>
              <w:jc w:val="left"/>
              <w:rPr/>
            </w:pPr>
            <w:r>
              <w:rPr/>
              <w:t> </w:t>
            </w:r>
          </w:p>
        </w:tc>
      </w:tr>
      <w:tr>
        <w:trPr/>
        <w:tc>
          <w:tcPr>
            <w:tcW w:w="4580" w:type="dxa"/>
            <w:tcBorders/>
            <w:shd w:fill="CCFFCC" w:val="clear"/>
            <w:vAlign w:val="center"/>
          </w:tcPr>
          <w:p>
            <w:pPr>
              <w:pStyle w:val="TableContents"/>
              <w:spacing w:before="0" w:after="283"/>
              <w:jc w:val="left"/>
              <w:rPr>
                <w:color w:val="000000"/>
              </w:rPr>
            </w:pPr>
            <w:r>
              <w:rPr>
                <w:color w:val="000000"/>
              </w:rPr>
              <w:t>     </w:t>
            </w:r>
            <w:r>
              <w:rPr>
                <w:b/>
                <w:color w:val="000000"/>
                <w:sz w:val="17"/>
              </w:rPr>
              <w:t>Capacity Rationalization Plan Charges</w:t>
            </w:r>
          </w:p>
        </w:tc>
        <w:tc>
          <w:tcPr>
            <w:tcW w:w="60"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sz w:val="17"/>
              </w:rPr>
            </w:pPr>
            <w:r>
              <w:rPr>
                <w:sz w:val="17"/>
              </w:rPr>
              <w:t>70</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sz w:val="17"/>
              </w:rPr>
            </w:pPr>
            <w:r>
              <w:rPr>
                <w:sz w:val="17"/>
              </w:rPr>
              <w:t>1,623</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color w:val="000000"/>
              </w:rPr>
            </w:pPr>
            <w:r>
              <w:rPr>
                <w:color w:val="000000"/>
              </w:rPr>
              <w:t>     </w:t>
            </w:r>
            <w:r>
              <w:rPr>
                <w:b/>
                <w:color w:val="000000"/>
                <w:sz w:val="17"/>
              </w:rPr>
              <w:t>Increase in Accounts Receivable</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(984</w:t>
            </w:r>
          </w:p>
        </w:tc>
        <w:tc>
          <w:tcPr>
            <w:tcW w:w="116" w:type="dxa"/>
            <w:tcBorders/>
            <w:shd w:fill="FFFFFF" w:val="clear"/>
            <w:vAlign w:val="center"/>
          </w:tcPr>
          <w:p>
            <w:pPr>
              <w:pStyle w:val="TableContents"/>
              <w:spacing w:before="0" w:after="283"/>
              <w:jc w:val="left"/>
              <w:rPr>
                <w:sz w:val="17"/>
              </w:rPr>
            </w:pPr>
            <w:r>
              <w:rPr>
                <w:sz w:val="17"/>
              </w:rPr>
              <w:t>)</w:t>
            </w:r>
          </w:p>
        </w:tc>
        <w:tc>
          <w:tcPr>
            <w:tcW w:w="8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(1,026</w:t>
            </w:r>
          </w:p>
        </w:tc>
        <w:tc>
          <w:tcPr>
            <w:tcW w:w="95" w:type="dxa"/>
            <w:tcBorders/>
            <w:shd w:fill="FFFFFF" w:val="clear"/>
            <w:vAlign w:val="center"/>
          </w:tcPr>
          <w:p>
            <w:pPr>
              <w:pStyle w:val="TableContents"/>
              <w:spacing w:before="0" w:after="283"/>
              <w:jc w:val="left"/>
              <w:rPr>
                <w:sz w:val="17"/>
              </w:rPr>
            </w:pPr>
            <w:r>
              <w:rPr>
                <w:sz w:val="17"/>
              </w:rPr>
              <w:t>)</w:t>
            </w:r>
          </w:p>
        </w:tc>
      </w:tr>
      <w:tr>
        <w:trPr/>
        <w:tc>
          <w:tcPr>
            <w:tcW w:w="4580" w:type="dxa"/>
            <w:tcBorders/>
            <w:shd w:fill="CCFFCC" w:val="clear"/>
            <w:vAlign w:val="center"/>
          </w:tcPr>
          <w:p>
            <w:pPr>
              <w:pStyle w:val="TableContents"/>
              <w:spacing w:before="0" w:after="283"/>
              <w:jc w:val="left"/>
              <w:rPr>
                <w:color w:val="000000"/>
              </w:rPr>
            </w:pPr>
            <w:r>
              <w:rPr>
                <w:color w:val="000000"/>
              </w:rPr>
              <w:t>     </w:t>
            </w:r>
            <w:r>
              <w:rPr>
                <w:b/>
                <w:color w:val="000000"/>
                <w:sz w:val="17"/>
              </w:rPr>
              <w:t>Increase in Inventories</w:t>
            </w:r>
          </w:p>
        </w:tc>
        <w:tc>
          <w:tcPr>
            <w:tcW w:w="60"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sz w:val="17"/>
              </w:rPr>
            </w:pPr>
            <w:r>
              <w:rPr>
                <w:sz w:val="17"/>
              </w:rPr>
              <w:t>(1,050</w:t>
            </w:r>
          </w:p>
        </w:tc>
        <w:tc>
          <w:tcPr>
            <w:tcW w:w="116" w:type="dxa"/>
            <w:tcBorders/>
            <w:shd w:fill="CCFFCC" w:val="clear"/>
            <w:vAlign w:val="center"/>
          </w:tcPr>
          <w:p>
            <w:pPr>
              <w:pStyle w:val="TableContents"/>
              <w:spacing w:before="0" w:after="283"/>
              <w:jc w:val="left"/>
              <w:rPr>
                <w:sz w:val="17"/>
              </w:rPr>
            </w:pPr>
            <w:r>
              <w:rPr>
                <w:sz w:val="17"/>
              </w:rPr>
              <w:t>)</w:t>
            </w:r>
          </w:p>
        </w:tc>
        <w:tc>
          <w:tcPr>
            <w:tcW w:w="87"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sz w:val="17"/>
              </w:rPr>
            </w:pPr>
            <w:r>
              <w:rPr>
                <w:sz w:val="17"/>
              </w:rPr>
              <w:t>(456</w:t>
            </w:r>
          </w:p>
        </w:tc>
        <w:tc>
          <w:tcPr>
            <w:tcW w:w="95" w:type="dxa"/>
            <w:tcBorders/>
            <w:shd w:fill="CCFFCC" w:val="clear"/>
            <w:vAlign w:val="center"/>
          </w:tcPr>
          <w:p>
            <w:pPr>
              <w:pStyle w:val="TableContents"/>
              <w:spacing w:before="0" w:after="283"/>
              <w:jc w:val="left"/>
              <w:rPr>
                <w:sz w:val="17"/>
              </w:rPr>
            </w:pPr>
            <w:r>
              <w:rPr>
                <w:sz w:val="17"/>
              </w:rPr>
              <w:t>)</w:t>
            </w:r>
          </w:p>
        </w:tc>
      </w:tr>
      <w:tr>
        <w:trPr/>
        <w:tc>
          <w:tcPr>
            <w:tcW w:w="4580" w:type="dxa"/>
            <w:tcBorders/>
            <w:shd w:fill="FFFFFF" w:val="clear"/>
            <w:vAlign w:val="center"/>
          </w:tcPr>
          <w:p>
            <w:pPr>
              <w:pStyle w:val="TableContents"/>
              <w:spacing w:before="0" w:after="283"/>
              <w:jc w:val="left"/>
              <w:rPr>
                <w:color w:val="000000"/>
              </w:rPr>
            </w:pPr>
            <w:r>
              <w:rPr>
                <w:color w:val="000000"/>
              </w:rPr>
              <w:t>     </w:t>
            </w:r>
            <w:r>
              <w:rPr>
                <w:b/>
                <w:color w:val="000000"/>
                <w:sz w:val="17"/>
              </w:rPr>
              <w:t>Increase in Accounts Payable</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135</w:t>
            </w:r>
          </w:p>
        </w:tc>
        <w:tc>
          <w:tcPr>
            <w:tcW w:w="116" w:type="dxa"/>
            <w:tcBorders/>
            <w:shd w:fill="FFFFFF" w:val="clear"/>
            <w:vAlign w:val="center"/>
          </w:tcPr>
          <w:p>
            <w:pPr>
              <w:pStyle w:val="TableContents"/>
              <w:spacing w:before="0" w:after="283"/>
              <w:jc w:val="left"/>
              <w:rPr/>
            </w:pPr>
            <w:r>
              <w:rPr/>
              <w:t> </w:t>
            </w:r>
          </w:p>
        </w:tc>
        <w:tc>
          <w:tcPr>
            <w:tcW w:w="8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456</w:t>
            </w:r>
          </w:p>
        </w:tc>
        <w:tc>
          <w:tcPr>
            <w:tcW w:w="95" w:type="dxa"/>
            <w:tcBorders/>
            <w:shd w:fill="FFFFFF" w:val="clear"/>
            <w:vAlign w:val="center"/>
          </w:tcPr>
          <w:p>
            <w:pPr>
              <w:pStyle w:val="TableContents"/>
              <w:spacing w:before="0" w:after="283"/>
              <w:jc w:val="left"/>
              <w:rPr/>
            </w:pPr>
            <w:r>
              <w:rPr/>
              <w:t> </w:t>
            </w:r>
          </w:p>
        </w:tc>
      </w:tr>
      <w:tr>
        <w:trPr/>
        <w:tc>
          <w:tcPr>
            <w:tcW w:w="4580" w:type="dxa"/>
            <w:tcBorders/>
            <w:shd w:fill="CCFFCC" w:val="clear"/>
            <w:vAlign w:val="center"/>
          </w:tcPr>
          <w:p>
            <w:pPr>
              <w:pStyle w:val="TableContents"/>
              <w:spacing w:before="0" w:after="283"/>
              <w:jc w:val="left"/>
              <w:rPr>
                <w:color w:val="000000"/>
              </w:rPr>
            </w:pPr>
            <w:r>
              <w:rPr>
                <w:color w:val="000000"/>
              </w:rPr>
              <w:t>     </w:t>
            </w:r>
            <w:r>
              <w:rPr>
                <w:b/>
                <w:color w:val="000000"/>
                <w:sz w:val="17"/>
              </w:rPr>
              <w:t>Increase in Accrued Expenses</w:t>
            </w:r>
          </w:p>
        </w:tc>
        <w:tc>
          <w:tcPr>
            <w:tcW w:w="60"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sz w:val="17"/>
              </w:rPr>
            </w:pPr>
            <w:r>
              <w:rPr>
                <w:sz w:val="17"/>
              </w:rPr>
              <w:t>2,159</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sz w:val="17"/>
              </w:rPr>
            </w:pPr>
            <w:r>
              <w:rPr>
                <w:sz w:val="17"/>
              </w:rPr>
              <w:t>1,622</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color w:val="000000"/>
              </w:rPr>
            </w:pPr>
            <w:r>
              <w:rPr>
                <w:color w:val="000000"/>
              </w:rPr>
              <w:t>     </w:t>
            </w:r>
            <w:r>
              <w:rPr>
                <w:b/>
                <w:color w:val="000000"/>
                <w:sz w:val="17"/>
              </w:rPr>
              <w:t>(Decrease) Increase in Pension and Postretirement Benefits</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(1,896</w:t>
            </w:r>
          </w:p>
        </w:tc>
        <w:tc>
          <w:tcPr>
            <w:tcW w:w="116" w:type="dxa"/>
            <w:tcBorders/>
            <w:shd w:fill="FFFFFF" w:val="clear"/>
            <w:vAlign w:val="center"/>
          </w:tcPr>
          <w:p>
            <w:pPr>
              <w:pStyle w:val="TableContents"/>
              <w:spacing w:before="0" w:after="283"/>
              <w:jc w:val="left"/>
              <w:rPr>
                <w:sz w:val="17"/>
              </w:rPr>
            </w:pPr>
            <w:r>
              <w:rPr>
                <w:sz w:val="17"/>
              </w:rPr>
              <w:t>)</w:t>
            </w:r>
          </w:p>
        </w:tc>
        <w:tc>
          <w:tcPr>
            <w:tcW w:w="8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4,730</w:t>
            </w:r>
          </w:p>
        </w:tc>
        <w:tc>
          <w:tcPr>
            <w:tcW w:w="95" w:type="dxa"/>
            <w:tcBorders/>
            <w:shd w:fill="FFFFFF" w:val="clear"/>
            <w:vAlign w:val="center"/>
          </w:tcPr>
          <w:p>
            <w:pPr>
              <w:pStyle w:val="TableContents"/>
              <w:spacing w:before="0" w:after="283"/>
              <w:jc w:val="left"/>
              <w:rPr/>
            </w:pPr>
            <w:r>
              <w:rPr/>
              <w:t> </w:t>
            </w:r>
          </w:p>
        </w:tc>
      </w:tr>
      <w:tr>
        <w:trPr/>
        <w:tc>
          <w:tcPr>
            <w:tcW w:w="4580" w:type="dxa"/>
            <w:tcBorders/>
            <w:shd w:fill="CCFFCC" w:val="clear"/>
            <w:vAlign w:val="center"/>
          </w:tcPr>
          <w:p>
            <w:pPr>
              <w:pStyle w:val="TableContents"/>
              <w:spacing w:before="0" w:after="283"/>
              <w:rPr>
                <w:color w:val="000000"/>
              </w:rPr>
            </w:pPr>
            <w:r>
              <w:rPr>
                <w:color w:val="000000"/>
              </w:rPr>
              <w:t>     </w:t>
            </w:r>
            <w:r>
              <w:rPr>
                <w:b/>
                <w:color w:val="000000"/>
                <w:sz w:val="17"/>
              </w:rPr>
              <w:t>Other</w:t>
            </w:r>
          </w:p>
        </w:tc>
        <w:tc>
          <w:tcPr>
            <w:tcW w:w="60" w:type="dxa"/>
            <w:tcBorders/>
            <w:shd w:fill="CCFFCC" w:val="clear"/>
            <w:vAlign w:val="center"/>
          </w:tcPr>
          <w:p>
            <w:pPr>
              <w:pStyle w:val="TableContents"/>
              <w:spacing w:before="0" w:after="283"/>
              <w:rPr/>
            </w:pPr>
            <w:r>
              <w:rPr/>
              <w:t> </w:t>
            </w:r>
          </w:p>
        </w:tc>
        <w:tc>
          <w:tcPr>
            <w:tcW w:w="159"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1,400</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1,020</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color w:val="000000"/>
              </w:rPr>
            </w:pPr>
            <w:r>
              <w:rPr>
                <w:color w:val="000000"/>
              </w:rPr>
              <w:t>          </w:t>
            </w:r>
            <w:r>
              <w:rPr>
                <w:b/>
                <w:color w:val="000000"/>
                <w:sz w:val="17"/>
              </w:rPr>
              <w:t>Total Adjustments</w:t>
            </w:r>
          </w:p>
        </w:tc>
        <w:tc>
          <w:tcPr>
            <w:tcW w:w="60" w:type="dxa"/>
            <w:tcBorders/>
            <w:shd w:fill="FFFFFF" w:val="clear"/>
            <w:vAlign w:val="center"/>
          </w:tcPr>
          <w:p>
            <w:pPr>
              <w:pStyle w:val="TableContents"/>
              <w:spacing w:before="0" w:after="283"/>
              <w:rPr/>
            </w:pPr>
            <w:r>
              <w:rPr/>
              <w:t> </w:t>
            </w:r>
          </w:p>
        </w:tc>
        <w:tc>
          <w:tcPr>
            <w:tcW w:w="159"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8,780</w:t>
            </w:r>
          </w:p>
        </w:tc>
        <w:tc>
          <w:tcPr>
            <w:tcW w:w="116" w:type="dxa"/>
            <w:tcBorders/>
            <w:shd w:fill="FFFFFF" w:val="clear"/>
            <w:vAlign w:val="center"/>
          </w:tcPr>
          <w:p>
            <w:pPr>
              <w:pStyle w:val="TableContents"/>
              <w:spacing w:before="0" w:after="283"/>
              <w:jc w:val="left"/>
              <w:rPr/>
            </w:pPr>
            <w:r>
              <w:rPr/>
              <w:t> </w:t>
            </w:r>
          </w:p>
        </w:tc>
        <w:tc>
          <w:tcPr>
            <w:tcW w:w="87" w:type="dxa"/>
            <w:tcBorders/>
            <w:shd w:fill="FFFFFF" w:val="clear"/>
            <w:vAlign w:val="center"/>
          </w:tcPr>
          <w:p>
            <w:pPr>
              <w:pStyle w:val="TableContents"/>
              <w:spacing w:before="0" w:after="283"/>
              <w:rPr/>
            </w:pPr>
            <w:r>
              <w:rPr/>
              <w:t> </w:t>
            </w:r>
          </w:p>
        </w:tc>
        <w:tc>
          <w:tcPr>
            <w:tcW w:w="159"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17,241</w:t>
            </w:r>
          </w:p>
        </w:tc>
        <w:tc>
          <w:tcPr>
            <w:tcW w:w="95" w:type="dxa"/>
            <w:tcBorders/>
            <w:shd w:fill="FFFFFF" w:val="clear"/>
            <w:vAlign w:val="center"/>
          </w:tcPr>
          <w:p>
            <w:pPr>
              <w:pStyle w:val="TableContents"/>
              <w:spacing w:before="0" w:after="283"/>
              <w:jc w:val="left"/>
              <w:rPr/>
            </w:pPr>
            <w:r>
              <w:rPr/>
              <w:t> </w:t>
            </w:r>
          </w:p>
        </w:tc>
      </w:tr>
      <w:tr>
        <w:trPr/>
        <w:tc>
          <w:tcPr>
            <w:tcW w:w="4580" w:type="dxa"/>
            <w:tcBorders/>
            <w:shd w:fill="CCFFCC" w:val="clear"/>
            <w:vAlign w:val="center"/>
          </w:tcPr>
          <w:p>
            <w:pPr>
              <w:pStyle w:val="TableContents"/>
              <w:spacing w:before="0" w:after="283"/>
              <w:jc w:val="left"/>
              <w:rPr>
                <w:color w:val="000000"/>
              </w:rPr>
            </w:pPr>
            <w:r>
              <w:rPr>
                <w:color w:val="000000"/>
              </w:rPr>
              <w:t>     </w:t>
            </w:r>
            <w:r>
              <w:rPr>
                <w:b/>
                <w:color w:val="000000"/>
                <w:sz w:val="17"/>
              </w:rPr>
              <w:t>Net Cash Provided by Operating Activities</w:t>
            </w:r>
          </w:p>
        </w:tc>
        <w:tc>
          <w:tcPr>
            <w:tcW w:w="60" w:type="dxa"/>
            <w:tcBorders/>
            <w:shd w:fill="CCFFCC" w:val="clear"/>
            <w:vAlign w:val="center"/>
          </w:tcPr>
          <w:p>
            <w:pPr>
              <w:pStyle w:val="TableContents"/>
              <w:spacing w:before="0" w:after="283"/>
              <w:rPr/>
            </w:pPr>
            <w:r>
              <w:rPr/>
              <w:t> </w:t>
            </w:r>
          </w:p>
        </w:tc>
        <w:tc>
          <w:tcPr>
            <w:tcW w:w="159"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23,366</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23,339</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p>
        </w:tc>
        <w:tc>
          <w:tcPr>
            <w:tcW w:w="8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4580" w:type="dxa"/>
            <w:tcBorders/>
            <w:shd w:fill="CCFFCC" w:val="clear"/>
            <w:vAlign w:val="center"/>
          </w:tcPr>
          <w:p>
            <w:pPr>
              <w:pStyle w:val="TableContents"/>
              <w:spacing w:before="0" w:after="283"/>
              <w:jc w:val="left"/>
              <w:rPr>
                <w:b/>
                <w:color w:val="000000"/>
                <w:sz w:val="17"/>
              </w:rPr>
            </w:pPr>
            <w:r>
              <w:rPr>
                <w:b/>
                <w:color w:val="000000"/>
                <w:sz w:val="17"/>
              </w:rPr>
              <w:t>CASH FLOWS FROM INVESTING ACTIVITIES</w:t>
            </w:r>
          </w:p>
        </w:tc>
        <w:tc>
          <w:tcPr>
            <w:tcW w:w="60"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pPr>
            <w:r>
              <w:rPr/>
              <w:t> </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color w:val="000000"/>
              </w:rPr>
            </w:pPr>
            <w:r>
              <w:rPr>
                <w:color w:val="000000"/>
              </w:rPr>
              <w:t>     </w:t>
            </w:r>
            <w:r>
              <w:rPr>
                <w:b/>
                <w:color w:val="000000"/>
                <w:sz w:val="17"/>
              </w:rPr>
              <w:t>Capital Expenditures</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(9,795</w:t>
            </w:r>
          </w:p>
        </w:tc>
        <w:tc>
          <w:tcPr>
            <w:tcW w:w="116" w:type="dxa"/>
            <w:tcBorders/>
            <w:shd w:fill="FFFFFF" w:val="clear"/>
            <w:vAlign w:val="center"/>
          </w:tcPr>
          <w:p>
            <w:pPr>
              <w:pStyle w:val="TableContents"/>
              <w:spacing w:before="0" w:after="283"/>
              <w:jc w:val="left"/>
              <w:rPr>
                <w:sz w:val="17"/>
              </w:rPr>
            </w:pPr>
            <w:r>
              <w:rPr>
                <w:sz w:val="17"/>
              </w:rPr>
              <w:t>)</w:t>
            </w:r>
          </w:p>
        </w:tc>
        <w:tc>
          <w:tcPr>
            <w:tcW w:w="8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(6,960</w:t>
            </w:r>
          </w:p>
        </w:tc>
        <w:tc>
          <w:tcPr>
            <w:tcW w:w="95" w:type="dxa"/>
            <w:tcBorders/>
            <w:shd w:fill="FFFFFF" w:val="clear"/>
            <w:vAlign w:val="center"/>
          </w:tcPr>
          <w:p>
            <w:pPr>
              <w:pStyle w:val="TableContents"/>
              <w:spacing w:before="0" w:after="283"/>
              <w:jc w:val="left"/>
              <w:rPr>
                <w:sz w:val="17"/>
              </w:rPr>
            </w:pPr>
            <w:r>
              <w:rPr>
                <w:sz w:val="17"/>
              </w:rPr>
              <w:t>)</w:t>
            </w:r>
          </w:p>
        </w:tc>
      </w:tr>
      <w:tr>
        <w:trPr/>
        <w:tc>
          <w:tcPr>
            <w:tcW w:w="4580" w:type="dxa"/>
            <w:tcBorders/>
            <w:shd w:fill="CCFFCC" w:val="clear"/>
            <w:vAlign w:val="center"/>
          </w:tcPr>
          <w:p>
            <w:pPr>
              <w:pStyle w:val="TableContents"/>
              <w:spacing w:before="0" w:after="283"/>
              <w:jc w:val="left"/>
              <w:rPr>
                <w:color w:val="000000"/>
              </w:rPr>
            </w:pPr>
            <w:r>
              <w:rPr>
                <w:color w:val="000000"/>
              </w:rPr>
              <w:t>     </w:t>
            </w:r>
            <w:r>
              <w:rPr>
                <w:b/>
                <w:color w:val="000000"/>
                <w:sz w:val="17"/>
              </w:rPr>
              <w:t>Net (Purchases) Dispositions of Investment Securities</w:t>
            </w:r>
          </w:p>
        </w:tc>
        <w:tc>
          <w:tcPr>
            <w:tcW w:w="60"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sz w:val="17"/>
              </w:rPr>
            </w:pPr>
            <w:r>
              <w:rPr>
                <w:sz w:val="17"/>
              </w:rPr>
              <w:t>(9,289</w:t>
            </w:r>
          </w:p>
        </w:tc>
        <w:tc>
          <w:tcPr>
            <w:tcW w:w="116" w:type="dxa"/>
            <w:tcBorders/>
            <w:shd w:fill="CCFFCC" w:val="clear"/>
            <w:vAlign w:val="center"/>
          </w:tcPr>
          <w:p>
            <w:pPr>
              <w:pStyle w:val="TableContents"/>
              <w:spacing w:before="0" w:after="283"/>
              <w:jc w:val="left"/>
              <w:rPr>
                <w:sz w:val="17"/>
              </w:rPr>
            </w:pPr>
            <w:r>
              <w:rPr>
                <w:sz w:val="17"/>
              </w:rPr>
              <w:t>)</w:t>
            </w:r>
          </w:p>
        </w:tc>
        <w:tc>
          <w:tcPr>
            <w:tcW w:w="87"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sz w:val="17"/>
              </w:rPr>
            </w:pPr>
            <w:r>
              <w:rPr>
                <w:sz w:val="17"/>
              </w:rPr>
              <w:t>6,659</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rPr>
                <w:color w:val="000000"/>
              </w:rPr>
            </w:pPr>
            <w:r>
              <w:rPr>
                <w:color w:val="000000"/>
              </w:rPr>
              <w:t>     </w:t>
            </w:r>
            <w:r>
              <w:rPr>
                <w:b/>
                <w:color w:val="000000"/>
                <w:sz w:val="17"/>
              </w:rPr>
              <w:t>Other</w:t>
            </w:r>
          </w:p>
        </w:tc>
        <w:tc>
          <w:tcPr>
            <w:tcW w:w="60" w:type="dxa"/>
            <w:tcBorders/>
            <w:shd w:fill="FFFFFF" w:val="clear"/>
            <w:vAlign w:val="center"/>
          </w:tcPr>
          <w:p>
            <w:pPr>
              <w:pStyle w:val="TableContents"/>
              <w:spacing w:before="0" w:after="283"/>
              <w:rPr/>
            </w:pPr>
            <w:r>
              <w:rPr/>
              <w:t> </w:t>
            </w:r>
          </w:p>
        </w:tc>
        <w:tc>
          <w:tcPr>
            <w:tcW w:w="159"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66</w:t>
            </w:r>
          </w:p>
        </w:tc>
        <w:tc>
          <w:tcPr>
            <w:tcW w:w="116" w:type="dxa"/>
            <w:tcBorders/>
            <w:shd w:fill="FFFFFF" w:val="clear"/>
            <w:vAlign w:val="center"/>
          </w:tcPr>
          <w:p>
            <w:pPr>
              <w:pStyle w:val="TableContents"/>
              <w:spacing w:before="0" w:after="283"/>
              <w:jc w:val="left"/>
              <w:rPr/>
            </w:pPr>
            <w:r>
              <w:rPr/>
              <w:t> </w:t>
            </w:r>
          </w:p>
        </w:tc>
        <w:tc>
          <w:tcPr>
            <w:tcW w:w="87" w:type="dxa"/>
            <w:tcBorders/>
            <w:shd w:fill="FFFFFF" w:val="clear"/>
            <w:vAlign w:val="center"/>
          </w:tcPr>
          <w:p>
            <w:pPr>
              <w:pStyle w:val="TableContents"/>
              <w:spacing w:before="0" w:after="283"/>
              <w:rPr/>
            </w:pPr>
            <w:r>
              <w:rPr/>
              <w:t> </w:t>
            </w:r>
          </w:p>
        </w:tc>
        <w:tc>
          <w:tcPr>
            <w:tcW w:w="159"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31</w:t>
            </w:r>
          </w:p>
        </w:tc>
        <w:tc>
          <w:tcPr>
            <w:tcW w:w="95" w:type="dxa"/>
            <w:tcBorders/>
            <w:shd w:fill="FFFFFF" w:val="clear"/>
            <w:vAlign w:val="center"/>
          </w:tcPr>
          <w:p>
            <w:pPr>
              <w:pStyle w:val="TableContents"/>
              <w:spacing w:before="0" w:after="283"/>
              <w:jc w:val="left"/>
              <w:rPr/>
            </w:pPr>
            <w:r>
              <w:rPr/>
              <w:t> </w:t>
            </w:r>
          </w:p>
        </w:tc>
      </w:tr>
      <w:tr>
        <w:trPr/>
        <w:tc>
          <w:tcPr>
            <w:tcW w:w="4580" w:type="dxa"/>
            <w:tcBorders/>
            <w:shd w:fill="CCFFCC" w:val="clear"/>
            <w:vAlign w:val="center"/>
          </w:tcPr>
          <w:p>
            <w:pPr>
              <w:pStyle w:val="TableContents"/>
              <w:spacing w:before="0" w:after="283"/>
              <w:jc w:val="left"/>
              <w:rPr>
                <w:color w:val="000000"/>
              </w:rPr>
            </w:pPr>
            <w:r>
              <w:rPr>
                <w:color w:val="000000"/>
              </w:rPr>
              <w:t>     </w:t>
            </w:r>
            <w:r>
              <w:rPr>
                <w:b/>
                <w:color w:val="000000"/>
                <w:sz w:val="17"/>
              </w:rPr>
              <w:t>Net Cash Used in Investing Activities</w:t>
            </w:r>
          </w:p>
        </w:tc>
        <w:tc>
          <w:tcPr>
            <w:tcW w:w="60" w:type="dxa"/>
            <w:tcBorders/>
            <w:shd w:fill="CCFFCC" w:val="clear"/>
            <w:vAlign w:val="center"/>
          </w:tcPr>
          <w:p>
            <w:pPr>
              <w:pStyle w:val="TableContents"/>
              <w:spacing w:before="0" w:after="283"/>
              <w:rPr/>
            </w:pPr>
            <w:r>
              <w:rPr/>
              <w:t> </w:t>
            </w:r>
          </w:p>
        </w:tc>
        <w:tc>
          <w:tcPr>
            <w:tcW w:w="159"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(19,018</w:t>
            </w:r>
          </w:p>
        </w:tc>
        <w:tc>
          <w:tcPr>
            <w:tcW w:w="116" w:type="dxa"/>
            <w:tcBorders/>
            <w:shd w:fill="CCFFCC" w:val="clear"/>
            <w:vAlign w:val="center"/>
          </w:tcPr>
          <w:p>
            <w:pPr>
              <w:pStyle w:val="TableContents"/>
              <w:spacing w:before="0" w:after="283"/>
              <w:jc w:val="left"/>
              <w:rPr>
                <w:sz w:val="17"/>
              </w:rPr>
            </w:pPr>
            <w:r>
              <w:rPr>
                <w:sz w:val="17"/>
              </w:rPr>
              <w:t>)</w:t>
            </w:r>
          </w:p>
        </w:tc>
        <w:tc>
          <w:tcPr>
            <w:tcW w:w="87" w:type="dxa"/>
            <w:tcBorders/>
            <w:shd w:fill="CCFFCC" w:val="clear"/>
            <w:vAlign w:val="center"/>
          </w:tcPr>
          <w:p>
            <w:pPr>
              <w:pStyle w:val="TableContents"/>
              <w:spacing w:before="0" w:after="283"/>
              <w:rPr/>
            </w:pPr>
            <w:r>
              <w:rPr/>
              <w:t> </w:t>
            </w:r>
          </w:p>
        </w:tc>
        <w:tc>
          <w:tcPr>
            <w:tcW w:w="159"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(270</w:t>
            </w:r>
          </w:p>
        </w:tc>
        <w:tc>
          <w:tcPr>
            <w:tcW w:w="95" w:type="dxa"/>
            <w:tcBorders/>
            <w:shd w:fill="CCFFCC" w:val="clear"/>
            <w:vAlign w:val="center"/>
          </w:tcPr>
          <w:p>
            <w:pPr>
              <w:pStyle w:val="TableContents"/>
              <w:spacing w:before="0" w:after="283"/>
              <w:jc w:val="left"/>
              <w:rPr>
                <w:sz w:val="17"/>
              </w:rPr>
            </w:pPr>
            <w:r>
              <w:rPr>
                <w:sz w:val="17"/>
              </w:rPr>
              <w:t>)</w:t>
            </w:r>
          </w:p>
        </w:tc>
      </w:tr>
      <w:tr>
        <w:trPr/>
        <w:tc>
          <w:tcPr>
            <w:tcW w:w="45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p>
        </w:tc>
        <w:tc>
          <w:tcPr>
            <w:tcW w:w="8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4580" w:type="dxa"/>
            <w:tcBorders/>
            <w:shd w:fill="CCFFCC" w:val="clear"/>
            <w:vAlign w:val="center"/>
          </w:tcPr>
          <w:p>
            <w:pPr>
              <w:pStyle w:val="TableContents"/>
              <w:spacing w:before="0" w:after="283"/>
              <w:jc w:val="left"/>
              <w:rPr>
                <w:b/>
                <w:color w:val="000000"/>
                <w:sz w:val="17"/>
              </w:rPr>
            </w:pPr>
            <w:r>
              <w:rPr>
                <w:b/>
                <w:color w:val="000000"/>
                <w:sz w:val="17"/>
              </w:rPr>
              <w:t>CASH FLOWS FROM FINANCING ACTIVITIES</w:t>
            </w:r>
          </w:p>
        </w:tc>
        <w:tc>
          <w:tcPr>
            <w:tcW w:w="60"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pPr>
            <w:r>
              <w:rPr/>
              <w:t> </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color w:val="000000"/>
              </w:rPr>
            </w:pPr>
            <w:r>
              <w:rPr>
                <w:color w:val="000000"/>
              </w:rPr>
              <w:t>     </w:t>
            </w:r>
            <w:r>
              <w:rPr>
                <w:b/>
                <w:color w:val="000000"/>
                <w:sz w:val="17"/>
              </w:rPr>
              <w:t>Principal Payments on Long-Term Debt</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(3,800</w:t>
            </w:r>
          </w:p>
        </w:tc>
        <w:tc>
          <w:tcPr>
            <w:tcW w:w="116" w:type="dxa"/>
            <w:tcBorders/>
            <w:shd w:fill="FFFFFF" w:val="clear"/>
            <w:vAlign w:val="center"/>
          </w:tcPr>
          <w:p>
            <w:pPr>
              <w:pStyle w:val="TableContents"/>
              <w:spacing w:before="0" w:after="283"/>
              <w:jc w:val="left"/>
              <w:rPr>
                <w:sz w:val="17"/>
              </w:rPr>
            </w:pPr>
            <w:r>
              <w:rPr>
                <w:sz w:val="17"/>
              </w:rPr>
              <w:t>)</w:t>
            </w:r>
          </w:p>
        </w:tc>
        <w:tc>
          <w:tcPr>
            <w:tcW w:w="8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(3,600</w:t>
            </w:r>
          </w:p>
        </w:tc>
        <w:tc>
          <w:tcPr>
            <w:tcW w:w="95" w:type="dxa"/>
            <w:tcBorders/>
            <w:shd w:fill="FFFFFF" w:val="clear"/>
            <w:vAlign w:val="center"/>
          </w:tcPr>
          <w:p>
            <w:pPr>
              <w:pStyle w:val="TableContents"/>
              <w:spacing w:before="0" w:after="283"/>
              <w:jc w:val="left"/>
              <w:rPr>
                <w:sz w:val="17"/>
              </w:rPr>
            </w:pPr>
            <w:r>
              <w:rPr>
                <w:sz w:val="17"/>
              </w:rPr>
              <w:t>)</w:t>
            </w:r>
          </w:p>
        </w:tc>
      </w:tr>
      <w:tr>
        <w:trPr/>
        <w:tc>
          <w:tcPr>
            <w:tcW w:w="4580" w:type="dxa"/>
            <w:tcBorders/>
            <w:shd w:fill="CCFFCC" w:val="clear"/>
            <w:vAlign w:val="center"/>
          </w:tcPr>
          <w:p>
            <w:pPr>
              <w:pStyle w:val="TableContents"/>
              <w:spacing w:before="0" w:after="283"/>
              <w:jc w:val="left"/>
              <w:rPr>
                <w:color w:val="000000"/>
              </w:rPr>
            </w:pPr>
            <w:r>
              <w:rPr>
                <w:color w:val="000000"/>
              </w:rPr>
              <w:t>     </w:t>
            </w:r>
            <w:r>
              <w:rPr>
                <w:b/>
                <w:color w:val="000000"/>
                <w:sz w:val="17"/>
              </w:rPr>
              <w:t>Dividends Paid</w:t>
            </w:r>
          </w:p>
        </w:tc>
        <w:tc>
          <w:tcPr>
            <w:tcW w:w="60"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sz w:val="17"/>
              </w:rPr>
            </w:pPr>
            <w:r>
              <w:rPr>
                <w:sz w:val="17"/>
              </w:rPr>
              <w:t>(4,630</w:t>
            </w:r>
          </w:p>
        </w:tc>
        <w:tc>
          <w:tcPr>
            <w:tcW w:w="116" w:type="dxa"/>
            <w:tcBorders/>
            <w:shd w:fill="CCFFCC" w:val="clear"/>
            <w:vAlign w:val="center"/>
          </w:tcPr>
          <w:p>
            <w:pPr>
              <w:pStyle w:val="TableContents"/>
              <w:spacing w:before="0" w:after="283"/>
              <w:jc w:val="left"/>
              <w:rPr>
                <w:sz w:val="17"/>
              </w:rPr>
            </w:pPr>
            <w:r>
              <w:rPr>
                <w:sz w:val="17"/>
              </w:rPr>
              <w:t>)</w:t>
            </w:r>
          </w:p>
        </w:tc>
        <w:tc>
          <w:tcPr>
            <w:tcW w:w="87"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sz w:val="17"/>
              </w:rPr>
            </w:pPr>
            <w:r>
              <w:rPr>
                <w:sz w:val="17"/>
              </w:rPr>
              <w:t>(4,486</w:t>
            </w:r>
          </w:p>
        </w:tc>
        <w:tc>
          <w:tcPr>
            <w:tcW w:w="95" w:type="dxa"/>
            <w:tcBorders/>
            <w:shd w:fill="CCFFCC" w:val="clear"/>
            <w:vAlign w:val="center"/>
          </w:tcPr>
          <w:p>
            <w:pPr>
              <w:pStyle w:val="TableContents"/>
              <w:spacing w:before="0" w:after="283"/>
              <w:jc w:val="left"/>
              <w:rPr>
                <w:sz w:val="17"/>
              </w:rPr>
            </w:pPr>
            <w:r>
              <w:rPr>
                <w:sz w:val="17"/>
              </w:rPr>
              <w:t>)</w:t>
            </w:r>
          </w:p>
        </w:tc>
      </w:tr>
      <w:tr>
        <w:trPr/>
        <w:tc>
          <w:tcPr>
            <w:tcW w:w="4580" w:type="dxa"/>
            <w:tcBorders/>
            <w:shd w:fill="FFFFFF" w:val="clear"/>
            <w:vAlign w:val="center"/>
          </w:tcPr>
          <w:p>
            <w:pPr>
              <w:pStyle w:val="TableContents"/>
              <w:spacing w:before="0" w:after="283"/>
              <w:jc w:val="left"/>
              <w:rPr>
                <w:color w:val="000000"/>
              </w:rPr>
            </w:pPr>
            <w:r>
              <w:rPr>
                <w:color w:val="000000"/>
              </w:rPr>
              <w:t>     </w:t>
            </w:r>
            <w:r>
              <w:rPr>
                <w:b/>
                <w:color w:val="000000"/>
                <w:sz w:val="17"/>
              </w:rPr>
              <w:t>Purchase of Treasury Stock</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(175</w:t>
            </w:r>
          </w:p>
        </w:tc>
        <w:tc>
          <w:tcPr>
            <w:tcW w:w="116" w:type="dxa"/>
            <w:tcBorders/>
            <w:shd w:fill="FFFFFF" w:val="clear"/>
            <w:vAlign w:val="center"/>
          </w:tcPr>
          <w:p>
            <w:pPr>
              <w:pStyle w:val="TableContents"/>
              <w:spacing w:before="0" w:after="283"/>
              <w:jc w:val="left"/>
              <w:rPr>
                <w:sz w:val="17"/>
              </w:rPr>
            </w:pPr>
            <w:r>
              <w:rPr>
                <w:sz w:val="17"/>
              </w:rPr>
              <w:t>)</w:t>
            </w:r>
          </w:p>
        </w:tc>
        <w:tc>
          <w:tcPr>
            <w:tcW w:w="8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(6,247</w:t>
            </w:r>
          </w:p>
        </w:tc>
        <w:tc>
          <w:tcPr>
            <w:tcW w:w="95" w:type="dxa"/>
            <w:tcBorders/>
            <w:shd w:fill="FFFFFF" w:val="clear"/>
            <w:vAlign w:val="center"/>
          </w:tcPr>
          <w:p>
            <w:pPr>
              <w:pStyle w:val="TableContents"/>
              <w:spacing w:before="0" w:after="283"/>
              <w:jc w:val="left"/>
              <w:rPr>
                <w:sz w:val="17"/>
              </w:rPr>
            </w:pPr>
            <w:r>
              <w:rPr>
                <w:sz w:val="17"/>
              </w:rPr>
              <w:t>)</w:t>
            </w:r>
          </w:p>
        </w:tc>
      </w:tr>
      <w:tr>
        <w:trPr/>
        <w:tc>
          <w:tcPr>
            <w:tcW w:w="4580" w:type="dxa"/>
            <w:tcBorders/>
            <w:shd w:fill="CCFFCC" w:val="clear"/>
            <w:vAlign w:val="center"/>
          </w:tcPr>
          <w:p>
            <w:pPr>
              <w:pStyle w:val="TableContents"/>
              <w:spacing w:before="0" w:after="283"/>
              <w:rPr>
                <w:color w:val="000000"/>
              </w:rPr>
            </w:pPr>
            <w:r>
              <w:rPr>
                <w:color w:val="000000"/>
              </w:rPr>
              <w:t>     </w:t>
            </w:r>
            <w:r>
              <w:rPr>
                <w:b/>
                <w:color w:val="000000"/>
                <w:sz w:val="17"/>
              </w:rPr>
              <w:t>Other</w:t>
            </w:r>
          </w:p>
        </w:tc>
        <w:tc>
          <w:tcPr>
            <w:tcW w:w="60" w:type="dxa"/>
            <w:tcBorders/>
            <w:shd w:fill="CCFFCC" w:val="clear"/>
            <w:vAlign w:val="center"/>
          </w:tcPr>
          <w:p>
            <w:pPr>
              <w:pStyle w:val="TableContents"/>
              <w:spacing w:before="0" w:after="283"/>
              <w:rPr/>
            </w:pPr>
            <w:r>
              <w:rPr/>
              <w:t> </w:t>
            </w:r>
          </w:p>
        </w:tc>
        <w:tc>
          <w:tcPr>
            <w:tcW w:w="159"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1,155</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444</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color w:val="000000"/>
              </w:rPr>
            </w:pPr>
            <w:r>
              <w:rPr>
                <w:color w:val="000000"/>
              </w:rPr>
              <w:t>     </w:t>
            </w:r>
            <w:r>
              <w:rPr>
                <w:b/>
                <w:color w:val="000000"/>
                <w:sz w:val="17"/>
              </w:rPr>
              <w:t>Net Cash Used in Financing Activities</w:t>
            </w:r>
          </w:p>
        </w:tc>
        <w:tc>
          <w:tcPr>
            <w:tcW w:w="60" w:type="dxa"/>
            <w:tcBorders/>
            <w:shd w:fill="FFFFFF" w:val="clear"/>
            <w:vAlign w:val="center"/>
          </w:tcPr>
          <w:p>
            <w:pPr>
              <w:pStyle w:val="TableContents"/>
              <w:spacing w:before="0" w:after="283"/>
              <w:rPr/>
            </w:pPr>
            <w:r>
              <w:rPr/>
              <w:t> </w:t>
            </w:r>
          </w:p>
        </w:tc>
        <w:tc>
          <w:tcPr>
            <w:tcW w:w="159"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(7,450</w:t>
            </w:r>
          </w:p>
        </w:tc>
        <w:tc>
          <w:tcPr>
            <w:tcW w:w="116" w:type="dxa"/>
            <w:tcBorders/>
            <w:shd w:fill="FFFFFF" w:val="clear"/>
            <w:vAlign w:val="center"/>
          </w:tcPr>
          <w:p>
            <w:pPr>
              <w:pStyle w:val="TableContents"/>
              <w:spacing w:before="0" w:after="283"/>
              <w:jc w:val="left"/>
              <w:rPr>
                <w:sz w:val="17"/>
              </w:rPr>
            </w:pPr>
            <w:r>
              <w:rPr>
                <w:sz w:val="17"/>
              </w:rPr>
              <w:t>)</w:t>
            </w:r>
          </w:p>
        </w:tc>
        <w:tc>
          <w:tcPr>
            <w:tcW w:w="87" w:type="dxa"/>
            <w:tcBorders/>
            <w:shd w:fill="FFFFFF" w:val="clear"/>
            <w:vAlign w:val="center"/>
          </w:tcPr>
          <w:p>
            <w:pPr>
              <w:pStyle w:val="TableContents"/>
              <w:spacing w:before="0" w:after="283"/>
              <w:rPr/>
            </w:pPr>
            <w:r>
              <w:rPr/>
              <w:t> </w:t>
            </w:r>
          </w:p>
        </w:tc>
        <w:tc>
          <w:tcPr>
            <w:tcW w:w="159"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(13,889</w:t>
            </w:r>
          </w:p>
        </w:tc>
        <w:tc>
          <w:tcPr>
            <w:tcW w:w="95" w:type="dxa"/>
            <w:tcBorders/>
            <w:shd w:fill="FFFFFF" w:val="clear"/>
            <w:vAlign w:val="center"/>
          </w:tcPr>
          <w:p>
            <w:pPr>
              <w:pStyle w:val="TableContents"/>
              <w:spacing w:before="0" w:after="283"/>
              <w:jc w:val="left"/>
              <w:rPr>
                <w:sz w:val="17"/>
              </w:rPr>
            </w:pPr>
            <w:r>
              <w:rPr>
                <w:sz w:val="17"/>
              </w:rPr>
              <w:t>)</w:t>
            </w:r>
          </w:p>
        </w:tc>
      </w:tr>
      <w:tr>
        <w:trPr/>
        <w:tc>
          <w:tcPr>
            <w:tcW w:w="458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pPr>
            <w:r>
              <w:rPr/>
              <w:t> </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b/>
                <w:color w:val="000000"/>
                <w:sz w:val="17"/>
              </w:rPr>
            </w:pPr>
            <w:r>
              <w:rPr>
                <w:b/>
                <w:color w:val="000000"/>
                <w:sz w:val="17"/>
              </w:rPr>
              <w:t>Effect of exchange rate changes on cash and cash equivalents</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44</w:t>
            </w:r>
          </w:p>
        </w:tc>
        <w:tc>
          <w:tcPr>
            <w:tcW w:w="116" w:type="dxa"/>
            <w:tcBorders/>
            <w:shd w:fill="FFFFFF" w:val="clear"/>
            <w:vAlign w:val="center"/>
          </w:tcPr>
          <w:p>
            <w:pPr>
              <w:pStyle w:val="TableContents"/>
              <w:spacing w:before="0" w:after="283"/>
              <w:jc w:val="left"/>
              <w:rPr/>
            </w:pPr>
            <w:r>
              <w:rPr/>
              <w:t> </w:t>
            </w:r>
          </w:p>
        </w:tc>
        <w:tc>
          <w:tcPr>
            <w:tcW w:w="8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28</w:t>
            </w:r>
          </w:p>
        </w:tc>
        <w:tc>
          <w:tcPr>
            <w:tcW w:w="95" w:type="dxa"/>
            <w:tcBorders/>
            <w:shd w:fill="FFFFFF" w:val="clear"/>
            <w:vAlign w:val="center"/>
          </w:tcPr>
          <w:p>
            <w:pPr>
              <w:pStyle w:val="TableContents"/>
              <w:spacing w:before="0" w:after="283"/>
              <w:jc w:val="left"/>
              <w:rPr/>
            </w:pPr>
            <w:r>
              <w:rPr/>
              <w:t> </w:t>
            </w:r>
          </w:p>
        </w:tc>
      </w:tr>
      <w:tr>
        <w:trPr/>
        <w:tc>
          <w:tcPr>
            <w:tcW w:w="458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pPr>
            <w:r>
              <w:rPr/>
              <w:t> </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shd w:fill="CCFFCC" w:val="clear"/>
            <w:vAlign w:val="center"/>
          </w:tcPr>
          <w:p>
            <w:pPr>
              <w:pStyle w:val="TableContents"/>
              <w:spacing w:before="0" w:after="283"/>
              <w:jc w:val="left"/>
              <w:rPr/>
            </w:pPr>
            <w:r>
              <w:rPr/>
              <w:t> </w:t>
            </w:r>
          </w:p>
        </w:tc>
        <w:tc>
          <w:tcPr>
            <w:tcW w:w="83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b/>
                <w:color w:val="000000"/>
                <w:sz w:val="17"/>
              </w:rPr>
            </w:pPr>
            <w:r>
              <w:rPr>
                <w:b/>
                <w:color w:val="000000"/>
                <w:sz w:val="17"/>
              </w:rPr>
              <w:t>Net (Decrease) Increase in Cash and Cash Equivalents</w:t>
            </w:r>
          </w:p>
        </w:tc>
        <w:tc>
          <w:tcPr>
            <w:tcW w:w="60"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(3,058</w:t>
            </w:r>
          </w:p>
        </w:tc>
        <w:tc>
          <w:tcPr>
            <w:tcW w:w="116" w:type="dxa"/>
            <w:tcBorders/>
            <w:shd w:fill="FFFFFF" w:val="clear"/>
            <w:vAlign w:val="center"/>
          </w:tcPr>
          <w:p>
            <w:pPr>
              <w:pStyle w:val="TableContents"/>
              <w:spacing w:before="0" w:after="283"/>
              <w:jc w:val="left"/>
              <w:rPr>
                <w:sz w:val="17"/>
              </w:rPr>
            </w:pPr>
            <w:r>
              <w:rPr>
                <w:sz w:val="17"/>
              </w:rPr>
              <w:t>)</w:t>
            </w:r>
          </w:p>
        </w:tc>
        <w:tc>
          <w:tcPr>
            <w:tcW w:w="8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jc w:val="left"/>
              <w:rPr/>
            </w:pPr>
            <w:r>
              <w:rPr/>
              <w:t> </w:t>
            </w:r>
          </w:p>
        </w:tc>
        <w:tc>
          <w:tcPr>
            <w:tcW w:w="835" w:type="dxa"/>
            <w:tcBorders/>
            <w:shd w:fill="FFFFFF" w:val="clear"/>
            <w:vAlign w:val="center"/>
          </w:tcPr>
          <w:p>
            <w:pPr>
              <w:pStyle w:val="TableContents"/>
              <w:spacing w:before="0" w:after="283"/>
              <w:jc w:val="right"/>
              <w:rPr>
                <w:sz w:val="17"/>
              </w:rPr>
            </w:pPr>
            <w:r>
              <w:rPr>
                <w:sz w:val="17"/>
              </w:rPr>
              <w:t>9,208</w:t>
            </w:r>
          </w:p>
        </w:tc>
        <w:tc>
          <w:tcPr>
            <w:tcW w:w="95" w:type="dxa"/>
            <w:tcBorders/>
            <w:shd w:fill="FFFFFF" w:val="clear"/>
            <w:vAlign w:val="center"/>
          </w:tcPr>
          <w:p>
            <w:pPr>
              <w:pStyle w:val="TableContents"/>
              <w:spacing w:before="0" w:after="283"/>
              <w:jc w:val="left"/>
              <w:rPr/>
            </w:pPr>
            <w:r>
              <w:rPr/>
              <w:t> </w:t>
            </w:r>
          </w:p>
        </w:tc>
      </w:tr>
      <w:tr>
        <w:trPr/>
        <w:tc>
          <w:tcPr>
            <w:tcW w:w="4580" w:type="dxa"/>
            <w:tcBorders/>
            <w:shd w:fill="CCFFCC" w:val="clear"/>
            <w:vAlign w:val="center"/>
          </w:tcPr>
          <w:p>
            <w:pPr>
              <w:pStyle w:val="TableContents"/>
              <w:spacing w:before="0" w:after="283"/>
              <w:jc w:val="left"/>
              <w:rPr>
                <w:b/>
                <w:color w:val="000000"/>
                <w:sz w:val="17"/>
              </w:rPr>
            </w:pPr>
            <w:r>
              <w:rPr>
                <w:b/>
                <w:color w:val="000000"/>
                <w:sz w:val="17"/>
              </w:rPr>
              <w:t>Cash and Cash Equivalents, Beginning of Year</w:t>
            </w:r>
          </w:p>
        </w:tc>
        <w:tc>
          <w:tcPr>
            <w:tcW w:w="60" w:type="dxa"/>
            <w:tcBorders/>
            <w:shd w:fill="CCFFCC" w:val="clear"/>
            <w:vAlign w:val="center"/>
          </w:tcPr>
          <w:p>
            <w:pPr>
              <w:pStyle w:val="TableContents"/>
              <w:spacing w:before="0" w:after="283"/>
              <w:rPr/>
            </w:pPr>
            <w:r>
              <w:rPr/>
              <w:t> </w:t>
            </w:r>
          </w:p>
        </w:tc>
        <w:tc>
          <w:tcPr>
            <w:tcW w:w="159"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27,093</w:t>
            </w:r>
          </w:p>
        </w:tc>
        <w:tc>
          <w:tcPr>
            <w:tcW w:w="116" w:type="dxa"/>
            <w:tcBorders/>
            <w:shd w:fill="CCFFCC" w:val="clear"/>
            <w:vAlign w:val="center"/>
          </w:tcPr>
          <w:p>
            <w:pPr>
              <w:pStyle w:val="TableContents"/>
              <w:spacing w:before="0" w:after="283"/>
              <w:jc w:val="left"/>
              <w:rPr/>
            </w:pPr>
            <w:r>
              <w:rPr/>
              <w:t> </w:t>
            </w:r>
          </w:p>
        </w:tc>
        <w:tc>
          <w:tcPr>
            <w:tcW w:w="87" w:type="dxa"/>
            <w:tcBorders/>
            <w:shd w:fill="CCFFCC" w:val="clear"/>
            <w:vAlign w:val="center"/>
          </w:tcPr>
          <w:p>
            <w:pPr>
              <w:pStyle w:val="TableContents"/>
              <w:spacing w:before="0" w:after="283"/>
              <w:rPr/>
            </w:pPr>
            <w:r>
              <w:rPr/>
              <w:t> </w:t>
            </w:r>
          </w:p>
        </w:tc>
        <w:tc>
          <w:tcPr>
            <w:tcW w:w="159"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17,885</w:t>
            </w:r>
          </w:p>
        </w:tc>
        <w:tc>
          <w:tcPr>
            <w:tcW w:w="95" w:type="dxa"/>
            <w:tcBorders/>
            <w:shd w:fill="CCFFCC"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b/>
                <w:color w:val="000000"/>
                <w:sz w:val="17"/>
              </w:rPr>
            </w:pPr>
            <w:r>
              <w:rPr>
                <w:b/>
                <w:color w:val="000000"/>
                <w:sz w:val="17"/>
              </w:rPr>
              <w:t>Cash and Cash Equivalents, End of Year</w:t>
            </w:r>
          </w:p>
        </w:tc>
        <w:tc>
          <w:tcPr>
            <w:tcW w:w="60" w:type="dxa"/>
            <w:tcBorders/>
            <w:shd w:fill="FFFFFF" w:val="clear"/>
            <w:vAlign w:val="center"/>
          </w:tcPr>
          <w:p>
            <w:pPr>
              <w:pStyle w:val="TableContents"/>
              <w:spacing w:before="0" w:after="283"/>
              <w:rPr/>
            </w:pPr>
            <w:r>
              <w:rPr/>
              <w:t> </w:t>
            </w:r>
          </w:p>
        </w:tc>
        <w:tc>
          <w:tcPr>
            <w:tcW w:w="159"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24,035</w:t>
            </w:r>
          </w:p>
        </w:tc>
        <w:tc>
          <w:tcPr>
            <w:tcW w:w="116" w:type="dxa"/>
            <w:tcBorders/>
            <w:shd w:fill="FFFFFF" w:val="clear"/>
            <w:vAlign w:val="center"/>
          </w:tcPr>
          <w:p>
            <w:pPr>
              <w:pStyle w:val="TableContents"/>
              <w:spacing w:before="0" w:after="283"/>
              <w:jc w:val="left"/>
              <w:rPr/>
            </w:pPr>
            <w:r>
              <w:rPr/>
              <w:t> </w:t>
            </w:r>
          </w:p>
        </w:tc>
        <w:tc>
          <w:tcPr>
            <w:tcW w:w="87" w:type="dxa"/>
            <w:tcBorders/>
            <w:shd w:fill="FFFFFF" w:val="clear"/>
            <w:vAlign w:val="center"/>
          </w:tcPr>
          <w:p>
            <w:pPr>
              <w:pStyle w:val="TableContents"/>
              <w:spacing w:before="0" w:after="283"/>
              <w:rPr/>
            </w:pPr>
            <w:r>
              <w:rPr/>
              <w:t> </w:t>
            </w:r>
          </w:p>
        </w:tc>
        <w:tc>
          <w:tcPr>
            <w:tcW w:w="159"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27,093</w:t>
            </w:r>
          </w:p>
        </w:tc>
        <w:tc>
          <w:tcPr>
            <w:tcW w:w="9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64"/>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9</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3147</Words>
  <CharactersWithSpaces>20962</CharactersWithSpaces>
  <Paragraphs>2064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