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Graham Douglas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60"/>
        <w:spacing w:after="0" w:line="301" w:lineRule="auto"/>
        <w:rPr>
          <w:sz w:val="20"/>
          <w:szCs w:val="20"/>
          <w:color w:val="auto"/>
        </w:rPr>
      </w:pPr>
      <w:r>
        <w:rPr>
          <w:rFonts w:ascii="Arial" w:cs="Arial" w:eastAsia="Arial" w:hAnsi="Arial"/>
          <w:sz w:val="18"/>
          <w:szCs w:val="18"/>
          <w:color w:val="0000FF"/>
        </w:rPr>
        <w:t>410 N. MICHIGAN AVENUE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Oil-Dri Corp of America</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ODC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04/27/2018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900" w:type="dxa"/>
            <w:vAlign w:val="bottom"/>
            <w:gridSpan w:val="9"/>
          </w:tcPr>
          <w:p>
            <w:pPr>
              <w:ind w:left="160"/>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7"/>
          </w:tcPr>
          <w:p>
            <w:pPr>
              <w:ind w:left="24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CHICAGO</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rPr>
              <w:t>IL</w:t>
            </w:r>
          </w:p>
        </w:tc>
        <w:tc>
          <w:tcPr>
            <w:tcW w:w="10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60611</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6"/>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04/27/2018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D</w:t>
            </w:r>
            <w:r>
              <w:rPr>
                <w:rFonts w:ascii="Arial" w:cs="Arial" w:eastAsia="Arial" w:hAnsi="Arial"/>
                <w:sz w:val="11"/>
                <w:szCs w:val="11"/>
                <w:color w:val="008000"/>
              </w:rPr>
              <w:t>(1)</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3,000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94"/>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16"/>
          </w:tcPr>
          <w:p>
            <w:pPr>
              <w:jc w:val="center"/>
              <w:ind w:left="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780" w:type="dxa"/>
            <w:vAlign w:val="bottom"/>
            <w:gridSpan w:val="13"/>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3"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Represents shares of unvested restricted stock forfeited as a result of the reporting person's resignation from his position as Vice President, Legal Policy and Regulatory Affairs of Oil-Dri Corporation of America, effective April 27, 2018. As a result, the reporting person is no longer subject to Section 16 in connection with his transactions in the equity securities of the issuer and therefore will no longer report any such transactions on Form 4 or Form 5.</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Laura G. Scheland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04/30/2018</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962"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2020-01-14T00:24:59Z</dcterms:created>
  <dcterms:modified xsi:type="dcterms:W3CDTF">2020-01-14T00:24:59Z</dcterms:modified>
</cp:coreProperties>
</file>